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0021A">
      <w:pPr>
        <w:tabs>
          <w:tab w:val="left" w:pos="360"/>
        </w:tabs>
        <w:spacing w:line="360" w:lineRule="auto"/>
        <w:ind w:firstLine="480" w:firstLineChars="200"/>
        <w:rPr>
          <w:sz w:val="24"/>
        </w:rPr>
      </w:pPr>
      <w:r>
        <w:rPr>
          <w:sz w:val="24"/>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14:paraId="340C0D82">
      <w:pPr>
        <w:pStyle w:val="62"/>
        <w:spacing w:line="900" w:lineRule="exact"/>
        <w:rPr>
          <w:rStyle w:val="60"/>
          <w:rFonts w:ascii="宋体" w:hAnsi="宋体" w:cs="仿宋"/>
          <w:b/>
          <w:bCs/>
          <w:sz w:val="52"/>
          <w:szCs w:val="36"/>
        </w:rPr>
      </w:pPr>
    </w:p>
    <w:p w14:paraId="6F424AC9">
      <w:pPr>
        <w:pStyle w:val="62"/>
        <w:spacing w:line="900" w:lineRule="exact"/>
        <w:jc w:val="center"/>
        <w:rPr>
          <w:rStyle w:val="60"/>
          <w:rFonts w:ascii="宋体" w:hAnsi="宋体" w:cs="仿宋"/>
          <w:b/>
          <w:bCs/>
          <w:sz w:val="52"/>
          <w:szCs w:val="36"/>
        </w:rPr>
      </w:pPr>
    </w:p>
    <w:p w14:paraId="43E7E030">
      <w:pPr>
        <w:spacing w:line="1000" w:lineRule="exact"/>
        <w:ind w:right="-48" w:rightChars="-23"/>
        <w:jc w:val="center"/>
        <w:rPr>
          <w:rStyle w:val="60"/>
          <w:rFonts w:hint="eastAsia" w:ascii="宋体" w:hAnsi="宋体" w:cs="仿宋"/>
          <w:b/>
          <w:bCs/>
          <w:sz w:val="48"/>
          <w:szCs w:val="48"/>
        </w:rPr>
      </w:pPr>
      <w:r>
        <w:rPr>
          <w:rStyle w:val="60"/>
          <w:rFonts w:hint="eastAsia" w:ascii="宋体" w:hAnsi="宋体" w:cs="仿宋"/>
          <w:b/>
          <w:bCs/>
          <w:sz w:val="48"/>
          <w:szCs w:val="48"/>
        </w:rPr>
        <w:t>中国重汽集团青岛重工有限公司</w:t>
      </w:r>
    </w:p>
    <w:p w14:paraId="0F27AE95">
      <w:pPr>
        <w:spacing w:line="1000" w:lineRule="exact"/>
        <w:ind w:right="-48" w:rightChars="-23"/>
        <w:jc w:val="center"/>
        <w:rPr>
          <w:rStyle w:val="60"/>
          <w:rFonts w:ascii="宋体" w:hAnsi="宋体" w:cs="仿宋"/>
          <w:b/>
          <w:bCs/>
          <w:sz w:val="48"/>
          <w:szCs w:val="48"/>
        </w:rPr>
      </w:pPr>
      <w:r>
        <w:rPr>
          <w:rStyle w:val="60"/>
          <w:rFonts w:hint="eastAsia" w:ascii="宋体" w:hAnsi="宋体" w:cs="仿宋"/>
          <w:b/>
          <w:bCs/>
          <w:sz w:val="48"/>
          <w:szCs w:val="48"/>
          <w:lang w:val="en-US" w:eastAsia="zh-CN"/>
        </w:rPr>
        <w:t>新建洞采车实验坡道技改项目</w:t>
      </w:r>
    </w:p>
    <w:p w14:paraId="06700E81">
      <w:pPr>
        <w:pStyle w:val="62"/>
        <w:jc w:val="center"/>
        <w:rPr>
          <w:rStyle w:val="60"/>
          <w:rFonts w:ascii="宋体" w:hAnsi="宋体"/>
          <w:b/>
          <w:sz w:val="18"/>
          <w:szCs w:val="18"/>
        </w:rPr>
      </w:pPr>
      <w:r>
        <w:rPr>
          <w:rStyle w:val="60"/>
          <w:rFonts w:hint="eastAsia" w:ascii="宋体" w:hAnsi="宋体" w:cs="仿宋"/>
          <w:b/>
          <w:bCs/>
          <w:sz w:val="48"/>
          <w:szCs w:val="48"/>
        </w:rPr>
        <w:t>工程施工</w:t>
      </w:r>
    </w:p>
    <w:p w14:paraId="4BE18B43">
      <w:pPr>
        <w:pStyle w:val="62"/>
        <w:rPr>
          <w:rStyle w:val="60"/>
          <w:rFonts w:ascii="宋体" w:hAnsi="宋体"/>
          <w:b/>
          <w:sz w:val="18"/>
          <w:szCs w:val="18"/>
        </w:rPr>
      </w:pPr>
    </w:p>
    <w:p w14:paraId="49AB8E37">
      <w:pPr>
        <w:pStyle w:val="62"/>
        <w:rPr>
          <w:rStyle w:val="60"/>
          <w:rFonts w:ascii="宋体" w:hAnsi="宋体"/>
          <w:b/>
          <w:sz w:val="18"/>
          <w:szCs w:val="18"/>
        </w:rPr>
      </w:pPr>
    </w:p>
    <w:p w14:paraId="5A12787A">
      <w:pPr>
        <w:pStyle w:val="62"/>
        <w:rPr>
          <w:rStyle w:val="60"/>
          <w:rFonts w:ascii="宋体" w:hAnsi="宋体"/>
          <w:b/>
          <w:sz w:val="18"/>
          <w:szCs w:val="18"/>
        </w:rPr>
      </w:pPr>
    </w:p>
    <w:p w14:paraId="2AECD5D6">
      <w:pPr>
        <w:pStyle w:val="62"/>
        <w:jc w:val="center"/>
        <w:rPr>
          <w:rStyle w:val="60"/>
          <w:rFonts w:ascii="宋体" w:hAnsi="宋体"/>
          <w:b/>
          <w:sz w:val="84"/>
          <w:szCs w:val="84"/>
        </w:rPr>
      </w:pPr>
      <w:r>
        <w:rPr>
          <w:rStyle w:val="60"/>
          <w:rFonts w:ascii="宋体" w:hAnsi="宋体"/>
          <w:b/>
          <w:sz w:val="84"/>
          <w:szCs w:val="84"/>
        </w:rPr>
        <w:t>招 标 文 件</w:t>
      </w:r>
    </w:p>
    <w:p w14:paraId="5C175324">
      <w:pPr>
        <w:pStyle w:val="62"/>
        <w:jc w:val="center"/>
        <w:rPr>
          <w:rStyle w:val="60"/>
          <w:rFonts w:ascii="宋体" w:hAnsi="宋体"/>
          <w:b/>
          <w:sz w:val="32"/>
          <w:szCs w:val="32"/>
        </w:rPr>
      </w:pPr>
    </w:p>
    <w:p w14:paraId="0728D225">
      <w:pPr>
        <w:snapToGrid w:val="0"/>
        <w:spacing w:line="300" w:lineRule="auto"/>
        <w:jc w:val="center"/>
        <w:rPr>
          <w:rStyle w:val="60"/>
          <w:rFonts w:ascii="宋体" w:hAnsi="宋体"/>
          <w:bCs/>
          <w:sz w:val="24"/>
          <w:szCs w:val="32"/>
          <w:u w:val="single"/>
        </w:rPr>
      </w:pPr>
      <w:r>
        <w:rPr>
          <w:rStyle w:val="60"/>
          <w:rFonts w:ascii="宋体" w:hAnsi="宋体"/>
          <w:b/>
          <w:bCs/>
          <w:sz w:val="24"/>
          <w:szCs w:val="32"/>
        </w:rPr>
        <w:t>招标编号:</w:t>
      </w:r>
    </w:p>
    <w:p w14:paraId="29308127">
      <w:pPr>
        <w:snapToGrid w:val="0"/>
        <w:spacing w:line="300" w:lineRule="auto"/>
        <w:jc w:val="center"/>
        <w:rPr>
          <w:rStyle w:val="60"/>
          <w:rFonts w:ascii="宋体" w:hAnsi="宋体"/>
          <w:b/>
          <w:bCs/>
        </w:rPr>
      </w:pPr>
    </w:p>
    <w:p w14:paraId="34A301C3">
      <w:pPr>
        <w:snapToGrid w:val="0"/>
        <w:spacing w:line="300" w:lineRule="auto"/>
        <w:ind w:firstLine="1355" w:firstLineChars="450"/>
        <w:rPr>
          <w:rStyle w:val="60"/>
          <w:rFonts w:ascii="宋体" w:hAnsi="宋体"/>
          <w:b/>
          <w:sz w:val="30"/>
        </w:rPr>
      </w:pPr>
    </w:p>
    <w:p w14:paraId="670BB91C">
      <w:pPr>
        <w:snapToGrid w:val="0"/>
        <w:spacing w:line="300" w:lineRule="auto"/>
        <w:ind w:firstLine="1355" w:firstLineChars="450"/>
        <w:rPr>
          <w:rStyle w:val="60"/>
          <w:rFonts w:ascii="宋体" w:hAnsi="宋体"/>
          <w:b/>
          <w:sz w:val="30"/>
        </w:rPr>
      </w:pPr>
    </w:p>
    <w:p w14:paraId="00FCBDCF">
      <w:pPr>
        <w:snapToGrid w:val="0"/>
        <w:spacing w:line="300" w:lineRule="auto"/>
        <w:ind w:firstLine="1355" w:firstLineChars="450"/>
        <w:rPr>
          <w:rStyle w:val="60"/>
          <w:rFonts w:ascii="宋体" w:hAnsi="宋体"/>
          <w:b/>
          <w:sz w:val="30"/>
        </w:rPr>
      </w:pPr>
    </w:p>
    <w:p w14:paraId="40989C5D">
      <w:pPr>
        <w:pStyle w:val="19"/>
      </w:pPr>
    </w:p>
    <w:p w14:paraId="1C35A2B0">
      <w:pPr>
        <w:snapToGrid w:val="0"/>
        <w:spacing w:line="560" w:lineRule="exact"/>
        <w:rPr>
          <w:rStyle w:val="60"/>
          <w:rFonts w:ascii="宋体" w:hAnsi="宋体"/>
          <w:b/>
          <w:sz w:val="30"/>
        </w:rPr>
      </w:pPr>
    </w:p>
    <w:p w14:paraId="36D6E0D8">
      <w:pPr>
        <w:snapToGrid w:val="0"/>
        <w:spacing w:line="560" w:lineRule="exact"/>
        <w:jc w:val="center"/>
        <w:rPr>
          <w:rStyle w:val="60"/>
          <w:rFonts w:ascii="宋体" w:hAnsi="宋体"/>
          <w:b/>
          <w:sz w:val="30"/>
        </w:rPr>
      </w:pPr>
      <w:r>
        <w:rPr>
          <w:rStyle w:val="60"/>
          <w:rFonts w:ascii="宋体" w:hAnsi="宋体"/>
          <w:b/>
          <w:sz w:val="30"/>
        </w:rPr>
        <w:t>招 标 人：</w:t>
      </w:r>
      <w:r>
        <w:rPr>
          <w:rStyle w:val="60"/>
          <w:rFonts w:hint="eastAsia" w:ascii="宋体" w:hAnsi="宋体"/>
          <w:b/>
          <w:sz w:val="30"/>
        </w:rPr>
        <w:t>中国重汽集团</w:t>
      </w:r>
      <w:r>
        <w:rPr>
          <w:rStyle w:val="60"/>
          <w:rFonts w:hint="eastAsia" w:ascii="宋体" w:hAnsi="宋体"/>
          <w:b/>
          <w:sz w:val="30"/>
          <w:lang w:val="en-US" w:eastAsia="zh-CN"/>
        </w:rPr>
        <w:t>青岛重工</w:t>
      </w:r>
      <w:r>
        <w:rPr>
          <w:rStyle w:val="60"/>
          <w:rFonts w:hint="eastAsia" w:ascii="宋体" w:hAnsi="宋体"/>
          <w:b/>
          <w:sz w:val="30"/>
        </w:rPr>
        <w:t>有限公司</w:t>
      </w:r>
    </w:p>
    <w:p w14:paraId="52450421">
      <w:pPr>
        <w:snapToGrid w:val="0"/>
        <w:spacing w:line="560" w:lineRule="exact"/>
        <w:jc w:val="center"/>
        <w:rPr>
          <w:rStyle w:val="60"/>
          <w:rFonts w:ascii="宋体" w:hAnsi="宋体"/>
          <w:b/>
          <w:sz w:val="30"/>
        </w:rPr>
      </w:pPr>
      <w:r>
        <w:rPr>
          <w:rStyle w:val="60"/>
          <w:rFonts w:ascii="宋体" w:hAnsi="宋体"/>
          <w:b/>
          <w:sz w:val="30"/>
        </w:rPr>
        <w:t>编制日期：二〇</w:t>
      </w:r>
      <w:r>
        <w:rPr>
          <w:rStyle w:val="60"/>
          <w:rFonts w:hint="eastAsia" w:ascii="宋体" w:hAnsi="宋体"/>
          <w:b/>
          <w:sz w:val="30"/>
        </w:rPr>
        <w:t>二六</w:t>
      </w:r>
      <w:r>
        <w:rPr>
          <w:rStyle w:val="60"/>
          <w:rFonts w:ascii="宋体" w:hAnsi="宋体"/>
          <w:b/>
          <w:sz w:val="30"/>
        </w:rPr>
        <w:t>年</w:t>
      </w:r>
      <w:r>
        <w:rPr>
          <w:rStyle w:val="60"/>
          <w:rFonts w:hint="eastAsia" w:ascii="宋体" w:hAnsi="宋体"/>
          <w:b/>
          <w:sz w:val="30"/>
        </w:rPr>
        <w:t>一</w:t>
      </w:r>
      <w:r>
        <w:rPr>
          <w:rStyle w:val="60"/>
          <w:rFonts w:ascii="宋体" w:hAnsi="宋体"/>
          <w:b/>
          <w:sz w:val="30"/>
        </w:rPr>
        <w:t>月</w:t>
      </w:r>
    </w:p>
    <w:p w14:paraId="2D2D000A">
      <w:pPr>
        <w:snapToGrid w:val="0"/>
        <w:spacing w:line="360" w:lineRule="auto"/>
        <w:jc w:val="center"/>
        <w:rPr>
          <w:rStyle w:val="60"/>
          <w:rFonts w:ascii="宋体" w:hAnsi="宋体"/>
          <w:b/>
          <w:sz w:val="32"/>
          <w:szCs w:val="44"/>
        </w:rPr>
      </w:pPr>
      <w:r>
        <w:rPr>
          <w:rStyle w:val="60"/>
          <w:rFonts w:ascii="宋体" w:hAnsi="宋体"/>
          <w:b/>
          <w:sz w:val="30"/>
        </w:rPr>
        <w:br w:type="page"/>
      </w:r>
      <w:r>
        <w:rPr>
          <w:rStyle w:val="60"/>
          <w:rFonts w:ascii="宋体" w:hAnsi="宋体"/>
          <w:b/>
          <w:sz w:val="32"/>
          <w:szCs w:val="44"/>
        </w:rPr>
        <w:t>目   录</w:t>
      </w:r>
    </w:p>
    <w:p w14:paraId="67ABF936">
      <w:pPr>
        <w:pStyle w:val="29"/>
        <w:tabs>
          <w:tab w:val="right" w:leader="dot" w:pos="10466"/>
          <w:tab w:val="clear" w:pos="9629"/>
        </w:tabs>
        <w:rPr>
          <w:rFonts w:asciiTheme="minorHAnsi" w:hAnsiTheme="minorHAnsi" w:eastAsiaTheme="minorEastAsia" w:cstheme="minorBidi"/>
          <w:b w:val="0"/>
          <w:szCs w:val="22"/>
        </w:rPr>
      </w:pPr>
      <w:r>
        <w:rPr>
          <w:rStyle w:val="60"/>
          <w:sz w:val="20"/>
        </w:rPr>
        <w:fldChar w:fldCharType="begin"/>
      </w:r>
      <w:r>
        <w:rPr>
          <w:rStyle w:val="60"/>
          <w:rFonts w:asciiTheme="minorEastAsia" w:hAnsiTheme="minorEastAsia" w:eastAsiaTheme="minorEastAsia"/>
          <w:sz w:val="20"/>
          <w:szCs w:val="21"/>
        </w:rPr>
        <w:instrText xml:space="preserve"> TOC \o "1-3" \h \z \u </w:instrText>
      </w:r>
      <w:r>
        <w:rPr>
          <w:rStyle w:val="60"/>
          <w:sz w:val="20"/>
        </w:rPr>
        <w:fldChar w:fldCharType="separate"/>
      </w:r>
      <w:r>
        <w:fldChar w:fldCharType="begin"/>
      </w:r>
      <w:r>
        <w:instrText xml:space="preserve"> HYPERLINK \l "_Toc214633846" </w:instrText>
      </w:r>
      <w:r>
        <w:fldChar w:fldCharType="separate"/>
      </w:r>
      <w:r>
        <w:rPr>
          <w:rStyle w:val="47"/>
        </w:rPr>
        <w:t>第一卷</w:t>
      </w:r>
      <w:r>
        <w:tab/>
      </w:r>
      <w:r>
        <w:fldChar w:fldCharType="begin"/>
      </w:r>
      <w:r>
        <w:instrText xml:space="preserve"> PAGEREF _Toc214633846 \h </w:instrText>
      </w:r>
      <w:r>
        <w:fldChar w:fldCharType="separate"/>
      </w:r>
      <w:r>
        <w:t>3</w:t>
      </w:r>
      <w:r>
        <w:fldChar w:fldCharType="end"/>
      </w:r>
      <w:r>
        <w:fldChar w:fldCharType="end"/>
      </w:r>
    </w:p>
    <w:p w14:paraId="091A7D0F">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"_Toc214633847" </w:instrText>
      </w:r>
      <w:r>
        <w:fldChar w:fldCharType="separate"/>
      </w:r>
      <w:r>
        <w:rPr>
          <w:rStyle w:val="47"/>
        </w:rPr>
        <w:t>第一章   招标公告</w:t>
      </w:r>
      <w:r>
        <w:tab/>
      </w:r>
      <w:r>
        <w:fldChar w:fldCharType="begin"/>
      </w:r>
      <w:r>
        <w:instrText xml:space="preserve"> PAGEREF _Toc214633847 \h </w:instrText>
      </w:r>
      <w:r>
        <w:fldChar w:fldCharType="separate"/>
      </w:r>
      <w:r>
        <w:t>4</w:t>
      </w:r>
      <w:r>
        <w:fldChar w:fldCharType="end"/>
      </w:r>
      <w:r>
        <w:fldChar w:fldCharType="end"/>
      </w:r>
    </w:p>
    <w:p w14:paraId="2C321809">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"_Toc214633848" </w:instrText>
      </w:r>
      <w:r>
        <w:fldChar w:fldCharType="separate"/>
      </w:r>
      <w:r>
        <w:rPr>
          <w:rStyle w:val="47"/>
        </w:rPr>
        <w:t>第二章  投标人须知</w:t>
      </w:r>
      <w:r>
        <w:tab/>
      </w:r>
      <w:r>
        <w:fldChar w:fldCharType="begin"/>
      </w:r>
      <w:r>
        <w:instrText xml:space="preserve"> PAGEREF _Toc214633848 \h </w:instrText>
      </w:r>
      <w:r>
        <w:fldChar w:fldCharType="separate"/>
      </w:r>
      <w:r>
        <w:t>18</w:t>
      </w:r>
      <w:r>
        <w:fldChar w:fldCharType="end"/>
      </w:r>
      <w:r>
        <w:fldChar w:fldCharType="end"/>
      </w:r>
    </w:p>
    <w:p w14:paraId="645FEA3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"_Toc214633849" </w:instrText>
      </w:r>
      <w:r>
        <w:fldChar w:fldCharType="separate"/>
      </w:r>
      <w:r>
        <w:rPr>
          <w:rStyle w:val="47"/>
        </w:rPr>
        <w:t>投标人须知前附表</w:t>
      </w:r>
      <w:r>
        <w:tab/>
      </w:r>
      <w:r>
        <w:fldChar w:fldCharType="begin"/>
      </w:r>
      <w:r>
        <w:instrText xml:space="preserve"> PAGEREF _Toc214633849 \h </w:instrText>
      </w:r>
      <w:r>
        <w:fldChar w:fldCharType="separate"/>
      </w:r>
      <w:r>
        <w:t>18</w:t>
      </w:r>
      <w:r>
        <w:fldChar w:fldCharType="end"/>
      </w:r>
      <w:r>
        <w:fldChar w:fldCharType="end"/>
      </w:r>
    </w:p>
    <w:p w14:paraId="0F65741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"_Toc214633850" </w:instrText>
      </w:r>
      <w:r>
        <w:fldChar w:fldCharType="separate"/>
      </w:r>
      <w:r>
        <w:rPr>
          <w:rStyle w:val="47"/>
        </w:rPr>
        <w:t>1. 总则</w:t>
      </w:r>
      <w:r>
        <w:tab/>
      </w:r>
      <w:r>
        <w:fldChar w:fldCharType="begin"/>
      </w:r>
      <w:r>
        <w:instrText xml:space="preserve"> PAGEREF _Toc214633850 \h </w:instrText>
      </w:r>
      <w:r>
        <w:fldChar w:fldCharType="separate"/>
      </w:r>
      <w:r>
        <w:t>26</w:t>
      </w:r>
      <w:r>
        <w:fldChar w:fldCharType="end"/>
      </w:r>
      <w:r>
        <w:fldChar w:fldCharType="end"/>
      </w:r>
    </w:p>
    <w:p w14:paraId="2B0A9C70">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"_Toc214633851" </w:instrText>
      </w:r>
      <w:r>
        <w:fldChar w:fldCharType="separate"/>
      </w:r>
      <w:r>
        <w:rPr>
          <w:rStyle w:val="47"/>
        </w:rPr>
        <w:t>2. 招标文件</w:t>
      </w:r>
      <w:r>
        <w:tab/>
      </w:r>
      <w:r>
        <w:fldChar w:fldCharType="begin"/>
      </w:r>
      <w:r>
        <w:instrText xml:space="preserve"> PAGEREF _Toc214633851 \h </w:instrText>
      </w:r>
      <w:r>
        <w:fldChar w:fldCharType="separate"/>
      </w:r>
      <w:r>
        <w:t>28</w:t>
      </w:r>
      <w:r>
        <w:fldChar w:fldCharType="end"/>
      </w:r>
      <w:r>
        <w:fldChar w:fldCharType="end"/>
      </w:r>
    </w:p>
    <w:p w14:paraId="1FEAE2D8">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"_Toc214633852" </w:instrText>
      </w:r>
      <w:r>
        <w:fldChar w:fldCharType="separate"/>
      </w:r>
      <w:r>
        <w:rPr>
          <w:rStyle w:val="47"/>
        </w:rPr>
        <w:t>3. 投标文件</w:t>
      </w:r>
      <w:r>
        <w:tab/>
      </w:r>
      <w:r>
        <w:fldChar w:fldCharType="begin"/>
      </w:r>
      <w:r>
        <w:instrText xml:space="preserve"> PAGEREF _Toc214633852 \h </w:instrText>
      </w:r>
      <w:r>
        <w:fldChar w:fldCharType="separate"/>
      </w:r>
      <w:r>
        <w:t>29</w:t>
      </w:r>
      <w:r>
        <w:fldChar w:fldCharType="end"/>
      </w:r>
      <w:r>
        <w:fldChar w:fldCharType="end"/>
      </w:r>
    </w:p>
    <w:p w14:paraId="2217CA84">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"_Toc214633853" </w:instrText>
      </w:r>
      <w:r>
        <w:fldChar w:fldCharType="separate"/>
      </w:r>
      <w:r>
        <w:rPr>
          <w:rStyle w:val="47"/>
        </w:rPr>
        <w:t>4. 投标</w:t>
      </w:r>
      <w:r>
        <w:tab/>
      </w:r>
      <w:r>
        <w:fldChar w:fldCharType="begin"/>
      </w:r>
      <w:r>
        <w:instrText xml:space="preserve"> PAGEREF _Toc214633853 \h </w:instrText>
      </w:r>
      <w:r>
        <w:fldChar w:fldCharType="separate"/>
      </w:r>
      <w:r>
        <w:t>31</w:t>
      </w:r>
      <w:r>
        <w:fldChar w:fldCharType="end"/>
      </w:r>
      <w:r>
        <w:fldChar w:fldCharType="end"/>
      </w:r>
    </w:p>
    <w:p w14:paraId="51BA0586">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"_Toc214633854" </w:instrText>
      </w:r>
      <w:r>
        <w:fldChar w:fldCharType="separate"/>
      </w:r>
      <w:r>
        <w:rPr>
          <w:rStyle w:val="47"/>
        </w:rPr>
        <w:t>5. 开标</w:t>
      </w:r>
      <w:r>
        <w:tab/>
      </w:r>
      <w:r>
        <w:fldChar w:fldCharType="begin"/>
      </w:r>
      <w:r>
        <w:instrText xml:space="preserve"> PAGEREF _Toc214633854 \h </w:instrText>
      </w:r>
      <w:r>
        <w:fldChar w:fldCharType="separate"/>
      </w:r>
      <w:r>
        <w:t>32</w:t>
      </w:r>
      <w:r>
        <w:fldChar w:fldCharType="end"/>
      </w:r>
      <w:r>
        <w:fldChar w:fldCharType="end"/>
      </w:r>
    </w:p>
    <w:p w14:paraId="6716E251">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"_Toc214633855" </w:instrText>
      </w:r>
      <w:r>
        <w:fldChar w:fldCharType="separate"/>
      </w:r>
      <w:r>
        <w:rPr>
          <w:rStyle w:val="47"/>
        </w:rPr>
        <w:t>6. 评标</w:t>
      </w:r>
      <w:r>
        <w:tab/>
      </w:r>
      <w:r>
        <w:fldChar w:fldCharType="begin"/>
      </w:r>
      <w:r>
        <w:instrText xml:space="preserve"> PAGEREF _Toc214633855 \h </w:instrText>
      </w:r>
      <w:r>
        <w:fldChar w:fldCharType="separate"/>
      </w:r>
      <w:r>
        <w:t>33</w:t>
      </w:r>
      <w:r>
        <w:fldChar w:fldCharType="end"/>
      </w:r>
      <w:r>
        <w:fldChar w:fldCharType="end"/>
      </w:r>
    </w:p>
    <w:p w14:paraId="7F54AACE">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"_Toc214633856" </w:instrText>
      </w:r>
      <w:r>
        <w:fldChar w:fldCharType="separate"/>
      </w:r>
      <w:r>
        <w:rPr>
          <w:rStyle w:val="47"/>
        </w:rPr>
        <w:t>7. 合同授予</w:t>
      </w:r>
      <w:r>
        <w:tab/>
      </w:r>
      <w:r>
        <w:fldChar w:fldCharType="begin"/>
      </w:r>
      <w:r>
        <w:instrText xml:space="preserve"> PAGEREF _Toc214633856 \h </w:instrText>
      </w:r>
      <w:r>
        <w:fldChar w:fldCharType="separate"/>
      </w:r>
      <w:r>
        <w:t>34</w:t>
      </w:r>
      <w:r>
        <w:fldChar w:fldCharType="end"/>
      </w:r>
      <w:r>
        <w:fldChar w:fldCharType="end"/>
      </w:r>
    </w:p>
    <w:p w14:paraId="4499FA33">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"_Toc214633857" </w:instrText>
      </w:r>
      <w:r>
        <w:fldChar w:fldCharType="separate"/>
      </w:r>
      <w:r>
        <w:rPr>
          <w:rStyle w:val="47"/>
        </w:rPr>
        <w:t>8. 重新招标和不再招标</w:t>
      </w:r>
      <w:r>
        <w:tab/>
      </w:r>
      <w:r>
        <w:fldChar w:fldCharType="begin"/>
      </w:r>
      <w:r>
        <w:instrText xml:space="preserve"> PAGEREF _Toc214633857 \h </w:instrText>
      </w:r>
      <w:r>
        <w:fldChar w:fldCharType="separate"/>
      </w:r>
      <w:r>
        <w:t>34</w:t>
      </w:r>
      <w:r>
        <w:fldChar w:fldCharType="end"/>
      </w:r>
      <w:r>
        <w:fldChar w:fldCharType="end"/>
      </w:r>
    </w:p>
    <w:p w14:paraId="45B348AB">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"_Toc214633858" </w:instrText>
      </w:r>
      <w:r>
        <w:fldChar w:fldCharType="separate"/>
      </w:r>
      <w:r>
        <w:rPr>
          <w:rStyle w:val="47"/>
        </w:rPr>
        <w:t>9. 纪律和监督</w:t>
      </w:r>
      <w:r>
        <w:tab/>
      </w:r>
      <w:r>
        <w:fldChar w:fldCharType="begin"/>
      </w:r>
      <w:r>
        <w:instrText xml:space="preserve"> PAGEREF _Toc214633858 \h </w:instrText>
      </w:r>
      <w:r>
        <w:fldChar w:fldCharType="separate"/>
      </w:r>
      <w:r>
        <w:t>35</w:t>
      </w:r>
      <w:r>
        <w:fldChar w:fldCharType="end"/>
      </w:r>
      <w:r>
        <w:fldChar w:fldCharType="end"/>
      </w:r>
    </w:p>
    <w:p w14:paraId="3DFDD9BC">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"_Toc214633859" </w:instrText>
      </w:r>
      <w:r>
        <w:fldChar w:fldCharType="separate"/>
      </w:r>
      <w:r>
        <w:rPr>
          <w:rStyle w:val="47"/>
        </w:rPr>
        <w:t>10.中标人瑕疵滞后发现的处理原则</w:t>
      </w:r>
      <w:r>
        <w:tab/>
      </w:r>
      <w:r>
        <w:fldChar w:fldCharType="begin"/>
      </w:r>
      <w:r>
        <w:instrText xml:space="preserve"> PAGEREF _Toc214633859 \h </w:instrText>
      </w:r>
      <w:r>
        <w:fldChar w:fldCharType="separate"/>
      </w:r>
      <w:r>
        <w:t>35</w:t>
      </w:r>
      <w:r>
        <w:fldChar w:fldCharType="end"/>
      </w:r>
      <w:r>
        <w:fldChar w:fldCharType="end"/>
      </w:r>
    </w:p>
    <w:p w14:paraId="1C1569EF">
      <w:pPr>
        <w:pStyle w:val="22"/>
        <w:tabs>
          <w:tab w:val="right" w:leader="dot" w:pos="10456"/>
        </w:tabs>
        <w:rPr>
          <w:rFonts w:asciiTheme="minorHAnsi" w:hAnsiTheme="minorHAnsi" w:eastAsiaTheme="minorEastAsia" w:cstheme="minorBidi"/>
          <w:szCs w:val="22"/>
        </w:rPr>
      </w:pPr>
      <w:r>
        <w:fldChar w:fldCharType="begin"/>
      </w:r>
      <w:r>
        <w:instrText xml:space="preserve"> HYPERLINK \l "_Toc214633860" </w:instrText>
      </w:r>
      <w:r>
        <w:fldChar w:fldCharType="separate"/>
      </w:r>
      <w:r>
        <w:rPr>
          <w:rStyle w:val="47"/>
        </w:rPr>
        <w:t>11. 需要补充的其他内容</w:t>
      </w:r>
      <w:r>
        <w:tab/>
      </w:r>
      <w:r>
        <w:fldChar w:fldCharType="begin"/>
      </w:r>
      <w:r>
        <w:instrText xml:space="preserve"> PAGEREF _Toc214633860 \h </w:instrText>
      </w:r>
      <w:r>
        <w:fldChar w:fldCharType="separate"/>
      </w:r>
      <w:r>
        <w:t>36</w:t>
      </w:r>
      <w:r>
        <w:fldChar w:fldCharType="end"/>
      </w:r>
      <w:r>
        <w:fldChar w:fldCharType="end"/>
      </w:r>
    </w:p>
    <w:p w14:paraId="6F9A9B9B">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"_Toc214633861" </w:instrText>
      </w:r>
      <w:r>
        <w:fldChar w:fldCharType="separate"/>
      </w:r>
      <w:r>
        <w:rPr>
          <w:rStyle w:val="47"/>
        </w:rPr>
        <w:t>第三章 评标办法</w:t>
      </w:r>
      <w:r>
        <w:tab/>
      </w:r>
      <w:r>
        <w:fldChar w:fldCharType="begin"/>
      </w:r>
      <w:r>
        <w:instrText xml:space="preserve"> PAGEREF _Toc214633861 \h </w:instrText>
      </w:r>
      <w:r>
        <w:fldChar w:fldCharType="separate"/>
      </w:r>
      <w:r>
        <w:t>37</w:t>
      </w:r>
      <w:r>
        <w:fldChar w:fldCharType="end"/>
      </w:r>
      <w:r>
        <w:fldChar w:fldCharType="end"/>
      </w:r>
    </w:p>
    <w:p w14:paraId="6C28057E">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"_Toc214633862" </w:instrText>
      </w:r>
      <w:r>
        <w:fldChar w:fldCharType="separate"/>
      </w:r>
      <w:r>
        <w:rPr>
          <w:rStyle w:val="47"/>
        </w:rPr>
        <w:t>一、评分细则</w:t>
      </w:r>
      <w:r>
        <w:tab/>
      </w:r>
      <w:r>
        <w:fldChar w:fldCharType="begin"/>
      </w:r>
      <w:r>
        <w:instrText xml:space="preserve"> PAGEREF _Toc214633862 \h </w:instrText>
      </w:r>
      <w:r>
        <w:fldChar w:fldCharType="separate"/>
      </w:r>
      <w:r>
        <w:t>37</w:t>
      </w:r>
      <w:r>
        <w:fldChar w:fldCharType="end"/>
      </w:r>
      <w:r>
        <w:fldChar w:fldCharType="end"/>
      </w:r>
    </w:p>
    <w:p w14:paraId="26909518">
      <w:pPr>
        <w:pStyle w:val="22"/>
        <w:tabs>
          <w:tab w:val="right" w:leader="dot" w:pos="10466"/>
        </w:tabs>
        <w:rPr>
          <w:rFonts w:asciiTheme="minorHAnsi" w:hAnsiTheme="minorHAnsi" w:eastAsiaTheme="minorEastAsia" w:cstheme="minorBidi"/>
          <w:szCs w:val="22"/>
        </w:rPr>
      </w:pPr>
      <w:r>
        <w:fldChar w:fldCharType="begin"/>
      </w:r>
      <w:r>
        <w:instrText xml:space="preserve"> HYPERLINK \l "_Toc214633863" </w:instrText>
      </w:r>
      <w:r>
        <w:fldChar w:fldCharType="separate"/>
      </w:r>
      <w:r>
        <w:rPr>
          <w:rStyle w:val="47"/>
        </w:rPr>
        <w:t>二、评标办法</w:t>
      </w:r>
      <w:r>
        <w:tab/>
      </w:r>
      <w:r>
        <w:fldChar w:fldCharType="begin"/>
      </w:r>
      <w:r>
        <w:instrText xml:space="preserve"> PAGEREF _Toc214633863 \h </w:instrText>
      </w:r>
      <w:r>
        <w:fldChar w:fldCharType="separate"/>
      </w:r>
      <w:r>
        <w:t>38</w:t>
      </w:r>
      <w:r>
        <w:fldChar w:fldCharType="end"/>
      </w:r>
      <w:r>
        <w:fldChar w:fldCharType="end"/>
      </w:r>
    </w:p>
    <w:p w14:paraId="2E7415AA">
      <w:pPr>
        <w:pStyle w:val="4"/>
        <w:tabs>
          <w:tab w:val="right" w:leader="dot" w:pos="10466"/>
          <w:tab w:val="clear" w:pos="9629"/>
        </w:tabs>
        <w:ind w:left="420"/>
        <w:rPr>
          <w:rFonts w:asciiTheme="minorHAnsi" w:hAnsiTheme="minorHAnsi" w:eastAsiaTheme="minorEastAsia" w:cstheme="minorBidi"/>
          <w:szCs w:val="22"/>
        </w:rPr>
      </w:pPr>
      <w:r>
        <w:fldChar w:fldCharType="begin"/>
      </w:r>
      <w:r>
        <w:instrText xml:space="preserve"> HYPERLINK \l "_Toc214633864" </w:instrText>
      </w:r>
      <w:r>
        <w:fldChar w:fldCharType="separate"/>
      </w:r>
      <w:r>
        <w:rPr>
          <w:rStyle w:val="47"/>
        </w:rPr>
        <w:t>第四章 合同条款及格式</w:t>
      </w:r>
      <w:r>
        <w:tab/>
      </w:r>
      <w:r>
        <w:fldChar w:fldCharType="begin"/>
      </w:r>
      <w:r>
        <w:instrText xml:space="preserve"> PAGEREF _Toc214633864 \h </w:instrText>
      </w:r>
      <w:r>
        <w:fldChar w:fldCharType="separate"/>
      </w:r>
      <w:r>
        <w:t>43</w:t>
      </w:r>
      <w:r>
        <w:fldChar w:fldCharType="end"/>
      </w:r>
      <w:r>
        <w:fldChar w:fldCharType="end"/>
      </w:r>
    </w:p>
    <w:p w14:paraId="4A142A68">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"_Toc214633937" </w:instrText>
      </w:r>
      <w:r>
        <w:fldChar w:fldCharType="separate"/>
      </w:r>
      <w:r>
        <w:rPr>
          <w:rStyle w:val="47"/>
          <w:rFonts w:ascii="宋体" w:hAnsi="宋体"/>
        </w:rPr>
        <w:t>第五章 投标报价要求</w:t>
      </w:r>
      <w:r>
        <w:tab/>
      </w:r>
      <w:r>
        <w:rPr>
          <w:rFonts w:hint="eastAsia"/>
          <w:lang w:val="en-US" w:eastAsia="zh-CN"/>
        </w:rPr>
        <w:t>7</w:t>
      </w:r>
      <w:r>
        <w:fldChar w:fldCharType="end"/>
      </w:r>
      <w:r>
        <w:rPr>
          <w:rFonts w:hint="eastAsia"/>
          <w:lang w:val="en-US" w:eastAsia="zh-CN"/>
        </w:rPr>
        <w:t>8</w:t>
      </w:r>
    </w:p>
    <w:p w14:paraId="18867C3A">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"_Toc214633938" </w:instrText>
      </w:r>
      <w:r>
        <w:fldChar w:fldCharType="separate"/>
      </w:r>
      <w:r>
        <w:rPr>
          <w:rStyle w:val="47"/>
          <w:rFonts w:ascii="宋体" w:hAnsi="宋体" w:cs="TimesNewRomanPSMT"/>
        </w:rPr>
        <w:t>1 工程量清单部分</w:t>
      </w:r>
      <w:r>
        <w:tab/>
      </w:r>
      <w:r>
        <w:rPr>
          <w:rFonts w:hint="eastAsia"/>
          <w:lang w:val="en-US" w:eastAsia="zh-CN"/>
        </w:rPr>
        <w:t>7</w:t>
      </w:r>
      <w:r>
        <w:fldChar w:fldCharType="end"/>
      </w:r>
      <w:r>
        <w:rPr>
          <w:rFonts w:hint="eastAsia"/>
          <w:lang w:val="en-US" w:eastAsia="zh-CN"/>
        </w:rPr>
        <w:t>8</w:t>
      </w:r>
    </w:p>
    <w:p w14:paraId="10AEA75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"_Toc214633939" </w:instrText>
      </w:r>
      <w:r>
        <w:fldChar w:fldCharType="separate"/>
      </w:r>
      <w:r>
        <w:rPr>
          <w:rStyle w:val="47"/>
          <w:rFonts w:ascii="宋体" w:hAnsi="宋体" w:cs="TimesNewRomanPSMT"/>
        </w:rPr>
        <w:t>2 清单以外项目</w:t>
      </w:r>
      <w:r>
        <w:tab/>
      </w:r>
      <w:r>
        <w:rPr>
          <w:rFonts w:hint="eastAsia"/>
          <w:lang w:val="en-US" w:eastAsia="zh-CN"/>
        </w:rPr>
        <w:t>8</w:t>
      </w:r>
      <w:r>
        <w:fldChar w:fldCharType="end"/>
      </w:r>
      <w:r>
        <w:rPr>
          <w:rFonts w:hint="eastAsia"/>
          <w:lang w:val="en-US" w:eastAsia="zh-CN"/>
        </w:rPr>
        <w:t>1</w:t>
      </w:r>
    </w:p>
    <w:p w14:paraId="04668BD4">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"_Toc214633940" </w:instrText>
      </w:r>
      <w:r>
        <w:fldChar w:fldCharType="separate"/>
      </w:r>
      <w:r>
        <w:rPr>
          <w:rStyle w:val="47"/>
          <w:rFonts w:ascii="宋体" w:hAnsi="宋体" w:cs="TimesNewRomanPSMT"/>
        </w:rPr>
        <w:t>3 其他说明</w:t>
      </w:r>
      <w:r>
        <w:tab/>
      </w:r>
      <w:r>
        <w:rPr>
          <w:rFonts w:hint="eastAsia"/>
          <w:lang w:val="en-US" w:eastAsia="zh-CN"/>
        </w:rPr>
        <w:t>8</w:t>
      </w:r>
      <w:r>
        <w:fldChar w:fldCharType="end"/>
      </w:r>
      <w:r>
        <w:rPr>
          <w:rFonts w:hint="eastAsia"/>
          <w:lang w:val="en-US" w:eastAsia="zh-CN"/>
        </w:rPr>
        <w:t>2</w:t>
      </w:r>
    </w:p>
    <w:p w14:paraId="3711BCA9">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"_Toc214633941" </w:instrText>
      </w:r>
      <w:r>
        <w:fldChar w:fldCharType="separate"/>
      </w:r>
      <w:r>
        <w:rPr>
          <w:rStyle w:val="47"/>
        </w:rPr>
        <w:t>第二卷</w:t>
      </w:r>
      <w:r>
        <w:tab/>
      </w:r>
      <w:r>
        <w:rPr>
          <w:rFonts w:hint="eastAsia"/>
          <w:lang w:val="en-US" w:eastAsia="zh-CN"/>
        </w:rPr>
        <w:t>8</w:t>
      </w:r>
      <w:r>
        <w:fldChar w:fldCharType="end"/>
      </w:r>
      <w:r>
        <w:rPr>
          <w:rFonts w:hint="eastAsia"/>
          <w:lang w:val="en-US" w:eastAsia="zh-CN"/>
        </w:rPr>
        <w:t>7</w:t>
      </w:r>
    </w:p>
    <w:p w14:paraId="1BF96669">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"_Toc214633942" </w:instrText>
      </w:r>
      <w:r>
        <w:fldChar w:fldCharType="separate"/>
      </w:r>
      <w:r>
        <w:rPr>
          <w:rStyle w:val="47"/>
        </w:rPr>
        <w:t>第六章  图  纸</w:t>
      </w:r>
      <w:r>
        <w:tab/>
      </w:r>
      <w:r>
        <w:rPr>
          <w:rFonts w:hint="eastAsia"/>
          <w:lang w:val="en-US" w:eastAsia="zh-CN"/>
        </w:rPr>
        <w:t>8</w:t>
      </w:r>
      <w:r>
        <w:fldChar w:fldCharType="end"/>
      </w:r>
      <w:r>
        <w:rPr>
          <w:rFonts w:hint="eastAsia"/>
          <w:lang w:val="en-US" w:eastAsia="zh-CN"/>
        </w:rPr>
        <w:t>8</w:t>
      </w:r>
    </w:p>
    <w:p w14:paraId="1DBB9B1C">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"_Toc214633943" </w:instrText>
      </w:r>
      <w:r>
        <w:fldChar w:fldCharType="separate"/>
      </w:r>
      <w:r>
        <w:rPr>
          <w:rStyle w:val="47"/>
        </w:rPr>
        <w:t>第三卷</w:t>
      </w:r>
      <w:r>
        <w:tab/>
      </w:r>
      <w:r>
        <w:rPr>
          <w:rFonts w:hint="eastAsia"/>
          <w:lang w:val="en-US" w:eastAsia="zh-CN"/>
        </w:rPr>
        <w:t>8</w:t>
      </w:r>
      <w:r>
        <w:fldChar w:fldCharType="end"/>
      </w:r>
      <w:r>
        <w:rPr>
          <w:rFonts w:hint="eastAsia"/>
          <w:lang w:val="en-US" w:eastAsia="zh-CN"/>
        </w:rPr>
        <w:t>9</w:t>
      </w:r>
    </w:p>
    <w:p w14:paraId="56EF7347">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"_Toc214633944" </w:instrText>
      </w:r>
      <w:r>
        <w:fldChar w:fldCharType="separate"/>
      </w:r>
      <w:r>
        <w:rPr>
          <w:rStyle w:val="47"/>
        </w:rPr>
        <w:t>第七章  技术标准和要求</w:t>
      </w:r>
      <w:r>
        <w:tab/>
      </w:r>
      <w:r>
        <w:rPr>
          <w:rFonts w:hint="eastAsia"/>
          <w:lang w:val="en-US" w:eastAsia="zh-CN"/>
        </w:rPr>
        <w:t>9</w:t>
      </w:r>
      <w:r>
        <w:fldChar w:fldCharType="end"/>
      </w:r>
      <w:r>
        <w:rPr>
          <w:rFonts w:hint="eastAsia"/>
          <w:lang w:val="en-US" w:eastAsia="zh-CN"/>
        </w:rPr>
        <w:t>0</w:t>
      </w:r>
    </w:p>
    <w:p w14:paraId="5F977C4F">
      <w:pPr>
        <w:pStyle w:val="29"/>
        <w:tabs>
          <w:tab w:val="right" w:leader="dot" w:pos="10466"/>
          <w:tab w:val="clear" w:pos="9629"/>
        </w:tabs>
        <w:rPr>
          <w:rFonts w:hint="eastAsia" w:eastAsia="宋体" w:asciiTheme="minorHAnsi" w:hAnsiTheme="minorHAnsi" w:cstheme="minorBidi"/>
          <w:b w:val="0"/>
          <w:szCs w:val="22"/>
          <w:lang w:val="en-US" w:eastAsia="zh-CN"/>
        </w:rPr>
      </w:pPr>
      <w:r>
        <w:fldChar w:fldCharType="begin"/>
      </w:r>
      <w:r>
        <w:instrText xml:space="preserve"> HYPERLINK \l "_Toc214633945" </w:instrText>
      </w:r>
      <w:r>
        <w:fldChar w:fldCharType="separate"/>
      </w:r>
      <w:r>
        <w:rPr>
          <w:rStyle w:val="47"/>
        </w:rPr>
        <w:t>第四卷</w:t>
      </w:r>
      <w:r>
        <w:tab/>
      </w:r>
      <w:r>
        <w:rPr>
          <w:rFonts w:hint="eastAsia"/>
          <w:lang w:val="en-US" w:eastAsia="zh-CN"/>
        </w:rPr>
        <w:t>9</w:t>
      </w:r>
      <w:r>
        <w:fldChar w:fldCharType="end"/>
      </w:r>
      <w:r>
        <w:rPr>
          <w:rFonts w:hint="eastAsia"/>
          <w:lang w:val="en-US" w:eastAsia="zh-CN"/>
        </w:rPr>
        <w:t>1</w:t>
      </w:r>
    </w:p>
    <w:p w14:paraId="6B938822">
      <w:pPr>
        <w:pStyle w:val="4"/>
        <w:tabs>
          <w:tab w:val="right" w:leader="dot" w:pos="10466"/>
          <w:tab w:val="clear" w:pos="9629"/>
        </w:tabs>
        <w:ind w:left="420"/>
        <w:rPr>
          <w:rFonts w:hint="eastAsia" w:eastAsia="宋体" w:asciiTheme="minorHAnsi" w:hAnsiTheme="minorHAnsi" w:cstheme="minorBidi"/>
          <w:b w:val="0"/>
          <w:szCs w:val="22"/>
          <w:lang w:val="en-US" w:eastAsia="zh-CN"/>
        </w:rPr>
      </w:pPr>
      <w:r>
        <w:fldChar w:fldCharType="begin"/>
      </w:r>
      <w:r>
        <w:instrText xml:space="preserve"> HYPERLINK \l "_Toc214633946" </w:instrText>
      </w:r>
      <w:r>
        <w:fldChar w:fldCharType="separate"/>
      </w:r>
      <w:r>
        <w:rPr>
          <w:rStyle w:val="47"/>
        </w:rPr>
        <w:t>第八章  投标文件格式</w:t>
      </w:r>
      <w:r>
        <w:tab/>
      </w:r>
      <w:r>
        <w:rPr>
          <w:rFonts w:hint="eastAsia"/>
          <w:lang w:val="en-US" w:eastAsia="zh-CN"/>
        </w:rPr>
        <w:t>9</w:t>
      </w:r>
      <w:r>
        <w:fldChar w:fldCharType="end"/>
      </w:r>
      <w:r>
        <w:rPr>
          <w:rFonts w:hint="eastAsia"/>
          <w:lang w:val="en-US" w:eastAsia="zh-CN"/>
        </w:rPr>
        <w:t>2</w:t>
      </w:r>
    </w:p>
    <w:p w14:paraId="7C762E92">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"_Toc214633947" </w:instrText>
      </w:r>
      <w:r>
        <w:fldChar w:fldCharType="separate"/>
      </w:r>
      <w:r>
        <w:rPr>
          <w:rStyle w:val="47"/>
        </w:rPr>
        <w:t>一、投标函及投标函附录</w:t>
      </w:r>
      <w:r>
        <w:tab/>
      </w:r>
      <w:r>
        <w:rPr>
          <w:rFonts w:hint="eastAsia"/>
          <w:lang w:val="en-US" w:eastAsia="zh-CN"/>
        </w:rPr>
        <w:t>9</w:t>
      </w:r>
      <w:r>
        <w:fldChar w:fldCharType="end"/>
      </w:r>
      <w:r>
        <w:rPr>
          <w:rFonts w:hint="eastAsia"/>
          <w:lang w:val="en-US" w:eastAsia="zh-CN"/>
        </w:rPr>
        <w:t>4</w:t>
      </w:r>
    </w:p>
    <w:p w14:paraId="7CCB186E">
      <w:pPr>
        <w:pStyle w:val="22"/>
        <w:tabs>
          <w:tab w:val="right" w:leader="dot" w:pos="10466"/>
        </w:tabs>
        <w:rPr>
          <w:rFonts w:hint="eastAsia" w:eastAsia="宋体" w:asciiTheme="minorHAnsi" w:hAnsiTheme="minorHAnsi" w:cstheme="minorBidi"/>
          <w:szCs w:val="22"/>
          <w:lang w:val="en-US" w:eastAsia="zh-CN"/>
        </w:rPr>
      </w:pPr>
      <w:r>
        <w:fldChar w:fldCharType="begin"/>
      </w:r>
      <w:r>
        <w:instrText xml:space="preserve"> HYPERLINK \l "_Toc214633948" </w:instrText>
      </w:r>
      <w:r>
        <w:fldChar w:fldCharType="separate"/>
      </w:r>
      <w:r>
        <w:rPr>
          <w:rStyle w:val="47"/>
        </w:rPr>
        <w:t>二、法定代表人身份证明</w:t>
      </w:r>
      <w:r>
        <w:tab/>
      </w:r>
      <w:r>
        <w:rPr>
          <w:rFonts w:hint="eastAsia"/>
          <w:lang w:val="en-US" w:eastAsia="zh-CN"/>
        </w:rPr>
        <w:t>9</w:t>
      </w:r>
      <w:r>
        <w:fldChar w:fldCharType="end"/>
      </w:r>
      <w:r>
        <w:rPr>
          <w:rFonts w:hint="eastAsia"/>
          <w:lang w:val="en-US" w:eastAsia="zh-CN"/>
        </w:rPr>
        <w:t>9</w:t>
      </w:r>
    </w:p>
    <w:p w14:paraId="4F396E01">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"_Toc214633949" </w:instrText>
      </w:r>
      <w:r>
        <w:fldChar w:fldCharType="separate"/>
      </w:r>
      <w:r>
        <w:rPr>
          <w:rStyle w:val="47"/>
        </w:rPr>
        <w:t>三、授权委托书</w:t>
      </w:r>
      <w:r>
        <w:tab/>
      </w:r>
      <w:r>
        <w:rPr>
          <w:rFonts w:hint="eastAsia"/>
          <w:lang w:val="en-US" w:eastAsia="zh-CN"/>
        </w:rPr>
        <w:t>1</w:t>
      </w:r>
      <w:r>
        <w:fldChar w:fldCharType="end"/>
      </w:r>
      <w:r>
        <w:rPr>
          <w:rFonts w:hint="eastAsia"/>
          <w:lang w:val="en-US" w:eastAsia="zh-CN"/>
        </w:rPr>
        <w:t>00</w:t>
      </w:r>
    </w:p>
    <w:p w14:paraId="3986C61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"_Toc214633950" </w:instrText>
      </w:r>
      <w:r>
        <w:fldChar w:fldCharType="separate"/>
      </w:r>
      <w:r>
        <w:rPr>
          <w:rStyle w:val="47"/>
        </w:rPr>
        <w:t>四、投标保证金</w:t>
      </w:r>
      <w:r>
        <w:tab/>
      </w:r>
      <w:r>
        <w:rPr>
          <w:rFonts w:hint="eastAsia"/>
          <w:lang w:val="en-US" w:eastAsia="zh-CN"/>
        </w:rPr>
        <w:t>1</w:t>
      </w:r>
      <w:r>
        <w:fldChar w:fldCharType="end"/>
      </w:r>
      <w:r>
        <w:rPr>
          <w:rFonts w:hint="eastAsia"/>
          <w:lang w:val="en-US" w:eastAsia="zh-CN"/>
        </w:rPr>
        <w:t>01</w:t>
      </w:r>
    </w:p>
    <w:p w14:paraId="71854F83">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"_Toc214633951" </w:instrText>
      </w:r>
      <w:r>
        <w:fldChar w:fldCharType="separate"/>
      </w:r>
      <w:r>
        <w:rPr>
          <w:rStyle w:val="47"/>
        </w:rPr>
        <w:t>五、已标价工程量清单</w:t>
      </w:r>
      <w:r>
        <w:tab/>
      </w:r>
      <w:r>
        <w:rPr>
          <w:rFonts w:hint="eastAsia"/>
          <w:lang w:val="en-US" w:eastAsia="zh-CN"/>
        </w:rPr>
        <w:t>1</w:t>
      </w:r>
      <w:r>
        <w:fldChar w:fldCharType="end"/>
      </w:r>
      <w:r>
        <w:rPr>
          <w:rFonts w:hint="eastAsia"/>
          <w:lang w:val="en-US" w:eastAsia="zh-CN"/>
        </w:rPr>
        <w:t>02</w:t>
      </w:r>
    </w:p>
    <w:p w14:paraId="0C9DA25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"_Toc214633952" </w:instrText>
      </w:r>
      <w:r>
        <w:fldChar w:fldCharType="separate"/>
      </w:r>
      <w:r>
        <w:rPr>
          <w:rStyle w:val="47"/>
        </w:rPr>
        <w:t>六、 施工组织设计</w:t>
      </w:r>
      <w:r>
        <w:tab/>
      </w:r>
      <w:r>
        <w:rPr>
          <w:rFonts w:hint="eastAsia"/>
          <w:lang w:val="en-US" w:eastAsia="zh-CN"/>
        </w:rPr>
        <w:t>1</w:t>
      </w:r>
      <w:r>
        <w:fldChar w:fldCharType="end"/>
      </w:r>
      <w:r>
        <w:rPr>
          <w:rFonts w:hint="eastAsia"/>
          <w:lang w:val="en-US" w:eastAsia="zh-CN"/>
        </w:rPr>
        <w:t>03</w:t>
      </w:r>
    </w:p>
    <w:p w14:paraId="4AAE3725">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"_Toc214633953" </w:instrText>
      </w:r>
      <w:r>
        <w:fldChar w:fldCharType="separate"/>
      </w:r>
      <w:r>
        <w:rPr>
          <w:rStyle w:val="47"/>
        </w:rPr>
        <w:t>七、 项目管理机构</w:t>
      </w:r>
      <w:r>
        <w:tab/>
      </w:r>
      <w:r>
        <w:rPr>
          <w:rFonts w:hint="eastAsia"/>
          <w:lang w:val="en-US" w:eastAsia="zh-CN"/>
        </w:rPr>
        <w:t>1</w:t>
      </w:r>
      <w:r>
        <w:fldChar w:fldCharType="end"/>
      </w:r>
      <w:r>
        <w:rPr>
          <w:rFonts w:hint="eastAsia"/>
          <w:lang w:val="en-US" w:eastAsia="zh-CN"/>
        </w:rPr>
        <w:t>04</w:t>
      </w:r>
    </w:p>
    <w:p w14:paraId="7CD9EEA9">
      <w:pPr>
        <w:pStyle w:val="22"/>
        <w:tabs>
          <w:tab w:val="right" w:leader="dot" w:pos="10466"/>
        </w:tabs>
        <w:rPr>
          <w:rFonts w:hint="default" w:eastAsia="宋体" w:asciiTheme="minorHAnsi" w:hAnsiTheme="minorHAnsi" w:cstheme="minorBidi"/>
          <w:szCs w:val="22"/>
          <w:lang w:val="en-US" w:eastAsia="zh-CN"/>
        </w:rPr>
      </w:pPr>
      <w:r>
        <w:fldChar w:fldCharType="begin"/>
      </w:r>
      <w:r>
        <w:instrText xml:space="preserve"> HYPERLINK \l "_Toc214633954" </w:instrText>
      </w:r>
      <w:r>
        <w:fldChar w:fldCharType="separate"/>
      </w:r>
      <w:r>
        <w:rPr>
          <w:rStyle w:val="47"/>
        </w:rPr>
        <w:t>八、 其他材料</w:t>
      </w:r>
      <w:r>
        <w:tab/>
      </w:r>
      <w:r>
        <w:rPr>
          <w:rFonts w:hint="eastAsia"/>
          <w:lang w:val="en-US" w:eastAsia="zh-CN"/>
        </w:rPr>
        <w:t>1</w:t>
      </w:r>
      <w:r>
        <w:fldChar w:fldCharType="end"/>
      </w:r>
      <w:r>
        <w:rPr>
          <w:rFonts w:hint="eastAsia"/>
          <w:lang w:val="en-US" w:eastAsia="zh-CN"/>
        </w:rPr>
        <w:t>08</w:t>
      </w:r>
    </w:p>
    <w:p w14:paraId="7ED38E91">
      <w:pPr>
        <w:pStyle w:val="4"/>
        <w:tabs>
          <w:tab w:val="right" w:leader="dot" w:pos="10466"/>
          <w:tab w:val="clear" w:pos="9629"/>
        </w:tabs>
        <w:ind w:left="420"/>
        <w:rPr>
          <w:rFonts w:hint="default" w:eastAsia="宋体" w:asciiTheme="minorHAnsi" w:hAnsiTheme="minorHAnsi" w:cstheme="minorBidi"/>
          <w:b w:val="0"/>
          <w:szCs w:val="22"/>
          <w:lang w:val="en-US" w:eastAsia="zh-CN"/>
        </w:rPr>
      </w:pPr>
      <w:r>
        <w:fldChar w:fldCharType="begin"/>
      </w:r>
      <w:r>
        <w:instrText xml:space="preserve"> HYPERLINK \l "_Toc214633955" </w:instrText>
      </w:r>
      <w:r>
        <w:fldChar w:fldCharType="separate"/>
      </w:r>
      <w:r>
        <w:rPr>
          <w:rStyle w:val="47"/>
        </w:rPr>
        <w:t>第九章  资格审查文件</w:t>
      </w:r>
      <w:r>
        <w:tab/>
      </w:r>
      <w:r>
        <w:rPr>
          <w:rFonts w:hint="eastAsia"/>
          <w:lang w:val="en-US" w:eastAsia="zh-CN"/>
        </w:rPr>
        <w:t>1</w:t>
      </w:r>
      <w:r>
        <w:fldChar w:fldCharType="end"/>
      </w:r>
      <w:r>
        <w:rPr>
          <w:rFonts w:hint="eastAsia"/>
          <w:lang w:val="en-US" w:eastAsia="zh-CN"/>
        </w:rPr>
        <w:t>09</w:t>
      </w:r>
    </w:p>
    <w:p w14:paraId="5179CD4E">
      <w:pPr>
        <w:pStyle w:val="4"/>
        <w:ind w:left="420"/>
        <w:sectPr>
          <w:footerReference r:id="rId5" w:type="first"/>
          <w:headerReference r:id="rId3" w:type="default"/>
          <w:footerReference r:id="rId4" w:type="default"/>
          <w:type w:val="continuous"/>
          <w:pgSz w:w="11906" w:h="16838"/>
          <w:pgMar w:top="720" w:right="720" w:bottom="720" w:left="720" w:header="227" w:footer="227" w:gutter="0"/>
          <w:pgNumType w:fmt="decimal"/>
          <w:cols w:space="720" w:num="1"/>
          <w:docGrid w:type="lines" w:linePitch="381" w:charSpace="0"/>
        </w:sectPr>
      </w:pPr>
      <w:r>
        <w:rPr>
          <w:rFonts w:asciiTheme="minorEastAsia" w:hAnsiTheme="minorEastAsia" w:eastAsiaTheme="minorEastAsia"/>
          <w:szCs w:val="21"/>
        </w:rPr>
        <w:fldChar w:fldCharType="end"/>
      </w:r>
    </w:p>
    <w:p w14:paraId="70F27811">
      <w:pPr>
        <w:pStyle w:val="5"/>
        <w:jc w:val="center"/>
        <w:rPr>
          <w:sz w:val="48"/>
          <w:szCs w:val="48"/>
        </w:rPr>
        <w:sectPr>
          <w:footerReference r:id="rId6" w:type="default"/>
          <w:pgSz w:w="11906" w:h="16838"/>
          <w:pgMar w:top="720" w:right="720" w:bottom="720" w:left="720" w:header="227" w:footer="227" w:gutter="0"/>
          <w:pgNumType w:fmt="decimal"/>
          <w:cols w:space="720" w:num="1"/>
          <w:vAlign w:val="center"/>
          <w:docGrid w:type="lines" w:linePitch="381" w:charSpace="0"/>
        </w:sectPr>
      </w:pPr>
      <w:bookmarkStart w:id="0" w:name="_Toc214633846"/>
      <w:bookmarkStart w:id="1" w:name="_Toc17817319"/>
      <w:bookmarkStart w:id="2" w:name="_Toc1616"/>
      <w:r>
        <w:rPr>
          <w:sz w:val="48"/>
          <w:szCs w:val="48"/>
        </w:rPr>
        <w:t>第一卷</w:t>
      </w:r>
      <w:bookmarkEnd w:id="0"/>
      <w:bookmarkEnd w:id="1"/>
      <w:bookmarkEnd w:id="2"/>
    </w:p>
    <w:p w14:paraId="0F65F8E6">
      <w:pPr>
        <w:pStyle w:val="6"/>
        <w:jc w:val="center"/>
        <w:rPr>
          <w:i w:val="0"/>
        </w:rPr>
      </w:pPr>
      <w:bookmarkStart w:id="3" w:name="_Toc214633847"/>
      <w:bookmarkStart w:id="4" w:name="_Toc16518"/>
      <w:bookmarkStart w:id="5" w:name="_Toc23462"/>
      <w:bookmarkStart w:id="6" w:name="_Toc9654"/>
      <w:bookmarkStart w:id="7" w:name="_Toc17817321"/>
      <w:r>
        <w:rPr>
          <w:rFonts w:hint="eastAsia"/>
          <w:i w:val="0"/>
          <w:sz w:val="32"/>
          <w:szCs w:val="32"/>
        </w:rPr>
        <w:t>第一章   招标公告</w:t>
      </w:r>
      <w:bookmarkEnd w:id="3"/>
      <w:bookmarkEnd w:id="4"/>
      <w:bookmarkEnd w:id="5"/>
    </w:p>
    <w:p w14:paraId="438027BF">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0DD0D900">
      <w:pPr>
        <w:widowControl/>
        <w:spacing w:line="360" w:lineRule="auto"/>
        <w:ind w:firstLine="480" w:firstLineChars="200"/>
        <w:jc w:val="left"/>
        <w:rPr>
          <w:rFonts w:ascii="宋体" w:hAnsi="宋体" w:cs="宋体"/>
          <w:kern w:val="0"/>
          <w:sz w:val="24"/>
          <w:lang w:bidi="en-US"/>
        </w:rPr>
      </w:pP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针对</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工新建洞采车实验坡道技改项目，</w:t>
      </w:r>
      <w:r>
        <w:rPr>
          <w:rFonts w:hint="eastAsia" w:ascii="宋体" w:hAnsi="宋体" w:cs="宋体"/>
          <w:kern w:val="0"/>
          <w:sz w:val="24"/>
          <w:lang w:bidi="en-US"/>
        </w:rPr>
        <w:t>以公开招标的方式组织招标。本项目业主为</w:t>
      </w: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424DD318">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51343F19">
      <w:pPr>
        <w:widowControl/>
        <w:spacing w:line="360" w:lineRule="auto"/>
        <w:ind w:firstLine="480" w:firstLineChars="200"/>
        <w:jc w:val="left"/>
        <w:rPr>
          <w:rFonts w:ascii="宋体" w:hAnsi="宋体" w:cs="宋体"/>
          <w:kern w:val="0"/>
          <w:sz w:val="24"/>
          <w:lang w:bidi="en-US"/>
        </w:rPr>
      </w:pPr>
      <w:bookmarkStart w:id="8" w:name="_Toc285809451"/>
      <w:bookmarkEnd w:id="8"/>
      <w:bookmarkStart w:id="9" w:name="_Toc152042290"/>
      <w:bookmarkEnd w:id="9"/>
      <w:bookmarkStart w:id="10" w:name="_Toc152045514"/>
      <w:bookmarkEnd w:id="10"/>
      <w:bookmarkStart w:id="11" w:name="_Toc179632530"/>
      <w:bookmarkEnd w:id="11"/>
      <w:bookmarkStart w:id="12" w:name="_Toc144974482"/>
      <w:bookmarkEnd w:id="12"/>
      <w:r>
        <w:rPr>
          <w:rFonts w:hint="eastAsia" w:ascii="宋体" w:hAnsi="宋体" w:cs="宋体"/>
          <w:kern w:val="0"/>
          <w:sz w:val="24"/>
          <w:lang w:bidi="en-US"/>
        </w:rPr>
        <w:t>2.1工程名称：</w:t>
      </w:r>
      <w:r>
        <w:rPr>
          <w:rFonts w:hint="eastAsia" w:ascii="宋体" w:hAnsi="宋体" w:cs="宋体"/>
          <w:kern w:val="0"/>
          <w:sz w:val="24"/>
          <w:u w:val="single"/>
          <w:lang w:val="en-US" w:eastAsia="zh-CN" w:bidi="en-US"/>
        </w:rPr>
        <w:t>青岛重</w:t>
      </w:r>
      <w:r>
        <w:rPr>
          <w:rFonts w:hint="eastAsia" w:ascii="宋体" w:hAnsi="宋体" w:cs="宋体"/>
          <w:sz w:val="24"/>
          <w:u w:val="single"/>
          <w:lang w:val="en-US" w:eastAsia="zh-CN"/>
        </w:rPr>
        <w:t>工新建洞采车实验坡道技改项目</w:t>
      </w:r>
      <w:r>
        <w:rPr>
          <w:rFonts w:hint="eastAsia" w:ascii="宋体" w:hAnsi="宋体" w:cs="宋体"/>
          <w:kern w:val="0"/>
          <w:sz w:val="24"/>
          <w:lang w:bidi="en-US"/>
        </w:rPr>
        <w:t>；</w:t>
      </w:r>
    </w:p>
    <w:p w14:paraId="5BB69F5B">
      <w:pPr>
        <w:ind w:firstLine="480" w:firstLineChars="200"/>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山东省山东省青岛市高新区锦荣路369号</w:t>
      </w:r>
      <w:r>
        <w:rPr>
          <w:rFonts w:hint="eastAsia" w:ascii="宋体" w:hAnsi="宋体" w:cs="宋体"/>
          <w:kern w:val="0"/>
          <w:sz w:val="24"/>
          <w:lang w:bidi="en-US"/>
        </w:rPr>
        <w:t>；</w:t>
      </w:r>
    </w:p>
    <w:p w14:paraId="45195E99">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lang w:bidi="en-US"/>
        </w:rPr>
        <w:t>2.3工程概况：</w:t>
      </w:r>
      <w:r>
        <w:rPr>
          <w:rFonts w:hint="eastAsia" w:ascii="宋体" w:hAnsi="宋体" w:cs="宋体"/>
          <w:kern w:val="0"/>
          <w:sz w:val="24"/>
          <w:u w:val="single"/>
          <w:lang w:val="en-US" w:eastAsia="zh-CN" w:bidi="en-US"/>
        </w:rPr>
        <w:t>青岛重工厂区内，新建洞采车实验坡道共45米，含牵引路面、坡道、固定桩基、路灯、排水等（详见施工图），建成后满足洞采车认证检验场地技术要求。</w:t>
      </w:r>
    </w:p>
    <w:p w14:paraId="4B6CD74C">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u w:val="single"/>
          <w:lang w:bidi="en-US"/>
        </w:rPr>
        <w:t>2.4资金来源：企业自筹，已落实；</w:t>
      </w:r>
    </w:p>
    <w:p w14:paraId="57FE6B2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hint="eastAsia" w:ascii="宋体" w:hAnsi="宋体" w:cs="宋体"/>
          <w:kern w:val="0"/>
          <w:sz w:val="24"/>
          <w:u w:val="single"/>
          <w:lang w:val="en-US" w:eastAsia="zh-CN" w:bidi="en-US"/>
        </w:rPr>
        <w:t>45</w:t>
      </w:r>
      <w:r>
        <w:rPr>
          <w:rFonts w:hint="eastAsia" w:ascii="宋体" w:hAnsi="宋体" w:cs="宋体"/>
          <w:kern w:val="0"/>
          <w:sz w:val="24"/>
          <w:u w:val="single"/>
          <w:lang w:bidi="en-US"/>
        </w:rPr>
        <w:t>日历日，最终以招标文件为准</w:t>
      </w:r>
      <w:r>
        <w:rPr>
          <w:rFonts w:hint="eastAsia" w:ascii="宋体" w:hAnsi="宋体" w:cs="宋体"/>
          <w:kern w:val="0"/>
          <w:sz w:val="24"/>
          <w:lang w:bidi="en-US"/>
        </w:rPr>
        <w:t>；</w:t>
      </w:r>
    </w:p>
    <w:p w14:paraId="47EC1DB2">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794522DD">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2A78CF5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5FAE68E7">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460986CE">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1DEE26B3">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建筑工程施工总承包三级及以上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14:paraId="62E17D09">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二级及以上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14:paraId="1951CDEF">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13"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13"/>
    </w:p>
    <w:p w14:paraId="143F1DBB">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近三年（2023年1月1日至今）公司信誉良好，无行政处罚及失信记录等信息，无与本项目有关的违法违规等不良行为，无招标违规、谎报年度报告信息、提供虚假资质资料等行为或其他行政处罚记录；</w:t>
      </w:r>
    </w:p>
    <w:p w14:paraId="64BF3AB4">
      <w:pPr>
        <w:widowControl/>
        <w:spacing w:line="360" w:lineRule="auto"/>
        <w:ind w:left="2" w:firstLine="480" w:firstLineChars="200"/>
        <w:jc w:val="left"/>
        <w:rPr>
          <w:rFonts w:ascii="宋体" w:cs="宋体"/>
          <w:sz w:val="24"/>
          <w:lang w:bidi="ar"/>
        </w:rPr>
      </w:pPr>
      <w:bookmarkStart w:id="14" w:name="_Hlk161823373"/>
      <w:r>
        <w:rPr>
          <w:rFonts w:hint="eastAsia" w:ascii="宋体" w:cs="宋体"/>
          <w:sz w:val="24"/>
          <w:lang w:bidi="ar"/>
        </w:rPr>
        <w:t>（6）业绩要求：近三年（2023年1月1日至今）至少承揽过</w:t>
      </w:r>
      <w:r>
        <w:rPr>
          <w:rFonts w:ascii="宋体" w:cs="宋体"/>
          <w:sz w:val="24"/>
          <w:lang w:bidi="ar"/>
        </w:rPr>
        <w:t>1</w:t>
      </w:r>
      <w:r>
        <w:rPr>
          <w:rFonts w:hint="eastAsia" w:ascii="宋体" w:cs="宋体"/>
          <w:sz w:val="24"/>
          <w:lang w:bidi="ar"/>
        </w:rPr>
        <w:t>个</w:t>
      </w:r>
      <w:r>
        <w:rPr>
          <w:rFonts w:hint="eastAsia" w:ascii="宋体" w:cs="宋体"/>
          <w:sz w:val="24"/>
          <w:u w:val="single"/>
          <w:lang w:bidi="ar"/>
        </w:rPr>
        <w:t>合同额不低于</w:t>
      </w:r>
      <w:r>
        <w:rPr>
          <w:rFonts w:hint="eastAsia" w:ascii="宋体" w:cs="宋体"/>
          <w:sz w:val="24"/>
          <w:u w:val="single"/>
          <w:lang w:val="en-US" w:eastAsia="zh-CN" w:bidi="ar"/>
        </w:rPr>
        <w:t>50</w:t>
      </w:r>
      <w:r>
        <w:rPr>
          <w:rFonts w:hint="eastAsia" w:ascii="宋体" w:cs="宋体"/>
          <w:sz w:val="24"/>
          <w:u w:val="single"/>
          <w:lang w:bidi="ar"/>
        </w:rPr>
        <w:t>万元</w:t>
      </w:r>
      <w:r>
        <w:rPr>
          <w:rFonts w:hint="eastAsia" w:ascii="宋体" w:cs="宋体"/>
          <w:sz w:val="24"/>
          <w:lang w:bidi="ar"/>
        </w:rPr>
        <w:t>的类似项目业绩（以合同签订时间为准，并取得竣工验收报告），报名时需提供合同及验收报告原件的扫描件；</w:t>
      </w:r>
    </w:p>
    <w:bookmarkEnd w:id="14"/>
    <w:p w14:paraId="762CE0A2">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14:paraId="5A43E64B">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14:paraId="5B67BA98">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14:paraId="0C93E6E1">
      <w:pPr>
        <w:widowControl/>
        <w:spacing w:line="360" w:lineRule="auto"/>
        <w:ind w:left="2" w:firstLine="480" w:firstLineChars="200"/>
        <w:jc w:val="left"/>
        <w:rPr>
          <w:rFonts w:hint="eastAsia" w:ascii="宋体" w:cs="宋体"/>
          <w:kern w:val="0"/>
          <w:sz w:val="24"/>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w:t>
      </w:r>
      <w:r>
        <w:rPr>
          <w:rFonts w:hint="eastAsia" w:ascii="宋体" w:cs="宋体"/>
          <w:sz w:val="24"/>
          <w:lang w:bidi="ar"/>
        </w:rPr>
        <w:t>其他</w:t>
      </w:r>
      <w:r>
        <w:rPr>
          <w:rFonts w:hint="eastAsia" w:ascii="宋体" w:cs="宋体"/>
          <w:kern w:val="0"/>
          <w:sz w:val="24"/>
          <w:lang w:bidi="en-US"/>
        </w:rPr>
        <w:t>要求、规定。</w:t>
      </w:r>
    </w:p>
    <w:p w14:paraId="767264D4">
      <w:pPr>
        <w:widowControl/>
        <w:spacing w:line="360" w:lineRule="auto"/>
        <w:ind w:left="2" w:firstLine="480" w:firstLineChars="200"/>
        <w:jc w:val="left"/>
      </w:pPr>
      <w:r>
        <w:rPr>
          <w:rFonts w:hint="eastAsia" w:ascii="宋体" w:hAnsi="Times New Roman" w:eastAsia="宋体" w:cs="宋体"/>
          <w:kern w:val="0"/>
          <w:sz w:val="24"/>
          <w:lang w:val="en-US" w:eastAsia="zh-CN" w:bidi="en-US"/>
        </w:rPr>
        <w:t>（11）该项目采用供应商直销模式进行采购，不允许代理商进行投标。</w:t>
      </w:r>
    </w:p>
    <w:p w14:paraId="6466036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404F601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27A07338">
      <w:pPr>
        <w:widowControl/>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1</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27</w:t>
      </w:r>
      <w:r>
        <w:rPr>
          <w:rFonts w:hint="eastAsia" w:ascii="宋体" w:hAnsi="宋体" w:cs="宋体"/>
          <w:kern w:val="0"/>
          <w:sz w:val="24"/>
          <w:highlight w:val="yellow"/>
          <w:lang w:bidi="en-US"/>
        </w:rPr>
        <w:t>日</w:t>
      </w:r>
      <w:r>
        <w:rPr>
          <w:rFonts w:hint="eastAsia" w:ascii="宋体" w:hAnsi="宋体" w:cs="宋体"/>
          <w:kern w:val="0"/>
          <w:sz w:val="24"/>
          <w:lang w:bidi="en-US"/>
        </w:rPr>
        <w:t>每日</w:t>
      </w:r>
      <w:r>
        <w:rPr>
          <w:rFonts w:ascii="宋体" w:hAnsi="宋体" w:cs="宋体"/>
          <w:kern w:val="0"/>
          <w:sz w:val="24"/>
          <w:lang w:bidi="en-US"/>
        </w:rPr>
        <w:t>8</w:t>
      </w:r>
      <w:r>
        <w:rPr>
          <w:rFonts w:hint="eastAsia" w:ascii="宋体" w:hAnsi="宋体" w:cs="宋体"/>
          <w:kern w:val="0"/>
          <w:sz w:val="24"/>
          <w:lang w:bidi="en-US"/>
        </w:rPr>
        <w:t>:</w:t>
      </w:r>
      <w:r>
        <w:rPr>
          <w:rFonts w:ascii="宋体" w:hAnsi="宋体" w:cs="宋体"/>
          <w:kern w:val="0"/>
          <w:sz w:val="24"/>
          <w:lang w:bidi="en-US"/>
        </w:rPr>
        <w:t>3</w:t>
      </w:r>
      <w:r>
        <w:rPr>
          <w:rFonts w:hint="eastAsia" w:ascii="宋体" w:hAnsi="宋体" w:cs="宋体"/>
          <w:kern w:val="0"/>
          <w:sz w:val="24"/>
          <w:lang w:bidi="en-US"/>
        </w:rPr>
        <w:t>0至17:00（北京时间，下同），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hAnsi="宋体" w:cs="宋体"/>
          <w:kern w:val="0"/>
          <w:sz w:val="24"/>
          <w:lang w:bidi="en-US"/>
        </w:rPr>
        <w:t>。</w:t>
      </w:r>
    </w:p>
    <w:p w14:paraId="3B134A3B">
      <w:pPr>
        <w:widowControl/>
        <w:spacing w:line="360" w:lineRule="auto"/>
        <w:ind w:firstLine="480" w:firstLineChars="200"/>
        <w:rPr>
          <w:sz w:val="24"/>
          <w:lang w:bidi="ar"/>
        </w:rPr>
      </w:pPr>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p w14:paraId="68637B9E">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报名时提供的资料不合格的会在系统被驳回，请及时查阅审核状态并及时补齐资料，不能按时补充资料的视为自动放弃本次投标。</w:t>
      </w:r>
    </w:p>
    <w:p w14:paraId="66474FE8">
      <w:pPr>
        <w:widowControl/>
        <w:spacing w:line="500" w:lineRule="exact"/>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707A86C0">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p>
    <w:p w14:paraId="59116927">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B9AB419">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174B0C1D">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585B5B3A">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EBF1024">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01CF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14:paraId="31665A36">
            <w:pPr>
              <w:spacing w:line="360" w:lineRule="auto"/>
              <w:jc w:val="center"/>
              <w:rPr>
                <w:rStyle w:val="60"/>
                <w:rFonts w:ascii="宋体"/>
              </w:rPr>
            </w:pPr>
            <w:r>
              <w:rPr>
                <w:rStyle w:val="60"/>
                <w:rFonts w:hint="eastAsia" w:ascii="宋体"/>
              </w:rPr>
              <w:t>投标单位资产情况汇总表</w:t>
            </w:r>
          </w:p>
        </w:tc>
      </w:tr>
      <w:tr w14:paraId="63E8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00A443D">
            <w:pPr>
              <w:spacing w:line="360" w:lineRule="auto"/>
              <w:jc w:val="center"/>
              <w:rPr>
                <w:rStyle w:val="60"/>
                <w:rFonts w:ascii="宋体"/>
              </w:rPr>
            </w:pPr>
            <w:r>
              <w:rPr>
                <w:rStyle w:val="60"/>
                <w:rFonts w:hint="eastAsia" w:ascii="宋体"/>
              </w:rPr>
              <w:t>注册资金（万元）</w:t>
            </w:r>
          </w:p>
        </w:tc>
        <w:tc>
          <w:tcPr>
            <w:tcW w:w="6861" w:type="dxa"/>
            <w:gridSpan w:val="3"/>
          </w:tcPr>
          <w:p w14:paraId="7C3EDF11">
            <w:pPr>
              <w:spacing w:line="360" w:lineRule="auto"/>
              <w:jc w:val="center"/>
              <w:rPr>
                <w:rStyle w:val="60"/>
                <w:rFonts w:ascii="宋体"/>
              </w:rPr>
            </w:pPr>
          </w:p>
        </w:tc>
      </w:tr>
      <w:tr w14:paraId="66DB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97A70A7">
            <w:pPr>
              <w:spacing w:line="360" w:lineRule="auto"/>
              <w:jc w:val="center"/>
              <w:rPr>
                <w:rStyle w:val="60"/>
                <w:rFonts w:ascii="宋体"/>
              </w:rPr>
            </w:pPr>
            <w:r>
              <w:rPr>
                <w:rStyle w:val="60"/>
                <w:rFonts w:hint="eastAsia" w:ascii="宋体"/>
              </w:rPr>
              <w:t>实收资金（万元）</w:t>
            </w:r>
          </w:p>
        </w:tc>
        <w:tc>
          <w:tcPr>
            <w:tcW w:w="6861" w:type="dxa"/>
            <w:gridSpan w:val="3"/>
          </w:tcPr>
          <w:p w14:paraId="47453287">
            <w:pPr>
              <w:spacing w:line="360" w:lineRule="auto"/>
              <w:jc w:val="center"/>
              <w:rPr>
                <w:rStyle w:val="60"/>
                <w:rFonts w:ascii="宋体"/>
              </w:rPr>
            </w:pPr>
          </w:p>
        </w:tc>
      </w:tr>
      <w:tr w14:paraId="448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C8B4B93">
            <w:pPr>
              <w:spacing w:line="360" w:lineRule="auto"/>
              <w:jc w:val="center"/>
              <w:rPr>
                <w:rStyle w:val="60"/>
                <w:rFonts w:ascii="宋体"/>
              </w:rPr>
            </w:pPr>
            <w:r>
              <w:rPr>
                <w:rStyle w:val="60"/>
                <w:rFonts w:hint="eastAsia" w:ascii="宋体"/>
              </w:rPr>
              <w:t>年度资产情况</w:t>
            </w:r>
          </w:p>
        </w:tc>
        <w:tc>
          <w:tcPr>
            <w:tcW w:w="2295" w:type="dxa"/>
          </w:tcPr>
          <w:p w14:paraId="3D2DBC70">
            <w:pPr>
              <w:spacing w:line="360" w:lineRule="auto"/>
              <w:jc w:val="center"/>
              <w:rPr>
                <w:rStyle w:val="60"/>
                <w:rFonts w:ascii="宋体"/>
              </w:rPr>
            </w:pPr>
            <w:r>
              <w:rPr>
                <w:rStyle w:val="60"/>
                <w:rFonts w:hint="eastAsia" w:ascii="宋体"/>
              </w:rPr>
              <w:t>202</w:t>
            </w:r>
            <w:r>
              <w:rPr>
                <w:rStyle w:val="60"/>
                <w:rFonts w:hint="eastAsia" w:ascii="宋体"/>
                <w:lang w:val="en-US" w:eastAsia="zh-CN"/>
              </w:rPr>
              <w:t>3</w:t>
            </w:r>
            <w:r>
              <w:rPr>
                <w:rStyle w:val="60"/>
                <w:rFonts w:hint="eastAsia" w:ascii="宋体"/>
              </w:rPr>
              <w:t>年</w:t>
            </w:r>
          </w:p>
        </w:tc>
        <w:tc>
          <w:tcPr>
            <w:tcW w:w="2283" w:type="dxa"/>
          </w:tcPr>
          <w:p w14:paraId="3D519A75">
            <w:pPr>
              <w:spacing w:line="360" w:lineRule="auto"/>
              <w:jc w:val="center"/>
              <w:rPr>
                <w:rStyle w:val="60"/>
                <w:rFonts w:ascii="宋体"/>
              </w:rPr>
            </w:pPr>
            <w:r>
              <w:rPr>
                <w:rStyle w:val="60"/>
                <w:rFonts w:hint="eastAsia" w:ascii="宋体"/>
              </w:rPr>
              <w:t>202</w:t>
            </w:r>
            <w:r>
              <w:rPr>
                <w:rStyle w:val="60"/>
                <w:rFonts w:hint="eastAsia" w:ascii="宋体"/>
                <w:lang w:val="en-US" w:eastAsia="zh-CN"/>
              </w:rPr>
              <w:t>4</w:t>
            </w:r>
            <w:r>
              <w:rPr>
                <w:rStyle w:val="60"/>
                <w:rFonts w:hint="eastAsia" w:ascii="宋体"/>
              </w:rPr>
              <w:t>年</w:t>
            </w:r>
          </w:p>
        </w:tc>
        <w:tc>
          <w:tcPr>
            <w:tcW w:w="2283" w:type="dxa"/>
          </w:tcPr>
          <w:p w14:paraId="3FAE6F1D">
            <w:pPr>
              <w:spacing w:line="360" w:lineRule="auto"/>
              <w:jc w:val="center"/>
              <w:rPr>
                <w:rStyle w:val="60"/>
                <w:rFonts w:ascii="宋体"/>
              </w:rPr>
            </w:pPr>
            <w:r>
              <w:rPr>
                <w:rStyle w:val="60"/>
                <w:rFonts w:hint="eastAsia" w:ascii="宋体"/>
              </w:rPr>
              <w:t>202</w:t>
            </w:r>
            <w:r>
              <w:rPr>
                <w:rStyle w:val="60"/>
                <w:rFonts w:hint="eastAsia" w:ascii="宋体"/>
                <w:lang w:val="en-US" w:eastAsia="zh-CN"/>
              </w:rPr>
              <w:t>5</w:t>
            </w:r>
            <w:r>
              <w:rPr>
                <w:rStyle w:val="60"/>
                <w:rFonts w:hint="eastAsia" w:ascii="宋体"/>
              </w:rPr>
              <w:t>年</w:t>
            </w:r>
          </w:p>
        </w:tc>
      </w:tr>
      <w:tr w14:paraId="228E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CE07590">
            <w:pPr>
              <w:spacing w:line="360" w:lineRule="auto"/>
              <w:jc w:val="center"/>
              <w:rPr>
                <w:rStyle w:val="60"/>
                <w:rFonts w:ascii="宋体"/>
              </w:rPr>
            </w:pPr>
            <w:r>
              <w:rPr>
                <w:rStyle w:val="60"/>
                <w:rFonts w:hint="eastAsia" w:ascii="宋体"/>
              </w:rPr>
              <w:t>流动资产（万元）</w:t>
            </w:r>
          </w:p>
        </w:tc>
        <w:tc>
          <w:tcPr>
            <w:tcW w:w="2295" w:type="dxa"/>
          </w:tcPr>
          <w:p w14:paraId="737427AB">
            <w:pPr>
              <w:spacing w:line="360" w:lineRule="auto"/>
              <w:jc w:val="center"/>
              <w:rPr>
                <w:rStyle w:val="60"/>
                <w:rFonts w:ascii="宋体"/>
              </w:rPr>
            </w:pPr>
          </w:p>
        </w:tc>
        <w:tc>
          <w:tcPr>
            <w:tcW w:w="2283" w:type="dxa"/>
          </w:tcPr>
          <w:p w14:paraId="2984EAA0">
            <w:pPr>
              <w:spacing w:line="360" w:lineRule="auto"/>
              <w:jc w:val="center"/>
              <w:rPr>
                <w:rStyle w:val="60"/>
                <w:rFonts w:ascii="宋体"/>
              </w:rPr>
            </w:pPr>
          </w:p>
        </w:tc>
        <w:tc>
          <w:tcPr>
            <w:tcW w:w="2283" w:type="dxa"/>
          </w:tcPr>
          <w:p w14:paraId="49600726">
            <w:pPr>
              <w:spacing w:line="360" w:lineRule="auto"/>
              <w:jc w:val="center"/>
              <w:rPr>
                <w:rStyle w:val="60"/>
                <w:rFonts w:ascii="宋体"/>
              </w:rPr>
            </w:pPr>
          </w:p>
        </w:tc>
      </w:tr>
      <w:tr w14:paraId="6910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FE2B39E">
            <w:pPr>
              <w:spacing w:line="360" w:lineRule="auto"/>
              <w:jc w:val="center"/>
              <w:rPr>
                <w:rStyle w:val="60"/>
                <w:rFonts w:ascii="宋体"/>
              </w:rPr>
            </w:pPr>
            <w:r>
              <w:rPr>
                <w:rStyle w:val="60"/>
                <w:rFonts w:hint="eastAsia" w:ascii="宋体"/>
              </w:rPr>
              <w:t>非流动资产（万元）</w:t>
            </w:r>
          </w:p>
        </w:tc>
        <w:tc>
          <w:tcPr>
            <w:tcW w:w="2295" w:type="dxa"/>
          </w:tcPr>
          <w:p w14:paraId="5F500649">
            <w:pPr>
              <w:spacing w:line="360" w:lineRule="auto"/>
              <w:jc w:val="center"/>
              <w:rPr>
                <w:rStyle w:val="60"/>
                <w:rFonts w:ascii="宋体"/>
              </w:rPr>
            </w:pPr>
          </w:p>
        </w:tc>
        <w:tc>
          <w:tcPr>
            <w:tcW w:w="2283" w:type="dxa"/>
          </w:tcPr>
          <w:p w14:paraId="62D25BD9">
            <w:pPr>
              <w:spacing w:line="360" w:lineRule="auto"/>
              <w:jc w:val="center"/>
              <w:rPr>
                <w:rStyle w:val="60"/>
                <w:rFonts w:ascii="宋体"/>
              </w:rPr>
            </w:pPr>
          </w:p>
        </w:tc>
        <w:tc>
          <w:tcPr>
            <w:tcW w:w="2283" w:type="dxa"/>
          </w:tcPr>
          <w:p w14:paraId="78A8AD3B">
            <w:pPr>
              <w:spacing w:line="360" w:lineRule="auto"/>
              <w:jc w:val="center"/>
              <w:rPr>
                <w:rStyle w:val="60"/>
                <w:rFonts w:ascii="宋体"/>
              </w:rPr>
            </w:pPr>
          </w:p>
        </w:tc>
      </w:tr>
      <w:tr w14:paraId="3B35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B71C6A6">
            <w:pPr>
              <w:spacing w:line="360" w:lineRule="auto"/>
              <w:jc w:val="center"/>
              <w:rPr>
                <w:rStyle w:val="60"/>
                <w:rFonts w:ascii="宋体"/>
              </w:rPr>
            </w:pPr>
            <w:r>
              <w:rPr>
                <w:rStyle w:val="60"/>
                <w:rFonts w:hint="eastAsia" w:ascii="宋体"/>
              </w:rPr>
              <w:t>营业收入（万元）</w:t>
            </w:r>
          </w:p>
        </w:tc>
        <w:tc>
          <w:tcPr>
            <w:tcW w:w="2295" w:type="dxa"/>
          </w:tcPr>
          <w:p w14:paraId="1C484553">
            <w:pPr>
              <w:spacing w:line="360" w:lineRule="auto"/>
              <w:jc w:val="center"/>
              <w:rPr>
                <w:rStyle w:val="60"/>
                <w:rFonts w:ascii="宋体"/>
              </w:rPr>
            </w:pPr>
          </w:p>
        </w:tc>
        <w:tc>
          <w:tcPr>
            <w:tcW w:w="2283" w:type="dxa"/>
          </w:tcPr>
          <w:p w14:paraId="38218940">
            <w:pPr>
              <w:spacing w:line="360" w:lineRule="auto"/>
              <w:jc w:val="center"/>
              <w:rPr>
                <w:rStyle w:val="60"/>
                <w:rFonts w:ascii="宋体"/>
              </w:rPr>
            </w:pPr>
          </w:p>
        </w:tc>
        <w:tc>
          <w:tcPr>
            <w:tcW w:w="2283" w:type="dxa"/>
          </w:tcPr>
          <w:p w14:paraId="5074C4C8">
            <w:pPr>
              <w:spacing w:line="360" w:lineRule="auto"/>
              <w:jc w:val="center"/>
              <w:rPr>
                <w:rStyle w:val="60"/>
                <w:rFonts w:ascii="宋体"/>
              </w:rPr>
            </w:pPr>
          </w:p>
        </w:tc>
      </w:tr>
      <w:tr w14:paraId="5603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AA83E25">
            <w:pPr>
              <w:spacing w:line="360" w:lineRule="auto"/>
              <w:jc w:val="center"/>
              <w:rPr>
                <w:rStyle w:val="60"/>
                <w:rFonts w:ascii="宋体"/>
              </w:rPr>
            </w:pPr>
            <w:r>
              <w:rPr>
                <w:rStyle w:val="60"/>
                <w:rFonts w:hint="eastAsia" w:ascii="宋体"/>
              </w:rPr>
              <w:t>年底资产总值（万元）</w:t>
            </w:r>
          </w:p>
        </w:tc>
        <w:tc>
          <w:tcPr>
            <w:tcW w:w="2295" w:type="dxa"/>
          </w:tcPr>
          <w:p w14:paraId="3DFBF1B4">
            <w:pPr>
              <w:spacing w:line="360" w:lineRule="auto"/>
              <w:jc w:val="center"/>
              <w:rPr>
                <w:rStyle w:val="60"/>
                <w:rFonts w:ascii="宋体"/>
              </w:rPr>
            </w:pPr>
          </w:p>
        </w:tc>
        <w:tc>
          <w:tcPr>
            <w:tcW w:w="2283" w:type="dxa"/>
          </w:tcPr>
          <w:p w14:paraId="2ADD232F">
            <w:pPr>
              <w:spacing w:line="360" w:lineRule="auto"/>
              <w:jc w:val="center"/>
              <w:rPr>
                <w:rStyle w:val="60"/>
                <w:rFonts w:ascii="宋体"/>
              </w:rPr>
            </w:pPr>
          </w:p>
        </w:tc>
        <w:tc>
          <w:tcPr>
            <w:tcW w:w="2283" w:type="dxa"/>
          </w:tcPr>
          <w:p w14:paraId="31E0F526">
            <w:pPr>
              <w:spacing w:line="360" w:lineRule="auto"/>
              <w:jc w:val="center"/>
              <w:rPr>
                <w:rStyle w:val="60"/>
                <w:rFonts w:ascii="宋体"/>
              </w:rPr>
            </w:pPr>
          </w:p>
        </w:tc>
      </w:tr>
      <w:tr w14:paraId="75F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7C25DEF">
            <w:pPr>
              <w:spacing w:line="360" w:lineRule="auto"/>
              <w:jc w:val="center"/>
              <w:rPr>
                <w:rStyle w:val="60"/>
                <w:rFonts w:ascii="宋体"/>
              </w:rPr>
            </w:pPr>
            <w:r>
              <w:rPr>
                <w:rStyle w:val="60"/>
                <w:rFonts w:hint="eastAsia" w:ascii="宋体"/>
              </w:rPr>
              <w:t>年底负债总值（万元）</w:t>
            </w:r>
          </w:p>
        </w:tc>
        <w:tc>
          <w:tcPr>
            <w:tcW w:w="2295" w:type="dxa"/>
          </w:tcPr>
          <w:p w14:paraId="4382DB0D">
            <w:pPr>
              <w:spacing w:line="360" w:lineRule="auto"/>
              <w:jc w:val="center"/>
              <w:rPr>
                <w:rStyle w:val="60"/>
                <w:rFonts w:ascii="宋体"/>
              </w:rPr>
            </w:pPr>
          </w:p>
        </w:tc>
        <w:tc>
          <w:tcPr>
            <w:tcW w:w="2283" w:type="dxa"/>
          </w:tcPr>
          <w:p w14:paraId="46F08F9C">
            <w:pPr>
              <w:spacing w:line="360" w:lineRule="auto"/>
              <w:jc w:val="center"/>
              <w:rPr>
                <w:rStyle w:val="60"/>
                <w:rFonts w:ascii="宋体"/>
              </w:rPr>
            </w:pPr>
          </w:p>
        </w:tc>
        <w:tc>
          <w:tcPr>
            <w:tcW w:w="2283" w:type="dxa"/>
          </w:tcPr>
          <w:p w14:paraId="00762A25">
            <w:pPr>
              <w:spacing w:line="360" w:lineRule="auto"/>
              <w:jc w:val="center"/>
              <w:rPr>
                <w:rStyle w:val="60"/>
                <w:rFonts w:ascii="宋体"/>
              </w:rPr>
            </w:pPr>
          </w:p>
        </w:tc>
      </w:tr>
      <w:tr w14:paraId="29B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3772BC2">
            <w:pPr>
              <w:spacing w:line="360" w:lineRule="auto"/>
              <w:jc w:val="center"/>
              <w:rPr>
                <w:rStyle w:val="60"/>
                <w:rFonts w:ascii="宋体"/>
              </w:rPr>
            </w:pPr>
            <w:r>
              <w:rPr>
                <w:rStyle w:val="60"/>
                <w:rFonts w:hint="eastAsia" w:ascii="宋体"/>
              </w:rPr>
              <w:t>资产负债率（</w:t>
            </w:r>
            <w:r>
              <w:rPr>
                <w:rStyle w:val="60"/>
                <w:rFonts w:hint="eastAsia" w:ascii="宋体"/>
                <w:u w:val="single"/>
              </w:rPr>
              <w:t xml:space="preserve">  </w:t>
            </w:r>
            <w:r>
              <w:rPr>
                <w:rStyle w:val="60"/>
                <w:rFonts w:hint="eastAsia" w:ascii="宋体"/>
              </w:rPr>
              <w:t>%）</w:t>
            </w:r>
          </w:p>
        </w:tc>
        <w:tc>
          <w:tcPr>
            <w:tcW w:w="2295" w:type="dxa"/>
          </w:tcPr>
          <w:p w14:paraId="7F7FBE11">
            <w:pPr>
              <w:spacing w:line="360" w:lineRule="auto"/>
              <w:jc w:val="center"/>
              <w:rPr>
                <w:rStyle w:val="60"/>
                <w:rFonts w:ascii="宋体"/>
              </w:rPr>
            </w:pPr>
          </w:p>
        </w:tc>
        <w:tc>
          <w:tcPr>
            <w:tcW w:w="2283" w:type="dxa"/>
          </w:tcPr>
          <w:p w14:paraId="419E0253">
            <w:pPr>
              <w:spacing w:line="360" w:lineRule="auto"/>
              <w:jc w:val="center"/>
              <w:rPr>
                <w:rStyle w:val="60"/>
                <w:rFonts w:ascii="宋体"/>
              </w:rPr>
            </w:pPr>
          </w:p>
        </w:tc>
        <w:tc>
          <w:tcPr>
            <w:tcW w:w="2283" w:type="dxa"/>
          </w:tcPr>
          <w:p w14:paraId="58E4664E">
            <w:pPr>
              <w:spacing w:line="360" w:lineRule="auto"/>
              <w:jc w:val="center"/>
              <w:rPr>
                <w:rStyle w:val="60"/>
                <w:rFonts w:ascii="宋体"/>
              </w:rPr>
            </w:pPr>
          </w:p>
        </w:tc>
      </w:tr>
      <w:tr w14:paraId="463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6AAE041">
            <w:pPr>
              <w:spacing w:line="360" w:lineRule="auto"/>
              <w:jc w:val="center"/>
              <w:rPr>
                <w:rStyle w:val="60"/>
                <w:rFonts w:ascii="宋体"/>
              </w:rPr>
            </w:pPr>
            <w:r>
              <w:rPr>
                <w:rStyle w:val="60"/>
                <w:rFonts w:hint="eastAsia" w:ascii="宋体"/>
              </w:rPr>
              <w:t>净利润（万元）</w:t>
            </w:r>
          </w:p>
        </w:tc>
        <w:tc>
          <w:tcPr>
            <w:tcW w:w="2295" w:type="dxa"/>
          </w:tcPr>
          <w:p w14:paraId="7E99A820">
            <w:pPr>
              <w:spacing w:line="360" w:lineRule="auto"/>
              <w:jc w:val="center"/>
              <w:rPr>
                <w:rStyle w:val="60"/>
                <w:rFonts w:ascii="宋体"/>
              </w:rPr>
            </w:pPr>
          </w:p>
        </w:tc>
        <w:tc>
          <w:tcPr>
            <w:tcW w:w="2283" w:type="dxa"/>
          </w:tcPr>
          <w:p w14:paraId="1E578B36">
            <w:pPr>
              <w:spacing w:line="360" w:lineRule="auto"/>
              <w:jc w:val="center"/>
              <w:rPr>
                <w:rStyle w:val="60"/>
                <w:rFonts w:ascii="宋体"/>
              </w:rPr>
            </w:pPr>
          </w:p>
        </w:tc>
        <w:tc>
          <w:tcPr>
            <w:tcW w:w="2283" w:type="dxa"/>
          </w:tcPr>
          <w:p w14:paraId="5F785F11">
            <w:pPr>
              <w:spacing w:line="360" w:lineRule="auto"/>
              <w:jc w:val="center"/>
              <w:rPr>
                <w:rStyle w:val="60"/>
                <w:rFonts w:ascii="宋体"/>
              </w:rPr>
            </w:pPr>
          </w:p>
        </w:tc>
      </w:tr>
      <w:tr w14:paraId="3839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376C568D">
            <w:pPr>
              <w:spacing w:line="360" w:lineRule="auto"/>
              <w:jc w:val="center"/>
              <w:rPr>
                <w:rStyle w:val="60"/>
                <w:rFonts w:ascii="宋体"/>
              </w:rPr>
            </w:pPr>
            <w:r>
              <w:rPr>
                <w:rStyle w:val="60"/>
                <w:rFonts w:hint="eastAsia" w:ascii="宋体"/>
              </w:rPr>
              <w:t>未分配利润（万元）</w:t>
            </w:r>
          </w:p>
        </w:tc>
        <w:tc>
          <w:tcPr>
            <w:tcW w:w="2295" w:type="dxa"/>
          </w:tcPr>
          <w:p w14:paraId="019CC186">
            <w:pPr>
              <w:spacing w:line="360" w:lineRule="auto"/>
              <w:jc w:val="center"/>
              <w:rPr>
                <w:rStyle w:val="60"/>
                <w:rFonts w:ascii="宋体"/>
              </w:rPr>
            </w:pPr>
          </w:p>
        </w:tc>
        <w:tc>
          <w:tcPr>
            <w:tcW w:w="2283" w:type="dxa"/>
          </w:tcPr>
          <w:p w14:paraId="52C8D900">
            <w:pPr>
              <w:spacing w:line="360" w:lineRule="auto"/>
              <w:jc w:val="center"/>
              <w:rPr>
                <w:rStyle w:val="60"/>
                <w:rFonts w:ascii="宋体"/>
              </w:rPr>
            </w:pPr>
          </w:p>
        </w:tc>
        <w:tc>
          <w:tcPr>
            <w:tcW w:w="2283" w:type="dxa"/>
          </w:tcPr>
          <w:p w14:paraId="5BB778DF">
            <w:pPr>
              <w:spacing w:line="360" w:lineRule="auto"/>
              <w:jc w:val="center"/>
              <w:rPr>
                <w:rStyle w:val="60"/>
                <w:rFonts w:ascii="宋体"/>
              </w:rPr>
            </w:pPr>
          </w:p>
        </w:tc>
      </w:tr>
      <w:tr w14:paraId="4ECA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5CC2934">
            <w:pPr>
              <w:spacing w:line="360" w:lineRule="auto"/>
              <w:jc w:val="center"/>
              <w:rPr>
                <w:rFonts w:ascii="宋体"/>
              </w:rPr>
            </w:pPr>
            <w:r>
              <w:rPr>
                <w:rStyle w:val="60"/>
                <w:rFonts w:hint="eastAsia" w:ascii="宋体"/>
              </w:rPr>
              <w:t>营运资金</w:t>
            </w:r>
          </w:p>
        </w:tc>
        <w:tc>
          <w:tcPr>
            <w:tcW w:w="2295" w:type="dxa"/>
          </w:tcPr>
          <w:p w14:paraId="5F4094D6">
            <w:pPr>
              <w:spacing w:line="360" w:lineRule="auto"/>
              <w:jc w:val="center"/>
              <w:rPr>
                <w:rStyle w:val="60"/>
                <w:rFonts w:ascii="宋体"/>
              </w:rPr>
            </w:pPr>
          </w:p>
        </w:tc>
        <w:tc>
          <w:tcPr>
            <w:tcW w:w="2283" w:type="dxa"/>
          </w:tcPr>
          <w:p w14:paraId="13983156">
            <w:pPr>
              <w:spacing w:line="360" w:lineRule="auto"/>
              <w:jc w:val="center"/>
              <w:rPr>
                <w:rStyle w:val="60"/>
                <w:rFonts w:ascii="宋体"/>
              </w:rPr>
            </w:pPr>
          </w:p>
        </w:tc>
        <w:tc>
          <w:tcPr>
            <w:tcW w:w="2283" w:type="dxa"/>
          </w:tcPr>
          <w:p w14:paraId="10FA532B">
            <w:pPr>
              <w:spacing w:line="360" w:lineRule="auto"/>
              <w:jc w:val="center"/>
              <w:rPr>
                <w:rStyle w:val="60"/>
                <w:rFonts w:ascii="宋体"/>
              </w:rPr>
            </w:pPr>
          </w:p>
        </w:tc>
      </w:tr>
      <w:tr w14:paraId="6B4F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DB6A034">
            <w:pPr>
              <w:spacing w:line="360" w:lineRule="auto"/>
              <w:jc w:val="center"/>
              <w:rPr>
                <w:rFonts w:ascii="宋体"/>
              </w:rPr>
            </w:pPr>
            <w:r>
              <w:rPr>
                <w:rStyle w:val="60"/>
                <w:rFonts w:hint="eastAsia" w:ascii="宋体"/>
                <w:sz w:val="20"/>
                <w:szCs w:val="20"/>
              </w:rPr>
              <w:t>（本年营业收入-上年营业收入）÷上年营业收入</w:t>
            </w:r>
          </w:p>
        </w:tc>
        <w:tc>
          <w:tcPr>
            <w:tcW w:w="2295" w:type="dxa"/>
          </w:tcPr>
          <w:p w14:paraId="0818F89B">
            <w:pPr>
              <w:spacing w:line="360" w:lineRule="auto"/>
              <w:jc w:val="center"/>
              <w:rPr>
                <w:rStyle w:val="60"/>
                <w:rFonts w:ascii="宋体"/>
              </w:rPr>
            </w:pPr>
          </w:p>
        </w:tc>
        <w:tc>
          <w:tcPr>
            <w:tcW w:w="2283" w:type="dxa"/>
          </w:tcPr>
          <w:p w14:paraId="4F761468">
            <w:pPr>
              <w:spacing w:line="360" w:lineRule="auto"/>
              <w:jc w:val="center"/>
              <w:rPr>
                <w:rStyle w:val="60"/>
                <w:rFonts w:ascii="宋体"/>
              </w:rPr>
            </w:pPr>
          </w:p>
        </w:tc>
        <w:tc>
          <w:tcPr>
            <w:tcW w:w="2283" w:type="dxa"/>
          </w:tcPr>
          <w:p w14:paraId="20FE1146">
            <w:pPr>
              <w:spacing w:line="360" w:lineRule="auto"/>
              <w:jc w:val="center"/>
              <w:rPr>
                <w:rStyle w:val="60"/>
                <w:rFonts w:ascii="宋体"/>
              </w:rPr>
            </w:pPr>
          </w:p>
        </w:tc>
      </w:tr>
    </w:tbl>
    <w:p w14:paraId="6D596861">
      <w:pPr>
        <w:widowControl/>
        <w:numPr>
          <w:ilvl w:val="0"/>
          <w:numId w:val="1"/>
        </w:numPr>
        <w:spacing w:line="360" w:lineRule="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2BDDB074">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w:t>
      </w:r>
      <w:r>
        <w:rPr>
          <w:rFonts w:hint="eastAsia"/>
          <w:b/>
          <w:bCs/>
          <w:kern w:val="0"/>
          <w:sz w:val="24"/>
          <w:szCs w:val="21"/>
          <w:lang w:bidi="en-US"/>
        </w:rPr>
        <w:t>（中标后能实际在项目现场履职的项目经理）</w:t>
      </w:r>
      <w:r>
        <w:rPr>
          <w:rFonts w:hint="eastAsia"/>
          <w:kern w:val="0"/>
          <w:sz w:val="24"/>
          <w:szCs w:val="21"/>
          <w:lang w:bidi="en-US"/>
        </w:rPr>
        <w:t>注册建造师证书证及</w:t>
      </w:r>
      <w:r>
        <w:rPr>
          <w:rFonts w:hint="eastAsia" w:ascii="宋体"/>
          <w:kern w:val="0"/>
          <w:sz w:val="24"/>
          <w:szCs w:val="21"/>
          <w:lang w:bidi="en-US"/>
        </w:rPr>
        <w:t>有效的安全考核合格B证，项目经理的履历简介、从业业绩、</w:t>
      </w:r>
      <w:r>
        <w:rPr>
          <w:rFonts w:hint="eastAsia"/>
          <w:kern w:val="0"/>
          <w:sz w:val="24"/>
          <w:szCs w:val="21"/>
          <w:lang w:bidi="en-US"/>
        </w:rPr>
        <w:t>近6个月社保缴纳证明</w:t>
      </w:r>
      <w:r>
        <w:rPr>
          <w:rFonts w:hint="eastAsia" w:ascii="宋体"/>
          <w:kern w:val="0"/>
          <w:sz w:val="24"/>
          <w:szCs w:val="21"/>
          <w:lang w:bidi="en-US"/>
        </w:rPr>
        <w:t>。</w:t>
      </w:r>
    </w:p>
    <w:p w14:paraId="5ADFFA5D">
      <w:pPr>
        <w:widowControl/>
        <w:numPr>
          <w:ilvl w:val="0"/>
          <w:numId w:val="1"/>
        </w:numPr>
        <w:spacing w:line="360" w:lineRule="auto"/>
        <w:rPr>
          <w:kern w:val="0"/>
          <w:sz w:val="24"/>
          <w:szCs w:val="21"/>
          <w:lang w:bidi="en-US"/>
        </w:rPr>
      </w:pPr>
      <w:r>
        <w:rPr>
          <w:rFonts w:hint="eastAsia"/>
          <w:kern w:val="0"/>
          <w:sz w:val="24"/>
          <w:szCs w:val="21"/>
          <w:lang w:bidi="en-US"/>
        </w:rPr>
        <w:t>2023年1月1日至今类似项目业绩（合同额不低于</w:t>
      </w:r>
      <w:r>
        <w:rPr>
          <w:rFonts w:hint="eastAsia"/>
          <w:kern w:val="0"/>
          <w:sz w:val="24"/>
          <w:szCs w:val="21"/>
          <w:lang w:val="en-US" w:eastAsia="zh-CN" w:bidi="en-US"/>
        </w:rPr>
        <w:t>50</w:t>
      </w:r>
      <w:r>
        <w:rPr>
          <w:rFonts w:hint="eastAsia"/>
          <w:kern w:val="0"/>
          <w:sz w:val="24"/>
          <w:szCs w:val="21"/>
          <w:lang w:bidi="en-US"/>
        </w:rPr>
        <w:t>万元），要求至少提供</w:t>
      </w:r>
      <w:r>
        <w:rPr>
          <w:kern w:val="0"/>
          <w:sz w:val="24"/>
          <w:szCs w:val="21"/>
          <w:u w:val="single"/>
          <w:lang w:bidi="en-US"/>
        </w:rPr>
        <w:t>1</w:t>
      </w:r>
      <w:r>
        <w:rPr>
          <w:rFonts w:hint="eastAsia"/>
          <w:kern w:val="0"/>
          <w:sz w:val="24"/>
          <w:szCs w:val="21"/>
          <w:lang w:bidi="en-US"/>
        </w:rPr>
        <w:t>份合同及验收报告原件扫描件；</w:t>
      </w:r>
    </w:p>
    <w:p w14:paraId="6E37DDF8">
      <w:pPr>
        <w:widowControl/>
        <w:numPr>
          <w:ilvl w:val="0"/>
          <w:numId w:val="1"/>
        </w:numPr>
        <w:spacing w:line="360" w:lineRule="auto"/>
        <w:rPr>
          <w:kern w:val="0"/>
          <w:sz w:val="24"/>
          <w:szCs w:val="21"/>
          <w:lang w:bidi="en-US"/>
        </w:rPr>
      </w:pPr>
      <w:r>
        <w:rPr>
          <w:rFonts w:hint="eastAsia"/>
          <w:kern w:val="0"/>
          <w:sz w:val="24"/>
          <w:szCs w:val="21"/>
          <w:lang w:bidi="en-US"/>
        </w:rPr>
        <w:t>唯一的法人授权委托书（附件</w:t>
      </w:r>
      <w:r>
        <w:rPr>
          <w:kern w:val="0"/>
          <w:sz w:val="24"/>
          <w:szCs w:val="21"/>
          <w:lang w:bidi="en-US"/>
        </w:rPr>
        <w:t>2</w:t>
      </w:r>
      <w:r>
        <w:rPr>
          <w:rFonts w:hint="eastAsia"/>
          <w:kern w:val="0"/>
          <w:sz w:val="24"/>
          <w:szCs w:val="21"/>
          <w:lang w:bidi="en-US"/>
        </w:rPr>
        <w:t>）、授权人和被授权人的身份证复印件，及近12个月在</w:t>
      </w:r>
      <w:r>
        <w:rPr>
          <w:rFonts w:hint="eastAsia"/>
          <w:kern w:val="0"/>
          <w:sz w:val="24"/>
          <w:szCs w:val="21"/>
          <w:u w:val="single"/>
          <w:lang w:bidi="en-US"/>
        </w:rPr>
        <w:t>投标单位缴纳</w:t>
      </w:r>
      <w:r>
        <w:rPr>
          <w:rFonts w:hint="eastAsia"/>
          <w:kern w:val="0"/>
          <w:sz w:val="24"/>
          <w:szCs w:val="21"/>
          <w:lang w:bidi="en-US"/>
        </w:rPr>
        <w:t xml:space="preserve">的社保证明； </w:t>
      </w:r>
    </w:p>
    <w:p w14:paraId="303FF21D">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10642834">
      <w:pPr>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14:paraId="57C297A3">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14:paraId="35F44124">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2F79D969">
      <w:pPr>
        <w:spacing w:line="360" w:lineRule="auto"/>
        <w:ind w:firstLine="482" w:firstLineChars="200"/>
        <w:jc w:val="left"/>
        <w:rPr>
          <w:rStyle w:val="47"/>
          <w:color w:val="C00000"/>
          <w:lang w:bidi="ar"/>
        </w:rPr>
      </w:pPr>
      <w:r>
        <w:rPr>
          <w:rFonts w:hint="eastAsia" w:ascii="宋体" w:cs="宋体"/>
          <w:b/>
          <w:bCs/>
          <w:sz w:val="24"/>
          <w:lang w:bidi="ar"/>
        </w:rPr>
        <w:t>报名同时请按照本公告附件</w:t>
      </w:r>
      <w:r>
        <w:rPr>
          <w:rFonts w:ascii="宋体" w:cs="宋体"/>
          <w:b/>
          <w:bCs/>
          <w:sz w:val="24"/>
          <w:lang w:bidi="ar"/>
        </w:rPr>
        <w:t>3</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7AFC2124">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14:paraId="65381DA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14:paraId="0FA560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3C3275A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0BD8C26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1ADEFB21">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138D07B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w:t>
      </w:r>
      <w:r>
        <w:rPr>
          <w:rFonts w:hint="eastAsia" w:ascii="宋体" w:hAnsi="宋体" w:cs="宋体"/>
          <w:kern w:val="0"/>
          <w:sz w:val="24"/>
          <w:highlight w:val="yellow"/>
          <w:lang w:val="en-US" w:eastAsia="zh-CN" w:bidi="en-US"/>
        </w:rPr>
        <w:t>2026.03.03 17：00</w:t>
      </w:r>
      <w:r>
        <w:rPr>
          <w:rFonts w:hint="eastAsia" w:ascii="宋体" w:hAnsi="宋体" w:cs="宋体"/>
          <w:kern w:val="0"/>
          <w:sz w:val="24"/>
          <w:lang w:bidi="en-US"/>
        </w:rPr>
        <w:t>（同投标截止时间）。</w:t>
      </w:r>
    </w:p>
    <w:p w14:paraId="6A11813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821441B">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0427A6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14:paraId="10342550">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5" w:name="_Toc234382576"/>
      <w:bookmarkEnd w:id="15"/>
      <w:r>
        <w:rPr>
          <w:rFonts w:hint="eastAsia" w:ascii="宋体" w:hAnsi="宋体" w:cs="宋体"/>
          <w:b/>
          <w:bCs/>
          <w:kern w:val="0"/>
          <w:sz w:val="24"/>
          <w:lang w:bidi="en-US"/>
        </w:rPr>
        <w:t>．联系方式</w:t>
      </w:r>
    </w:p>
    <w:p w14:paraId="352965D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w:t>
      </w:r>
      <w:r>
        <w:rPr>
          <w:rFonts w:hint="eastAsia" w:ascii="宋体" w:hAnsi="宋体" w:cs="宋体"/>
          <w:kern w:val="0"/>
          <w:sz w:val="24"/>
          <w:lang w:val="en-US" w:eastAsia="zh-CN" w:bidi="en-US"/>
        </w:rPr>
        <w:t>青岛重工</w:t>
      </w:r>
      <w:r>
        <w:rPr>
          <w:rFonts w:hint="eastAsia" w:ascii="宋体" w:hAnsi="宋体" w:cs="宋体"/>
          <w:kern w:val="0"/>
          <w:sz w:val="24"/>
          <w:lang w:bidi="en-US"/>
        </w:rPr>
        <w:t>有限公司</w:t>
      </w:r>
    </w:p>
    <w:p w14:paraId="493560B2">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山东省青岛市高新区锦荣路369号</w:t>
      </w:r>
    </w:p>
    <w:p w14:paraId="1F17FF2B">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 xml:space="preserve">技术/商务 </w:t>
      </w:r>
      <w:r>
        <w:rPr>
          <w:rFonts w:hint="eastAsia" w:ascii="宋体" w:hAnsi="宋体" w:cs="宋体"/>
          <w:kern w:val="0"/>
          <w:sz w:val="24"/>
          <w:lang w:bidi="en-US"/>
        </w:rPr>
        <w:t>联 系 人：</w:t>
      </w:r>
      <w:r>
        <w:rPr>
          <w:rFonts w:hint="eastAsia" w:ascii="宋体" w:hAnsi="宋体" w:cs="宋体"/>
          <w:kern w:val="0"/>
          <w:sz w:val="24"/>
          <w:lang w:val="en-US" w:eastAsia="zh-CN" w:bidi="en-US"/>
        </w:rPr>
        <w:t>刘胤/孔维国</w:t>
      </w:r>
    </w:p>
    <w:p w14:paraId="52327AD1">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13210242526/15376906196</w:t>
      </w:r>
    </w:p>
    <w:p w14:paraId="36F4FDE4">
      <w:pPr>
        <w:widowControl/>
        <w:spacing w:line="500" w:lineRule="exact"/>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1</w:t>
      </w:r>
      <w:r>
        <w:rPr>
          <w:rFonts w:hint="eastAsia" w:ascii="宋体" w:hAnsi="宋体"/>
          <w:kern w:val="0"/>
          <w:sz w:val="24"/>
          <w:szCs w:val="21"/>
          <w:lang w:bidi="en-US"/>
        </w:rPr>
        <w:t>月</w:t>
      </w:r>
      <w:r>
        <w:rPr>
          <w:rFonts w:hint="eastAsia" w:ascii="宋体" w:hAnsi="宋体"/>
          <w:kern w:val="0"/>
          <w:sz w:val="24"/>
          <w:szCs w:val="21"/>
          <w:lang w:val="en-US" w:eastAsia="zh-CN" w:bidi="en-US"/>
        </w:rPr>
        <w:t>28</w:t>
      </w:r>
      <w:r>
        <w:rPr>
          <w:rFonts w:hint="eastAsia" w:ascii="宋体" w:hAnsi="宋体"/>
          <w:kern w:val="0"/>
          <w:sz w:val="24"/>
          <w:szCs w:val="21"/>
          <w:lang w:bidi="en-US"/>
        </w:rPr>
        <w:t xml:space="preserve">日 </w:t>
      </w:r>
    </w:p>
    <w:p w14:paraId="4BE022F6">
      <w:pPr>
        <w:pStyle w:val="19"/>
        <w:jc w:val="left"/>
        <w:sectPr>
          <w:pgSz w:w="11906" w:h="16838"/>
          <w:pgMar w:top="720" w:right="720" w:bottom="720" w:left="720" w:header="227" w:footer="227" w:gutter="0"/>
          <w:pgNumType w:fmt="decimal"/>
          <w:cols w:space="720" w:num="1"/>
          <w:docGrid w:type="lines" w:linePitch="381" w:charSpace="0"/>
        </w:sectPr>
      </w:pPr>
    </w:p>
    <w:p w14:paraId="0C4B64A0">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14:paraId="0B7B441E">
      <w:pPr>
        <w:rPr>
          <w:sz w:val="30"/>
          <w:szCs w:val="30"/>
        </w:rPr>
      </w:pPr>
      <w:r>
        <w:rPr>
          <w:rFonts w:hint="eastAsia"/>
          <w:sz w:val="30"/>
          <w:szCs w:val="30"/>
        </w:rPr>
        <w:t>附件1:</w:t>
      </w:r>
    </w:p>
    <w:tbl>
      <w:tblPr>
        <w:tblStyle w:val="39"/>
        <w:tblW w:w="5000" w:type="pct"/>
        <w:tblInd w:w="0" w:type="dxa"/>
        <w:tblLayout w:type="autofit"/>
        <w:tblCellMar>
          <w:top w:w="0" w:type="dxa"/>
          <w:left w:w="108" w:type="dxa"/>
          <w:bottom w:w="0" w:type="dxa"/>
          <w:right w:w="108" w:type="dxa"/>
        </w:tblCellMar>
      </w:tblPr>
      <w:tblGrid>
        <w:gridCol w:w="416"/>
        <w:gridCol w:w="983"/>
        <w:gridCol w:w="416"/>
        <w:gridCol w:w="428"/>
        <w:gridCol w:w="778"/>
        <w:gridCol w:w="826"/>
        <w:gridCol w:w="690"/>
        <w:gridCol w:w="545"/>
        <w:gridCol w:w="518"/>
        <w:gridCol w:w="470"/>
        <w:gridCol w:w="470"/>
        <w:gridCol w:w="816"/>
        <w:gridCol w:w="575"/>
        <w:gridCol w:w="489"/>
        <w:gridCol w:w="576"/>
        <w:gridCol w:w="461"/>
        <w:gridCol w:w="576"/>
        <w:gridCol w:w="433"/>
      </w:tblGrid>
      <w:tr w14:paraId="7DBDC57A">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FBF78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664E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7045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52675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BD73F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E5713">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14:paraId="29FB417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EA3A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w:t>
            </w:r>
            <w:r>
              <w:rPr>
                <w:rFonts w:ascii="宋体" w:hAnsi="宋体" w:cs="宋体"/>
                <w:color w:val="000000"/>
                <w:kern w:val="0"/>
                <w:sz w:val="20"/>
                <w:szCs w:val="20"/>
                <w:lang w:bidi="ar"/>
              </w:rPr>
              <w:t>0</w:t>
            </w:r>
            <w:r>
              <w:rPr>
                <w:rFonts w:hint="eastAsia" w:ascii="宋体" w:hAnsi="宋体" w:cs="宋体"/>
                <w:color w:val="000000"/>
                <w:kern w:val="0"/>
                <w:sz w:val="20"/>
                <w:szCs w:val="20"/>
                <w:lang w:bidi="ar"/>
              </w:rPr>
              <w:t>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67D8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0F3B3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47F2146">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E4D5D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FA2624">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28816AFD">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4734568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1E488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D7F40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5AB9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14:paraId="6E03E3F3">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6EB71">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4BA64">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99925">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A67FC">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4D39E">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C38D1">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0E1F5">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69C58">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513CE">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2B1F2FC4">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BA00A">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19709">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F476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2E35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7EF0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84B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FC1B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EFBC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1E9623BE">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CF473">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CC7D4">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537DEB">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B91B5">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050DF">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DC283">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93DB6">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8657F">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DEA8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08C941AC">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1552A">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86472">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D0FBC">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C93F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57F3">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F7D5624">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12D48">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F15C8B7">
            <w:pPr>
              <w:jc w:val="center"/>
              <w:rPr>
                <w:rFonts w:ascii="宋体" w:hAnsi="宋体" w:cs="宋体"/>
                <w:color w:val="000000"/>
                <w:sz w:val="20"/>
                <w:szCs w:val="20"/>
              </w:rPr>
            </w:pPr>
            <w:r>
              <w:rPr>
                <w:rFonts w:hint="eastAsia" w:ascii="宋体" w:hAnsi="宋体" w:cs="宋体"/>
                <w:color w:val="000000"/>
                <w:sz w:val="20"/>
                <w:szCs w:val="20"/>
              </w:rPr>
              <w:t>%</w:t>
            </w:r>
          </w:p>
        </w:tc>
      </w:tr>
      <w:tr w14:paraId="14D6D1D4">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86D1D">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BD080">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F0BFD">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4A299">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5B1F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3DB86">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EC86F">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6DCE8">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E6007">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57F5E5F8">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38FAB">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7A5BF">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8D533">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2162EB0D">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C506A">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0803FDD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196BA">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02F36B4D">
            <w:pPr>
              <w:jc w:val="center"/>
              <w:rPr>
                <w:rFonts w:ascii="宋体" w:hAnsi="宋体" w:cs="宋体"/>
                <w:color w:val="000000"/>
                <w:sz w:val="20"/>
                <w:szCs w:val="20"/>
              </w:rPr>
            </w:pPr>
            <w:r>
              <w:rPr>
                <w:rFonts w:hint="eastAsia" w:ascii="宋体" w:hAnsi="宋体" w:cs="宋体"/>
                <w:color w:val="000000"/>
                <w:sz w:val="20"/>
                <w:szCs w:val="20"/>
              </w:rPr>
              <w:t>%</w:t>
            </w:r>
          </w:p>
        </w:tc>
      </w:tr>
      <w:tr w14:paraId="5F1D2A75">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D3ED4">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85C0C">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E0644">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27BCC">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98383">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CB661">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CA9DE">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2F52A">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0E24C">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F4A4ACD">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6AB04">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2A513">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DD354">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5B28B638">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83C40">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3B4A3CA">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AC869">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07791BA">
            <w:pPr>
              <w:jc w:val="center"/>
              <w:rPr>
                <w:rFonts w:ascii="宋体" w:hAnsi="宋体" w:cs="宋体"/>
                <w:color w:val="000000"/>
                <w:sz w:val="20"/>
                <w:szCs w:val="20"/>
              </w:rPr>
            </w:pPr>
            <w:r>
              <w:rPr>
                <w:rFonts w:hint="eastAsia" w:ascii="宋体" w:hAnsi="宋体" w:cs="宋体"/>
                <w:color w:val="000000"/>
                <w:sz w:val="20"/>
                <w:szCs w:val="20"/>
              </w:rPr>
              <w:t>%</w:t>
            </w:r>
          </w:p>
        </w:tc>
      </w:tr>
    </w:tbl>
    <w:p w14:paraId="308AE9D6">
      <w:pPr>
        <w:rPr>
          <w:rFonts w:ascii="宋体" w:hAnsi="宋体"/>
          <w:kern w:val="0"/>
          <w:sz w:val="24"/>
          <w:szCs w:val="21"/>
          <w:lang w:bidi="en-US"/>
        </w:rPr>
      </w:pPr>
    </w:p>
    <w:p w14:paraId="61412AB9">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14:paraId="73F84774">
      <w:pPr>
        <w:rPr>
          <w:rFonts w:ascii="宋体" w:hAnsi="宋体"/>
          <w:kern w:val="0"/>
          <w:sz w:val="24"/>
          <w:szCs w:val="21"/>
          <w:lang w:bidi="en-US"/>
        </w:rPr>
      </w:pPr>
      <w:r>
        <w:rPr>
          <w:rFonts w:ascii="宋体" w:hAnsi="宋体"/>
          <w:kern w:val="0"/>
          <w:sz w:val="24"/>
          <w:szCs w:val="21"/>
          <w:lang w:bidi="en-US"/>
        </w:rPr>
        <w:br w:type="page"/>
      </w:r>
    </w:p>
    <w:p w14:paraId="5D055F49">
      <w:pPr>
        <w:rPr>
          <w:rFonts w:ascii="宋体"/>
          <w:sz w:val="28"/>
          <w:szCs w:val="28"/>
        </w:rPr>
      </w:pPr>
      <w:bookmarkStart w:id="16" w:name="_Toc136871075"/>
      <w:r>
        <w:rPr>
          <w:rFonts w:hint="eastAsia"/>
          <w:sz w:val="30"/>
          <w:szCs w:val="30"/>
        </w:rPr>
        <w:t>附件2</w:t>
      </w:r>
    </w:p>
    <w:bookmarkEnd w:id="16"/>
    <w:p w14:paraId="44AF683B">
      <w:pPr>
        <w:spacing w:line="360" w:lineRule="auto"/>
        <w:jc w:val="center"/>
        <w:rPr>
          <w:rFonts w:ascii="宋体" w:hAnsi="宋体"/>
          <w:b/>
          <w:sz w:val="32"/>
          <w:szCs w:val="32"/>
        </w:rPr>
      </w:pPr>
      <w:r>
        <w:rPr>
          <w:rFonts w:hint="eastAsia" w:ascii="宋体" w:hAnsi="宋体"/>
          <w:b/>
          <w:sz w:val="32"/>
          <w:szCs w:val="32"/>
        </w:rPr>
        <w:t>法人授权委托书</w:t>
      </w:r>
    </w:p>
    <w:p w14:paraId="3A1AEC4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7C7FD20">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B869783">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73B7877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456"/>
      </w:tblGrid>
      <w:tr w14:paraId="69048A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4563" w:hRule="atLeast"/>
        </w:trPr>
        <w:tc>
          <w:tcPr>
            <w:tcW w:w="5000" w:type="pct"/>
          </w:tcPr>
          <w:p w14:paraId="0C588A02">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51DAD78D">
            <w:pPr>
              <w:snapToGrid w:val="0"/>
              <w:spacing w:line="360" w:lineRule="auto"/>
              <w:ind w:firstLine="480"/>
              <w:rPr>
                <w:rFonts w:ascii="宋体" w:cs="宋体"/>
                <w:sz w:val="24"/>
              </w:rPr>
            </w:pPr>
          </w:p>
          <w:p w14:paraId="2F58304E">
            <w:pPr>
              <w:pStyle w:val="29"/>
            </w:pPr>
          </w:p>
          <w:p w14:paraId="730DC591"/>
          <w:p w14:paraId="3172C668">
            <w:pPr>
              <w:pStyle w:val="29"/>
            </w:pPr>
          </w:p>
        </w:tc>
      </w:tr>
    </w:tbl>
    <w:p w14:paraId="12E7533E">
      <w:pPr>
        <w:snapToGrid w:val="0"/>
        <w:spacing w:line="360" w:lineRule="auto"/>
        <w:rPr>
          <w:rFonts w:ascii="宋体" w:cs="宋体"/>
          <w:sz w:val="24"/>
        </w:rPr>
      </w:pPr>
    </w:p>
    <w:p w14:paraId="372BADFB">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748D4941">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66256FC3">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049A7437">
      <w:pPr>
        <w:snapToGrid w:val="0"/>
        <w:spacing w:line="360" w:lineRule="auto"/>
        <w:ind w:firstLine="4920" w:firstLineChars="2050"/>
        <w:rPr>
          <w:rFonts w:ascii="宋体" w:cs="宋体"/>
          <w:sz w:val="24"/>
        </w:rPr>
      </w:pPr>
    </w:p>
    <w:p w14:paraId="04D5F5AB">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5A65E0A7">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62CE6ADA">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6412012E">
      <w:pPr>
        <w:pStyle w:val="2"/>
        <w:ind w:left="420" w:firstLine="420"/>
      </w:pPr>
    </w:p>
    <w:p w14:paraId="5206BF16">
      <w:pPr>
        <w:pStyle w:val="4"/>
        <w:ind w:left="420"/>
      </w:pPr>
      <w:r>
        <w:br w:type="page"/>
      </w:r>
    </w:p>
    <w:p w14:paraId="17B21984">
      <w:pPr>
        <w:rPr>
          <w:sz w:val="30"/>
          <w:szCs w:val="30"/>
        </w:rPr>
      </w:pPr>
      <w:r>
        <w:rPr>
          <w:rFonts w:hint="eastAsia"/>
          <w:sz w:val="30"/>
          <w:szCs w:val="30"/>
        </w:rPr>
        <w:t>附件</w:t>
      </w:r>
      <w:r>
        <w:rPr>
          <w:sz w:val="30"/>
          <w:szCs w:val="30"/>
        </w:rPr>
        <w:t>3</w:t>
      </w:r>
    </w:p>
    <w:p w14:paraId="6D659C80">
      <w:pPr>
        <w:jc w:val="center"/>
        <w:rPr>
          <w:b/>
          <w:bCs/>
          <w:sz w:val="30"/>
          <w:szCs w:val="30"/>
        </w:rPr>
      </w:pPr>
      <w:bookmarkStart w:id="17" w:name="_Toc25980"/>
      <w:bookmarkStart w:id="18" w:name="_Toc3889"/>
      <w:bookmarkStart w:id="19" w:name="_Toc20729"/>
      <w:bookmarkStart w:id="20" w:name="_Toc9534"/>
      <w:bookmarkStart w:id="21" w:name="_Toc6557"/>
      <w:r>
        <w:rPr>
          <w:rFonts w:hint="eastAsia"/>
          <w:b/>
          <w:bCs/>
          <w:sz w:val="30"/>
          <w:szCs w:val="30"/>
        </w:rPr>
        <w:t>非生产供应商注册操作手册</w:t>
      </w:r>
      <w:bookmarkEnd w:id="17"/>
      <w:bookmarkEnd w:id="18"/>
      <w:bookmarkEnd w:id="19"/>
      <w:bookmarkEnd w:id="20"/>
      <w:bookmarkEnd w:id="21"/>
    </w:p>
    <w:p w14:paraId="71299A2E">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3BA1C225">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32FEA68">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42650122">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9314F95">
      <w:pPr>
        <w:rPr>
          <w:rFonts w:ascii="宋体" w:cs="宋体"/>
          <w:b/>
          <w:bCs/>
          <w:color w:val="C00000"/>
          <w:lang w:bidi="ar"/>
        </w:rPr>
      </w:pPr>
    </w:p>
    <w:p w14:paraId="6A46E432">
      <w:pPr>
        <w:rPr>
          <w:rFonts w:ascii="宋体" w:cs="宋体"/>
          <w:b/>
          <w:bCs/>
          <w:color w:val="C00000"/>
          <w:lang w:bidi="ar"/>
        </w:rPr>
      </w:pPr>
    </w:p>
    <w:p w14:paraId="7B9DE2BC">
      <w:pPr>
        <w:rPr>
          <w:rFonts w:ascii="宋体" w:cs="宋体"/>
          <w:b/>
          <w:bCs/>
          <w:sz w:val="32"/>
          <w:szCs w:val="40"/>
          <w:highlight w:val="yellow"/>
        </w:rPr>
      </w:pPr>
      <w:r>
        <w:rPr>
          <w:rFonts w:hint="eastAsia" w:ascii="宋体" w:cs="宋体"/>
          <w:b/>
          <w:bCs/>
          <w:sz w:val="32"/>
          <w:szCs w:val="40"/>
          <w:highlight w:val="yellow"/>
          <w:lang w:bidi="ar"/>
        </w:rPr>
        <w:t>供应商注册</w:t>
      </w:r>
    </w:p>
    <w:p w14:paraId="012A6F24">
      <w:pPr>
        <w:rPr>
          <w:rFonts w:ascii="宋体" w:cs="宋体"/>
          <w:b/>
          <w:bCs/>
          <w:color w:val="C00000"/>
        </w:rPr>
      </w:pPr>
      <w:r>
        <w:rPr>
          <w:rFonts w:hint="eastAsia" w:ascii="宋体" w:cs="宋体"/>
          <w:b/>
          <w:bCs/>
          <w:color w:val="C00000"/>
          <w:lang w:bidi="ar"/>
        </w:rPr>
        <w:t>归口部门选“技术改造部”</w:t>
      </w:r>
    </w:p>
    <w:p w14:paraId="72EDBF4B">
      <w:r>
        <w:rPr>
          <w:rFonts w:hint="eastAsia" w:ascii="宋体" w:cs="宋体"/>
          <w:color w:val="000000"/>
          <w:lang w:bidi="ar"/>
        </w:rPr>
        <w:t>浏览器中输入地址</w:t>
      </w:r>
      <w:r>
        <w:rPr>
          <w:rFonts w:ascii="Calibri" w:hAnsi="Calibri" w:eastAsia="Calibri" w:cs="Calibri"/>
          <w:color w:val="000000"/>
          <w:lang w:bidi="ar"/>
        </w:rPr>
        <w:t>;</w:t>
      </w:r>
    </w:p>
    <w:p w14:paraId="5465BCDA">
      <w:r>
        <w:fldChar w:fldCharType="begin"/>
      </w:r>
      <w:r>
        <w:instrText xml:space="preserve"> HYPERLINK "http://ecaitong.sinotruk.com:8012/" \l "/login normalLink /tdkey d38o9f /tdfe -10 /tdfu http:/ecaitong.sinotruk.com:8012/#/login /tdlt inline" </w:instrText>
      </w:r>
      <w:r>
        <w:fldChar w:fldCharType="separate"/>
      </w:r>
      <w:r>
        <w:rPr>
          <w:rStyle w:val="47"/>
        </w:rPr>
        <w:t>http</w:t>
      </w:r>
      <w:r>
        <w:rPr>
          <w:rStyle w:val="47"/>
          <w:rFonts w:hint="eastAsia"/>
        </w:rPr>
        <w:t>s</w:t>
      </w:r>
      <w:r>
        <w:rPr>
          <w:rStyle w:val="47"/>
        </w:rPr>
        <w:t>://ecaitong.sinotruk.com:8012/#/login</w:t>
      </w:r>
      <w:r>
        <w:rPr>
          <w:rStyle w:val="47"/>
        </w:rPr>
        <w:fldChar w:fldCharType="end"/>
      </w:r>
    </w:p>
    <w:p w14:paraId="1F7EBFD1">
      <w:pPr>
        <w:numPr>
          <w:ilvl w:val="0"/>
          <w:numId w:val="2"/>
        </w:numPr>
        <w:rPr>
          <w:rFonts w:ascii="宋体" w:cs="宋体"/>
          <w:color w:val="000000"/>
          <w:lang w:bidi="ar"/>
        </w:rPr>
      </w:pPr>
      <w:r>
        <w:rPr>
          <w:rFonts w:hint="eastAsia" w:ascii="宋体" w:cs="宋体"/>
          <w:color w:val="000000"/>
          <w:lang w:bidi="ar"/>
        </w:rPr>
        <w:t>点击立即注册</w:t>
      </w:r>
    </w:p>
    <w:p w14:paraId="4F966E1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362F434E">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4"/>
                    <a:stretch>
                      <a:fillRect/>
                    </a:stretch>
                  </pic:blipFill>
                  <pic:spPr>
                    <a:xfrm>
                      <a:off x="0" y="0"/>
                      <a:ext cx="5605145" cy="2578735"/>
                    </a:xfrm>
                    <a:prstGeom prst="rect">
                      <a:avLst/>
                    </a:prstGeom>
                    <a:noFill/>
                    <a:ln w="9525">
                      <a:noFill/>
                    </a:ln>
                  </pic:spPr>
                </pic:pic>
              </a:graphicData>
            </a:graphic>
          </wp:inline>
        </w:drawing>
      </w:r>
    </w:p>
    <w:p w14:paraId="7A2AE2D4">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9043912">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25"/>
                    <a:stretch>
                      <a:fillRect/>
                    </a:stretch>
                  </pic:blipFill>
                  <pic:spPr>
                    <a:xfrm>
                      <a:off x="0" y="0"/>
                      <a:ext cx="5758180" cy="2765425"/>
                    </a:xfrm>
                    <a:prstGeom prst="rect">
                      <a:avLst/>
                    </a:prstGeom>
                    <a:noFill/>
                    <a:ln>
                      <a:noFill/>
                    </a:ln>
                  </pic:spPr>
                </pic:pic>
              </a:graphicData>
            </a:graphic>
          </wp:inline>
        </w:drawing>
      </w:r>
    </w:p>
    <w:p w14:paraId="24488AB5">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5CB1D208">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6"/>
                    <a:stretch>
                      <a:fillRect/>
                    </a:stretch>
                  </pic:blipFill>
                  <pic:spPr>
                    <a:xfrm>
                      <a:off x="0" y="0"/>
                      <a:ext cx="5760085" cy="2867025"/>
                    </a:xfrm>
                    <a:prstGeom prst="rect">
                      <a:avLst/>
                    </a:prstGeom>
                    <a:noFill/>
                    <a:ln>
                      <a:noFill/>
                    </a:ln>
                  </pic:spPr>
                </pic:pic>
              </a:graphicData>
            </a:graphic>
          </wp:inline>
        </w:drawing>
      </w:r>
    </w:p>
    <w:p w14:paraId="70DDB3B0">
      <w:r>
        <w:rPr>
          <w:rFonts w:ascii="Calibri" w:hAnsi="Calibri" w:eastAsia="Calibri" w:cs="Calibri"/>
          <w:color w:val="000000"/>
          <w:lang w:bidi="ar"/>
        </w:rPr>
        <w:t xml:space="preserve">4.     </w:t>
      </w:r>
      <w:r>
        <w:rPr>
          <w:rFonts w:hint="eastAsia" w:ascii="宋体" w:cs="宋体"/>
          <w:color w:val="000000"/>
          <w:lang w:bidi="ar"/>
        </w:rPr>
        <w:t>点击新增</w:t>
      </w:r>
    </w:p>
    <w:p w14:paraId="71DC3776">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7"/>
                    <a:stretch>
                      <a:fillRect/>
                    </a:stretch>
                  </pic:blipFill>
                  <pic:spPr>
                    <a:xfrm>
                      <a:off x="0" y="0"/>
                      <a:ext cx="5758180" cy="2852420"/>
                    </a:xfrm>
                    <a:prstGeom prst="rect">
                      <a:avLst/>
                    </a:prstGeom>
                    <a:noFill/>
                    <a:ln>
                      <a:noFill/>
                    </a:ln>
                  </pic:spPr>
                </pic:pic>
              </a:graphicData>
            </a:graphic>
          </wp:inline>
        </w:drawing>
      </w:r>
    </w:p>
    <w:p w14:paraId="1F7C2BF0">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9FC08C">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58180" cy="2817495"/>
                    </a:xfrm>
                    <a:prstGeom prst="rect">
                      <a:avLst/>
                    </a:prstGeom>
                    <a:noFill/>
                    <a:ln>
                      <a:noFill/>
                    </a:ln>
                  </pic:spPr>
                </pic:pic>
              </a:graphicData>
            </a:graphic>
          </wp:inline>
        </w:drawing>
      </w:r>
    </w:p>
    <w:p w14:paraId="3AA2F708"/>
    <w:p w14:paraId="6EDC3B48">
      <w:pPr>
        <w:snapToGrid w:val="0"/>
        <w:spacing w:line="312" w:lineRule="auto"/>
      </w:pPr>
    </w:p>
    <w:p w14:paraId="3392B5D6"/>
    <w:p w14:paraId="57FFDC6A">
      <w:pPr>
        <w:pStyle w:val="8"/>
        <w:widowControl/>
        <w:rPr>
          <w:rFonts w:ascii="Cambria" w:hAnsi="Cambria" w:cs="Cambria"/>
          <w:highlight w:val="yellow"/>
        </w:rPr>
      </w:pPr>
      <w:r>
        <w:rPr>
          <w:rFonts w:hint="eastAsia" w:ascii="宋体" w:cs="宋体"/>
          <w:highlight w:val="yellow"/>
        </w:rPr>
        <w:t>登录界面</w:t>
      </w:r>
    </w:p>
    <w:p w14:paraId="2AD2B8D2">
      <w:pPr>
        <w:spacing w:line="360" w:lineRule="auto"/>
      </w:pPr>
      <w:r>
        <w:rPr>
          <w:lang w:bidi="ar"/>
        </w:rPr>
        <w:t>1</w:t>
      </w:r>
      <w:r>
        <w:rPr>
          <w:rFonts w:hint="eastAsia" w:ascii="宋体" w:cs="宋体"/>
          <w:lang w:bidi="ar"/>
        </w:rPr>
        <w:t>）功能简介</w:t>
      </w:r>
    </w:p>
    <w:p w14:paraId="7D0BDD8A">
      <w:pPr>
        <w:spacing w:line="360" w:lineRule="auto"/>
      </w:pPr>
      <w:r>
        <w:rPr>
          <w:rFonts w:hint="eastAsia" w:ascii="宋体" w:cs="宋体"/>
          <w:lang w:bidi="ar"/>
        </w:rPr>
        <w:t>此页面用于进行账号登录，找回密码。</w:t>
      </w:r>
    </w:p>
    <w:p w14:paraId="194B55B7">
      <w:pPr>
        <w:numPr>
          <w:ilvl w:val="0"/>
          <w:numId w:val="3"/>
        </w:numPr>
        <w:spacing w:line="360" w:lineRule="auto"/>
      </w:pPr>
      <w:r>
        <w:rPr>
          <w:rFonts w:hint="eastAsia" w:ascii="宋体" w:cs="宋体"/>
          <w:lang w:bidi="ar"/>
        </w:rPr>
        <w:t>界面如下</w:t>
      </w:r>
    </w:p>
    <w:p w14:paraId="5F68C9C2">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30"/>
                    <a:stretch>
                      <a:fillRect/>
                    </a:stretch>
                  </pic:blipFill>
                  <pic:spPr>
                    <a:xfrm>
                      <a:off x="0" y="0"/>
                      <a:ext cx="5278120" cy="2660650"/>
                    </a:xfrm>
                    <a:prstGeom prst="rect">
                      <a:avLst/>
                    </a:prstGeom>
                    <a:noFill/>
                    <a:ln>
                      <a:noFill/>
                    </a:ln>
                  </pic:spPr>
                </pic:pic>
              </a:graphicData>
            </a:graphic>
          </wp:inline>
        </w:drawing>
      </w:r>
    </w:p>
    <w:p w14:paraId="524B6DD2">
      <w:pPr>
        <w:pStyle w:val="161"/>
      </w:pPr>
      <w:r>
        <w:t>3</w:t>
      </w:r>
      <w:r>
        <w:rPr>
          <w:rFonts w:hint="eastAsia"/>
        </w:rPr>
        <w:t>）页面规则</w:t>
      </w:r>
    </w:p>
    <w:p w14:paraId="01281948">
      <w:pPr>
        <w:pStyle w:val="161"/>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29DE301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442C82E">
      <w:pPr>
        <w:pStyle w:val="8"/>
        <w:widowControl/>
        <w:spacing w:line="360" w:lineRule="auto"/>
        <w:rPr>
          <w:rFonts w:ascii="Cambria" w:hAnsi="Cambria" w:cs="Cambria"/>
          <w:highlight w:val="yellow"/>
        </w:rPr>
      </w:pPr>
      <w:r>
        <w:rPr>
          <w:rFonts w:hint="eastAsia" w:ascii="宋体" w:cs="宋体"/>
          <w:highlight w:val="yellow"/>
        </w:rPr>
        <w:t>供应商注册注意事项</w:t>
      </w:r>
    </w:p>
    <w:p w14:paraId="038D968D">
      <w:pPr>
        <w:spacing w:line="360" w:lineRule="auto"/>
      </w:pPr>
      <w:r>
        <w:rPr>
          <w:lang w:bidi="ar"/>
        </w:rPr>
        <w:t>1</w:t>
      </w:r>
      <w:r>
        <w:rPr>
          <w:rFonts w:hint="eastAsia" w:ascii="宋体" w:cs="宋体"/>
          <w:lang w:bidi="ar"/>
        </w:rPr>
        <w:t>）功能简介</w:t>
      </w:r>
    </w:p>
    <w:p w14:paraId="1C5BAB44">
      <w:pPr>
        <w:spacing w:line="360" w:lineRule="auto"/>
      </w:pPr>
      <w:r>
        <w:rPr>
          <w:rFonts w:hint="eastAsia" w:ascii="宋体" w:cs="宋体"/>
          <w:lang w:bidi="ar"/>
        </w:rPr>
        <w:t>此页面用于进行供应商注册</w:t>
      </w:r>
    </w:p>
    <w:p w14:paraId="23BBF1B5">
      <w:pPr>
        <w:pStyle w:val="161"/>
      </w:pPr>
      <w:r>
        <w:t>2</w:t>
      </w:r>
      <w:r>
        <w:rPr>
          <w:rFonts w:hint="eastAsia"/>
        </w:rPr>
        <w:t>）界面如下</w:t>
      </w:r>
    </w:p>
    <w:p w14:paraId="64F831E8">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31"/>
                    <a:stretch>
                      <a:fillRect/>
                    </a:stretch>
                  </pic:blipFill>
                  <pic:spPr>
                    <a:xfrm>
                      <a:off x="0" y="0"/>
                      <a:ext cx="5342255" cy="2485390"/>
                    </a:xfrm>
                    <a:prstGeom prst="rect">
                      <a:avLst/>
                    </a:prstGeom>
                    <a:noFill/>
                    <a:ln>
                      <a:noFill/>
                    </a:ln>
                  </pic:spPr>
                </pic:pic>
              </a:graphicData>
            </a:graphic>
          </wp:inline>
        </w:drawing>
      </w:r>
    </w:p>
    <w:p w14:paraId="313F9146">
      <w:pPr>
        <w:pStyle w:val="161"/>
      </w:pPr>
      <w:r>
        <w:rPr>
          <w:rFonts w:hint="eastAsia"/>
        </w:rPr>
        <w:t>3）页面规则</w:t>
      </w:r>
    </w:p>
    <w:p w14:paraId="7789D052">
      <w:pPr>
        <w:pStyle w:val="161"/>
      </w:pPr>
      <w:r>
        <w:rPr>
          <w:rFonts w:hint="eastAsia"/>
        </w:rPr>
        <w:t>点击新增按钮进入注册界面，如果点击提交，系统报错或者系统没反应请先仔细检查自己的填写数据是否完整正确。</w:t>
      </w:r>
    </w:p>
    <w:p w14:paraId="06912B4C">
      <w:pPr>
        <w:spacing w:line="360" w:lineRule="auto"/>
      </w:pPr>
      <w:r>
        <w:rPr>
          <w:rFonts w:hint="eastAsia" w:ascii="宋体" w:cs="宋体"/>
          <w:lang w:bidi="ar"/>
        </w:rPr>
        <w:t>注册信息的字段：尽量把所有信息都填写完整，</w:t>
      </w:r>
    </w:p>
    <w:p w14:paraId="1E38BF5F">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0B14AC41">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1C1EFC4">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56C6068">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367EABD">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601922DF">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EC9FDD3">
      <w:pPr>
        <w:pStyle w:val="15"/>
        <w:widowControl/>
        <w:tabs>
          <w:tab w:val="left" w:pos="312"/>
        </w:tabs>
        <w:spacing w:line="360" w:lineRule="auto"/>
        <w:ind w:firstLine="0"/>
        <w:jc w:val="left"/>
        <w:rPr>
          <w:rFonts w:ascii="宋体" w:cs="宋体"/>
          <w:kern w:val="2"/>
        </w:rPr>
      </w:pPr>
    </w:p>
    <w:p w14:paraId="7AB2CDDB">
      <w:pPr>
        <w:pStyle w:val="8"/>
        <w:widowControl/>
        <w:rPr>
          <w:highlight w:val="yellow"/>
        </w:rPr>
      </w:pPr>
      <w:r>
        <w:rPr>
          <w:rFonts w:hint="eastAsia" w:eastAsia="黑体" w:cs="黑体"/>
          <w:highlight w:val="yellow"/>
        </w:rPr>
        <w:t>供应商应标</w:t>
      </w:r>
    </w:p>
    <w:p w14:paraId="50783B0A">
      <w:pPr>
        <w:rPr>
          <w:rFonts w:ascii="宋体" w:hAnsi="宋体" w:cs="宋体"/>
          <w:sz w:val="28"/>
          <w:szCs w:val="28"/>
        </w:rPr>
      </w:pPr>
      <w:r>
        <w:rPr>
          <w:rFonts w:hint="eastAsia" w:ascii="宋体" w:hAnsi="宋体" w:cs="宋体"/>
          <w:sz w:val="28"/>
          <w:szCs w:val="28"/>
          <w:lang w:bidi="ar"/>
        </w:rPr>
        <w:t>路径：招投标中心-非生产类招投标-供应商应标</w:t>
      </w:r>
    </w:p>
    <w:p w14:paraId="1F90A1D7">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A6165A9">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50792F84">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393690" cy="2126615"/>
                    </a:xfrm>
                    <a:prstGeom prst="rect">
                      <a:avLst/>
                    </a:prstGeom>
                    <a:noFill/>
                    <a:ln>
                      <a:noFill/>
                    </a:ln>
                  </pic:spPr>
                </pic:pic>
              </a:graphicData>
            </a:graphic>
          </wp:inline>
        </w:drawing>
      </w:r>
    </w:p>
    <w:p w14:paraId="6E1FF808">
      <w:pPr>
        <w:rPr>
          <w:rFonts w:cs="宋体"/>
          <w:sz w:val="24"/>
          <w:lang w:bidi="ar"/>
        </w:rPr>
      </w:pPr>
      <w:r>
        <w:rPr>
          <w:rFonts w:hint="eastAsia" w:cs="宋体"/>
          <w:sz w:val="24"/>
          <w:lang w:bidi="ar"/>
        </w:rPr>
        <w:t>注意：</w:t>
      </w:r>
    </w:p>
    <w:p w14:paraId="2388667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4C980915">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152709C1">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9E19EC7">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5CD1147">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3"/>
                    <a:stretch>
                      <a:fillRect/>
                    </a:stretch>
                  </pic:blipFill>
                  <pic:spPr>
                    <a:xfrm>
                      <a:off x="0" y="0"/>
                      <a:ext cx="5426075" cy="2279015"/>
                    </a:xfrm>
                    <a:prstGeom prst="rect">
                      <a:avLst/>
                    </a:prstGeom>
                    <a:noFill/>
                    <a:ln>
                      <a:noFill/>
                    </a:ln>
                  </pic:spPr>
                </pic:pic>
              </a:graphicData>
            </a:graphic>
          </wp:inline>
        </w:drawing>
      </w:r>
    </w:p>
    <w:p w14:paraId="5F6CF008">
      <w:pPr>
        <w:pStyle w:val="15"/>
        <w:widowControl/>
        <w:tabs>
          <w:tab w:val="left" w:pos="312"/>
        </w:tabs>
        <w:spacing w:line="360" w:lineRule="auto"/>
        <w:ind w:firstLine="0"/>
        <w:jc w:val="left"/>
        <w:rPr>
          <w:rFonts w:ascii="宋体" w:cs="宋体"/>
          <w:kern w:val="2"/>
        </w:rPr>
      </w:pPr>
      <w:r>
        <w:drawing>
          <wp:inline distT="0" distB="0" distL="114300" distR="114300">
            <wp:extent cx="6388735" cy="2785110"/>
            <wp:effectExtent l="0" t="0" r="12065" b="1524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4"/>
                    <a:stretch>
                      <a:fillRect/>
                    </a:stretch>
                  </pic:blipFill>
                  <pic:spPr>
                    <a:xfrm>
                      <a:off x="0" y="0"/>
                      <a:ext cx="6388735" cy="2785110"/>
                    </a:xfrm>
                    <a:prstGeom prst="rect">
                      <a:avLst/>
                    </a:prstGeom>
                    <a:noFill/>
                    <a:ln>
                      <a:noFill/>
                    </a:ln>
                  </pic:spPr>
                </pic:pic>
              </a:graphicData>
            </a:graphic>
          </wp:inline>
        </w:drawing>
      </w:r>
    </w:p>
    <w:p w14:paraId="21F0E6A9">
      <w:pPr>
        <w:rPr>
          <w:rFonts w:ascii="宋体" w:hAnsi="宋体"/>
          <w:kern w:val="0"/>
          <w:sz w:val="24"/>
          <w:szCs w:val="21"/>
          <w:lang w:bidi="en-US"/>
        </w:rPr>
      </w:pPr>
    </w:p>
    <w:p w14:paraId="7554B436">
      <w:pPr>
        <w:pStyle w:val="19"/>
        <w:rPr>
          <w:rFonts w:ascii="宋体" w:hAnsi="宋体" w:eastAsia="宋体"/>
          <w:kern w:val="0"/>
          <w:sz w:val="24"/>
          <w:szCs w:val="21"/>
          <w:lang w:bidi="en-US"/>
        </w:rPr>
        <w:sectPr>
          <w:headerReference r:id="rId9" w:type="first"/>
          <w:headerReference r:id="rId7" w:type="default"/>
          <w:footerReference r:id="rId10" w:type="default"/>
          <w:headerReference r:id="rId8" w:type="even"/>
          <w:type w:val="continuous"/>
          <w:pgSz w:w="11906" w:h="16838"/>
          <w:pgMar w:top="720" w:right="720" w:bottom="720" w:left="720" w:header="227" w:footer="227" w:gutter="0"/>
          <w:pgNumType w:fmt="decimal"/>
          <w:cols w:space="720" w:num="1"/>
          <w:docGrid w:type="lines" w:linePitch="381" w:charSpace="0"/>
        </w:sectPr>
      </w:pPr>
    </w:p>
    <w:p w14:paraId="3B8920A0">
      <w:pPr>
        <w:pStyle w:val="6"/>
        <w:jc w:val="center"/>
        <w:rPr>
          <w:i w:val="0"/>
          <w:iCs w:val="0"/>
          <w:sz w:val="32"/>
          <w:szCs w:val="32"/>
        </w:rPr>
      </w:pPr>
      <w:bookmarkStart w:id="22" w:name="_Toc214633848"/>
      <w:r>
        <w:rPr>
          <w:rFonts w:hint="eastAsia"/>
          <w:i w:val="0"/>
          <w:iCs w:val="0"/>
          <w:sz w:val="32"/>
          <w:szCs w:val="32"/>
        </w:rPr>
        <w:t xml:space="preserve">第二章  </w:t>
      </w:r>
      <w:r>
        <w:rPr>
          <w:i w:val="0"/>
          <w:iCs w:val="0"/>
          <w:sz w:val="32"/>
          <w:szCs w:val="32"/>
        </w:rPr>
        <w:t>投标人须知</w:t>
      </w:r>
      <w:bookmarkEnd w:id="6"/>
      <w:bookmarkEnd w:id="7"/>
      <w:bookmarkEnd w:id="22"/>
    </w:p>
    <w:p w14:paraId="0900628B">
      <w:pPr>
        <w:pStyle w:val="7"/>
        <w:spacing w:before="0" w:after="0"/>
        <w:jc w:val="center"/>
        <w:rPr>
          <w:sz w:val="30"/>
          <w:szCs w:val="30"/>
        </w:rPr>
      </w:pPr>
      <w:bookmarkStart w:id="23" w:name="_Toc6745"/>
      <w:bookmarkStart w:id="24" w:name="_Toc17817322"/>
      <w:bookmarkStart w:id="25" w:name="_Toc214633849"/>
      <w:r>
        <w:rPr>
          <w:sz w:val="30"/>
          <w:szCs w:val="30"/>
        </w:rPr>
        <w:t>投标人须知前附表</w:t>
      </w:r>
      <w:bookmarkEnd w:id="23"/>
      <w:bookmarkEnd w:id="24"/>
      <w:bookmarkEnd w:id="25"/>
    </w:p>
    <w:p w14:paraId="7200809A">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9"/>
        <w:tblW w:w="498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25"/>
        <w:gridCol w:w="1972"/>
        <w:gridCol w:w="5961"/>
      </w:tblGrid>
      <w:tr w14:paraId="00C66B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5669EB1F">
            <w:pPr>
              <w:rPr>
                <w:rStyle w:val="60"/>
                <w:rFonts w:ascii="宋体" w:hAnsi="宋体"/>
                <w:b/>
                <w:szCs w:val="21"/>
              </w:rPr>
            </w:pPr>
            <w:r>
              <w:rPr>
                <w:rStyle w:val="60"/>
                <w:rFonts w:ascii="宋体" w:hAnsi="宋体"/>
                <w:b/>
                <w:szCs w:val="21"/>
              </w:rPr>
              <w:t>条款号</w:t>
            </w:r>
          </w:p>
        </w:tc>
        <w:tc>
          <w:tcPr>
            <w:tcW w:w="1126" w:type="pct"/>
            <w:tcBorders>
              <w:top w:val="single" w:color="000000" w:sz="12" w:space="0"/>
              <w:left w:val="single" w:color="000000" w:sz="6" w:space="0"/>
              <w:bottom w:val="single" w:color="000000" w:sz="6" w:space="0"/>
              <w:right w:val="single" w:color="000000" w:sz="6" w:space="0"/>
            </w:tcBorders>
            <w:vAlign w:val="center"/>
          </w:tcPr>
          <w:p w14:paraId="0C96F0E5">
            <w:pPr>
              <w:jc w:val="center"/>
              <w:rPr>
                <w:rStyle w:val="60"/>
                <w:rFonts w:ascii="宋体" w:hAnsi="宋体"/>
                <w:b/>
                <w:szCs w:val="21"/>
              </w:rPr>
            </w:pPr>
            <w:r>
              <w:rPr>
                <w:rStyle w:val="60"/>
                <w:rFonts w:ascii="宋体" w:hAnsi="宋体"/>
                <w:b/>
                <w:szCs w:val="21"/>
              </w:rPr>
              <w:t>条款名称</w:t>
            </w:r>
          </w:p>
        </w:tc>
        <w:tc>
          <w:tcPr>
            <w:tcW w:w="3402" w:type="pct"/>
            <w:tcBorders>
              <w:top w:val="single" w:color="000000" w:sz="12" w:space="0"/>
              <w:left w:val="single" w:color="000000" w:sz="6" w:space="0"/>
              <w:bottom w:val="single" w:color="000000" w:sz="6" w:space="0"/>
              <w:right w:val="single" w:color="000000" w:sz="12" w:space="0"/>
            </w:tcBorders>
            <w:vAlign w:val="center"/>
          </w:tcPr>
          <w:p w14:paraId="237F4998">
            <w:pPr>
              <w:jc w:val="center"/>
              <w:rPr>
                <w:rStyle w:val="60"/>
                <w:rFonts w:ascii="宋体" w:hAnsi="宋体"/>
                <w:b/>
                <w:szCs w:val="21"/>
              </w:rPr>
            </w:pPr>
            <w:r>
              <w:rPr>
                <w:rStyle w:val="60"/>
                <w:rFonts w:ascii="宋体" w:hAnsi="宋体"/>
                <w:b/>
                <w:szCs w:val="21"/>
              </w:rPr>
              <w:t>编  列  内  容</w:t>
            </w:r>
          </w:p>
        </w:tc>
      </w:tr>
      <w:tr w14:paraId="4BD207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8AF552">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A4F2C2">
            <w:pPr>
              <w:rPr>
                <w:rStyle w:val="60"/>
                <w:rFonts w:ascii="宋体" w:hAnsi="宋体"/>
                <w:szCs w:val="21"/>
              </w:rPr>
            </w:pPr>
            <w:r>
              <w:rPr>
                <w:rStyle w:val="60"/>
                <w:rFonts w:ascii="宋体" w:hAnsi="宋体"/>
                <w:szCs w:val="21"/>
              </w:rPr>
              <w:t>招标人</w:t>
            </w:r>
          </w:p>
        </w:tc>
        <w:tc>
          <w:tcPr>
            <w:tcW w:w="3402" w:type="pct"/>
            <w:tcBorders>
              <w:top w:val="single" w:color="000000" w:sz="6" w:space="0"/>
              <w:left w:val="single" w:color="000000" w:sz="6" w:space="0"/>
              <w:bottom w:val="single" w:color="000000" w:sz="6" w:space="0"/>
              <w:right w:val="single" w:color="000000" w:sz="12" w:space="0"/>
            </w:tcBorders>
          </w:tcPr>
          <w:p w14:paraId="706BC7FD">
            <w:pPr>
              <w:spacing w:line="276" w:lineRule="auto"/>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r>
              <w:rPr>
                <w:rFonts w:hint="eastAsia" w:ascii="宋体" w:hAnsi="宋体"/>
                <w:szCs w:val="16"/>
                <w:u w:val="single"/>
              </w:rPr>
              <w:t>中国重汽集团青岛重工有限公司</w:t>
            </w:r>
          </w:p>
          <w:p w14:paraId="4B4B3B6B">
            <w:pPr>
              <w:rPr>
                <w:rFonts w:ascii="宋体" w:hAnsi="宋体" w:cs="宋体"/>
                <w:kern w:val="0"/>
                <w:szCs w:val="21"/>
                <w:lang w:bidi="en-US"/>
              </w:rPr>
            </w:pPr>
            <w:r>
              <w:rPr>
                <w:rFonts w:hint="eastAsia" w:ascii="宋体" w:hAnsi="宋体"/>
                <w:szCs w:val="21"/>
              </w:rPr>
              <w:t>地  址：</w:t>
            </w:r>
            <w:r>
              <w:rPr>
                <w:rFonts w:hint="eastAsia" w:ascii="宋体" w:hAnsi="宋体"/>
                <w:szCs w:val="16"/>
                <w:u w:val="single"/>
              </w:rPr>
              <w:t>山东省青岛市高新区锦荣路369号</w:t>
            </w:r>
          </w:p>
          <w:p w14:paraId="289C471F">
            <w:pPr>
              <w:widowControl/>
              <w:spacing w:line="500" w:lineRule="exact"/>
              <w:jc w:val="left"/>
              <w:rPr>
                <w:rFonts w:hint="default" w:ascii="宋体" w:hAnsi="宋体" w:eastAsia="宋体" w:cs="宋体"/>
                <w:kern w:val="0"/>
                <w:sz w:val="24"/>
                <w:lang w:val="en-US" w:eastAsia="zh-CN" w:bidi="en-US"/>
              </w:rPr>
            </w:pPr>
            <w:r>
              <w:rPr>
                <w:rFonts w:hint="eastAsia" w:ascii="宋体" w:hAnsi="宋体"/>
                <w:szCs w:val="21"/>
              </w:rPr>
              <w:t>联系人：</w:t>
            </w:r>
            <w:r>
              <w:rPr>
                <w:rFonts w:hint="eastAsia" w:ascii="宋体" w:hAnsi="宋体" w:cs="宋体"/>
                <w:kern w:val="0"/>
                <w:sz w:val="24"/>
                <w:lang w:val="en-US" w:eastAsia="zh-CN" w:bidi="en-US"/>
              </w:rPr>
              <w:t>刘胤/孔维国</w:t>
            </w:r>
          </w:p>
          <w:p w14:paraId="335A980E">
            <w:pPr>
              <w:widowControl/>
              <w:spacing w:line="500" w:lineRule="exact"/>
              <w:jc w:val="left"/>
              <w:rPr>
                <w:rStyle w:val="60"/>
                <w:rFonts w:hint="default" w:ascii="宋体" w:hAnsi="宋体"/>
                <w:lang w:val="en-US"/>
              </w:rPr>
            </w:pPr>
            <w:r>
              <w:rPr>
                <w:rFonts w:hint="eastAsia" w:ascii="宋体" w:hAnsi="宋体"/>
                <w:szCs w:val="21"/>
              </w:rPr>
              <w:t>电  话：</w:t>
            </w:r>
            <w:r>
              <w:rPr>
                <w:rFonts w:hint="eastAsia" w:ascii="宋体" w:hAnsi="宋体" w:cs="宋体"/>
                <w:kern w:val="0"/>
                <w:sz w:val="24"/>
                <w:lang w:val="en-US" w:eastAsia="zh-CN" w:bidi="en-US"/>
              </w:rPr>
              <w:t>13210242526/15376906196</w:t>
            </w:r>
          </w:p>
        </w:tc>
      </w:tr>
      <w:tr w14:paraId="662237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2"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D4F2018">
            <w:pPr>
              <w:rPr>
                <w:rStyle w:val="60"/>
                <w:rFonts w:ascii="宋体" w:hAnsi="宋体"/>
                <w:szCs w:val="21"/>
              </w:rPr>
            </w:pPr>
            <w:r>
              <w:rPr>
                <w:rStyle w:val="60"/>
                <w:rFonts w:ascii="宋体" w:hAnsi="宋体"/>
                <w:szCs w:val="21"/>
              </w:rPr>
              <w:t>1.1.4</w:t>
            </w:r>
          </w:p>
        </w:tc>
        <w:tc>
          <w:tcPr>
            <w:tcW w:w="1126" w:type="pct"/>
            <w:tcBorders>
              <w:top w:val="single" w:color="000000" w:sz="6" w:space="0"/>
              <w:left w:val="single" w:color="000000" w:sz="6" w:space="0"/>
              <w:bottom w:val="single" w:color="000000" w:sz="6" w:space="0"/>
              <w:right w:val="single" w:color="000000" w:sz="6" w:space="0"/>
            </w:tcBorders>
            <w:vAlign w:val="center"/>
          </w:tcPr>
          <w:p w14:paraId="59A63D2B">
            <w:pPr>
              <w:rPr>
                <w:rStyle w:val="60"/>
                <w:rFonts w:ascii="宋体" w:hAnsi="宋体"/>
                <w:szCs w:val="21"/>
              </w:rPr>
            </w:pPr>
            <w:r>
              <w:rPr>
                <w:rStyle w:val="60"/>
                <w:rFonts w:ascii="宋体" w:hAnsi="宋体"/>
                <w:szCs w:val="21"/>
              </w:rPr>
              <w:t>项目名称</w:t>
            </w:r>
          </w:p>
        </w:tc>
        <w:tc>
          <w:tcPr>
            <w:tcW w:w="3402" w:type="pct"/>
            <w:tcBorders>
              <w:top w:val="single" w:color="000000" w:sz="6" w:space="0"/>
              <w:left w:val="single" w:color="000000" w:sz="6" w:space="0"/>
              <w:bottom w:val="single" w:color="000000" w:sz="6" w:space="0"/>
              <w:right w:val="single" w:color="000000" w:sz="12" w:space="0"/>
            </w:tcBorders>
            <w:vAlign w:val="center"/>
          </w:tcPr>
          <w:p w14:paraId="723BFFCE">
            <w:pPr>
              <w:spacing w:line="276" w:lineRule="auto"/>
              <w:rPr>
                <w:rStyle w:val="60"/>
                <w:rFonts w:ascii="宋体" w:hAnsi="宋体"/>
                <w:szCs w:val="21"/>
              </w:rPr>
            </w:pPr>
            <w:r>
              <w:rPr>
                <w:rFonts w:hint="eastAsia" w:ascii="宋体" w:hAnsi="宋体"/>
                <w:szCs w:val="16"/>
                <w:u w:val="single"/>
              </w:rPr>
              <w:t>青岛重工</w:t>
            </w:r>
            <w:r>
              <w:rPr>
                <w:rFonts w:hint="eastAsia" w:ascii="宋体" w:hAnsi="宋体"/>
                <w:szCs w:val="16"/>
                <w:u w:val="single"/>
                <w:lang w:val="en-US" w:eastAsia="zh-CN"/>
              </w:rPr>
              <w:t>新建洞采车坡道技改</w:t>
            </w:r>
            <w:r>
              <w:rPr>
                <w:rFonts w:hint="eastAsia" w:ascii="宋体" w:hAnsi="宋体"/>
                <w:szCs w:val="16"/>
                <w:u w:val="single"/>
              </w:rPr>
              <w:t>项目</w:t>
            </w:r>
          </w:p>
        </w:tc>
      </w:tr>
      <w:tr w14:paraId="2A511C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CE08115">
            <w:pPr>
              <w:rPr>
                <w:rStyle w:val="60"/>
                <w:rFonts w:ascii="宋体" w:hAnsi="宋体"/>
                <w:szCs w:val="21"/>
              </w:rPr>
            </w:pPr>
            <w:r>
              <w:rPr>
                <w:rStyle w:val="60"/>
                <w:rFonts w:ascii="宋体" w:hAnsi="宋体"/>
                <w:szCs w:val="21"/>
              </w:rPr>
              <w:t>1.1.</w:t>
            </w:r>
            <w:r>
              <w:rPr>
                <w:rStyle w:val="60"/>
                <w:rFonts w:hint="eastAsia" w:ascii="宋体" w:hAnsi="宋体"/>
                <w:szCs w:val="21"/>
              </w:rPr>
              <w:t>5</w:t>
            </w:r>
          </w:p>
        </w:tc>
        <w:tc>
          <w:tcPr>
            <w:tcW w:w="1126" w:type="pct"/>
            <w:tcBorders>
              <w:top w:val="single" w:color="000000" w:sz="6" w:space="0"/>
              <w:left w:val="single" w:color="000000" w:sz="6" w:space="0"/>
              <w:bottom w:val="single" w:color="000000" w:sz="6" w:space="0"/>
              <w:right w:val="single" w:color="000000" w:sz="6" w:space="0"/>
            </w:tcBorders>
            <w:vAlign w:val="center"/>
          </w:tcPr>
          <w:p w14:paraId="3A2066F0">
            <w:pPr>
              <w:spacing w:line="276" w:lineRule="auto"/>
              <w:rPr>
                <w:rStyle w:val="60"/>
                <w:rFonts w:ascii="宋体" w:hAnsi="宋体"/>
                <w:szCs w:val="21"/>
              </w:rPr>
            </w:pPr>
            <w:r>
              <w:rPr>
                <w:rStyle w:val="60"/>
                <w:rFonts w:ascii="宋体" w:hAnsi="宋体"/>
                <w:szCs w:val="21"/>
              </w:rPr>
              <w:t>建设地点</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59FE0F">
            <w:pPr>
              <w:spacing w:line="276" w:lineRule="auto"/>
              <w:rPr>
                <w:rStyle w:val="60"/>
                <w:rFonts w:hint="default" w:ascii="宋体" w:hAnsi="宋体" w:eastAsia="宋体"/>
                <w:szCs w:val="21"/>
                <w:lang w:val="en-US" w:eastAsia="zh-CN"/>
              </w:rPr>
            </w:pPr>
            <w:r>
              <w:rPr>
                <w:rStyle w:val="60"/>
                <w:rFonts w:hint="eastAsia" w:ascii="宋体" w:hAnsi="宋体"/>
                <w:szCs w:val="21"/>
              </w:rPr>
              <w:t>山东省</w:t>
            </w:r>
            <w:r>
              <w:rPr>
                <w:rStyle w:val="60"/>
                <w:rFonts w:hint="eastAsia" w:ascii="宋体" w:hAnsi="宋体"/>
                <w:szCs w:val="21"/>
                <w:lang w:val="en-US" w:eastAsia="zh-CN"/>
              </w:rPr>
              <w:t>青岛市高新区</w:t>
            </w:r>
          </w:p>
        </w:tc>
      </w:tr>
      <w:tr w14:paraId="0A32F4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FB66714">
            <w:pPr>
              <w:rPr>
                <w:rStyle w:val="60"/>
                <w:rFonts w:ascii="宋体" w:hAnsi="宋体"/>
                <w:szCs w:val="21"/>
              </w:rPr>
            </w:pPr>
            <w:r>
              <w:rPr>
                <w:rStyle w:val="60"/>
                <w:rFonts w:ascii="宋体" w:hAnsi="宋体"/>
                <w:szCs w:val="21"/>
              </w:rPr>
              <w:t>1.2.1</w:t>
            </w:r>
          </w:p>
        </w:tc>
        <w:tc>
          <w:tcPr>
            <w:tcW w:w="1126" w:type="pct"/>
            <w:tcBorders>
              <w:top w:val="single" w:color="000000" w:sz="6" w:space="0"/>
              <w:left w:val="single" w:color="000000" w:sz="6" w:space="0"/>
              <w:bottom w:val="single" w:color="000000" w:sz="6" w:space="0"/>
              <w:right w:val="single" w:color="000000" w:sz="6" w:space="0"/>
            </w:tcBorders>
            <w:vAlign w:val="center"/>
          </w:tcPr>
          <w:p w14:paraId="3C481660">
            <w:pPr>
              <w:rPr>
                <w:rStyle w:val="60"/>
                <w:rFonts w:ascii="宋体" w:hAnsi="宋体"/>
                <w:szCs w:val="21"/>
              </w:rPr>
            </w:pPr>
            <w:r>
              <w:rPr>
                <w:rStyle w:val="60"/>
                <w:rFonts w:ascii="宋体" w:hAnsi="宋体"/>
                <w:szCs w:val="21"/>
              </w:rPr>
              <w:t>资金来源</w:t>
            </w:r>
          </w:p>
        </w:tc>
        <w:tc>
          <w:tcPr>
            <w:tcW w:w="3402" w:type="pct"/>
            <w:tcBorders>
              <w:top w:val="single" w:color="000000" w:sz="6" w:space="0"/>
              <w:left w:val="single" w:color="000000" w:sz="6" w:space="0"/>
              <w:bottom w:val="single" w:color="000000" w:sz="6" w:space="0"/>
              <w:right w:val="single" w:color="000000" w:sz="12" w:space="0"/>
            </w:tcBorders>
            <w:vAlign w:val="center"/>
          </w:tcPr>
          <w:p w14:paraId="7E80FD20">
            <w:pPr>
              <w:spacing w:line="276" w:lineRule="auto"/>
              <w:rPr>
                <w:rStyle w:val="60"/>
                <w:rFonts w:ascii="宋体" w:hAnsi="宋体"/>
                <w:szCs w:val="21"/>
              </w:rPr>
            </w:pPr>
            <w:r>
              <w:rPr>
                <w:rStyle w:val="60"/>
                <w:rFonts w:ascii="宋体" w:hAnsi="宋体"/>
                <w:szCs w:val="21"/>
              </w:rPr>
              <w:t>自筹</w:t>
            </w:r>
          </w:p>
        </w:tc>
      </w:tr>
      <w:tr w14:paraId="3F6C69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986CC7C">
            <w:pPr>
              <w:rPr>
                <w:rStyle w:val="60"/>
                <w:rFonts w:ascii="宋体" w:hAnsi="宋体"/>
                <w:szCs w:val="21"/>
              </w:rPr>
            </w:pPr>
            <w:r>
              <w:rPr>
                <w:rStyle w:val="60"/>
                <w:rFonts w:ascii="宋体" w:hAnsi="宋体"/>
                <w:szCs w:val="21"/>
              </w:rPr>
              <w:t>1.2.2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8D47CC4">
            <w:pPr>
              <w:rPr>
                <w:rStyle w:val="60"/>
                <w:rFonts w:ascii="宋体" w:hAnsi="宋体"/>
                <w:szCs w:val="21"/>
              </w:rPr>
            </w:pPr>
            <w:r>
              <w:rPr>
                <w:rStyle w:val="60"/>
                <w:rFonts w:ascii="宋体" w:hAnsi="宋体"/>
                <w:szCs w:val="21"/>
              </w:rPr>
              <w:t>出资比例</w:t>
            </w:r>
          </w:p>
        </w:tc>
        <w:tc>
          <w:tcPr>
            <w:tcW w:w="3402" w:type="pct"/>
            <w:tcBorders>
              <w:top w:val="single" w:color="000000" w:sz="6" w:space="0"/>
              <w:left w:val="single" w:color="000000" w:sz="6" w:space="0"/>
              <w:bottom w:val="single" w:color="000000" w:sz="6" w:space="0"/>
              <w:right w:val="single" w:color="000000" w:sz="12" w:space="0"/>
            </w:tcBorders>
            <w:vAlign w:val="center"/>
          </w:tcPr>
          <w:p w14:paraId="73AEEB3C">
            <w:pPr>
              <w:spacing w:line="276" w:lineRule="auto"/>
              <w:rPr>
                <w:rStyle w:val="60"/>
                <w:rFonts w:ascii="宋体" w:hAnsi="宋体"/>
                <w:szCs w:val="21"/>
              </w:rPr>
            </w:pPr>
            <w:r>
              <w:rPr>
                <w:rStyle w:val="60"/>
                <w:rFonts w:ascii="宋体" w:hAnsi="宋体"/>
                <w:szCs w:val="21"/>
              </w:rPr>
              <w:t>100%</w:t>
            </w:r>
          </w:p>
        </w:tc>
      </w:tr>
      <w:tr w14:paraId="13E2AD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837A9F">
            <w:pPr>
              <w:rPr>
                <w:rStyle w:val="60"/>
                <w:rFonts w:ascii="宋体" w:hAnsi="宋体"/>
                <w:szCs w:val="21"/>
              </w:rPr>
            </w:pPr>
            <w:r>
              <w:rPr>
                <w:rStyle w:val="60"/>
                <w:rFonts w:ascii="宋体" w:hAnsi="宋体"/>
                <w:szCs w:val="21"/>
              </w:rPr>
              <w:t>1.2.3</w:t>
            </w:r>
          </w:p>
        </w:tc>
        <w:tc>
          <w:tcPr>
            <w:tcW w:w="1126" w:type="pct"/>
            <w:tcBorders>
              <w:top w:val="single" w:color="000000" w:sz="6" w:space="0"/>
              <w:left w:val="single" w:color="000000" w:sz="6" w:space="0"/>
              <w:bottom w:val="single" w:color="000000" w:sz="6" w:space="0"/>
              <w:right w:val="single" w:color="000000" w:sz="6" w:space="0"/>
            </w:tcBorders>
            <w:vAlign w:val="center"/>
          </w:tcPr>
          <w:p w14:paraId="6C81B657">
            <w:pPr>
              <w:rPr>
                <w:rStyle w:val="60"/>
                <w:rFonts w:ascii="宋体" w:hAnsi="宋体"/>
                <w:szCs w:val="21"/>
              </w:rPr>
            </w:pPr>
            <w:r>
              <w:rPr>
                <w:rStyle w:val="60"/>
                <w:rFonts w:ascii="宋体" w:hAnsi="宋体"/>
                <w:szCs w:val="21"/>
              </w:rPr>
              <w:t>资金落实情况</w:t>
            </w:r>
          </w:p>
        </w:tc>
        <w:tc>
          <w:tcPr>
            <w:tcW w:w="3402" w:type="pct"/>
            <w:tcBorders>
              <w:top w:val="single" w:color="000000" w:sz="6" w:space="0"/>
              <w:left w:val="single" w:color="000000" w:sz="6" w:space="0"/>
              <w:bottom w:val="single" w:color="000000" w:sz="6" w:space="0"/>
              <w:right w:val="single" w:color="000000" w:sz="12" w:space="0"/>
            </w:tcBorders>
            <w:vAlign w:val="center"/>
          </w:tcPr>
          <w:p w14:paraId="66C292CC">
            <w:pPr>
              <w:spacing w:line="276" w:lineRule="auto"/>
              <w:rPr>
                <w:rStyle w:val="60"/>
                <w:rFonts w:ascii="宋体" w:hAnsi="宋体"/>
                <w:szCs w:val="21"/>
              </w:rPr>
            </w:pPr>
            <w:r>
              <w:rPr>
                <w:rStyle w:val="60"/>
                <w:rFonts w:ascii="宋体" w:hAnsi="宋体"/>
                <w:szCs w:val="21"/>
              </w:rPr>
              <w:t>已落实</w:t>
            </w:r>
          </w:p>
        </w:tc>
      </w:tr>
      <w:tr w14:paraId="48AFDB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7F42084">
            <w:pPr>
              <w:rPr>
                <w:rStyle w:val="60"/>
                <w:rFonts w:ascii="宋体" w:hAnsi="宋体"/>
                <w:szCs w:val="21"/>
              </w:rPr>
            </w:pPr>
            <w:r>
              <w:rPr>
                <w:rStyle w:val="60"/>
                <w:rFonts w:ascii="宋体" w:hAnsi="宋体"/>
                <w:szCs w:val="21"/>
              </w:rPr>
              <w:t>1.3.1</w:t>
            </w:r>
          </w:p>
        </w:tc>
        <w:tc>
          <w:tcPr>
            <w:tcW w:w="1126" w:type="pct"/>
            <w:tcBorders>
              <w:top w:val="single" w:color="000000" w:sz="6" w:space="0"/>
              <w:left w:val="single" w:color="000000" w:sz="6" w:space="0"/>
              <w:bottom w:val="single" w:color="000000" w:sz="6" w:space="0"/>
              <w:right w:val="single" w:color="000000" w:sz="6" w:space="0"/>
            </w:tcBorders>
            <w:vAlign w:val="center"/>
          </w:tcPr>
          <w:p w14:paraId="28C0E094">
            <w:pPr>
              <w:rPr>
                <w:rStyle w:val="60"/>
                <w:rFonts w:ascii="宋体" w:hAnsi="宋体"/>
                <w:szCs w:val="21"/>
              </w:rPr>
            </w:pPr>
            <w:r>
              <w:rPr>
                <w:rStyle w:val="60"/>
                <w:rFonts w:ascii="宋体" w:hAnsi="宋体"/>
                <w:szCs w:val="21"/>
              </w:rPr>
              <w:t>招标范围</w:t>
            </w:r>
          </w:p>
        </w:tc>
        <w:tc>
          <w:tcPr>
            <w:tcW w:w="3402" w:type="pct"/>
            <w:tcBorders>
              <w:top w:val="single" w:color="000000" w:sz="6" w:space="0"/>
              <w:left w:val="single" w:color="000000" w:sz="6" w:space="0"/>
              <w:bottom w:val="single" w:color="000000" w:sz="6" w:space="0"/>
              <w:right w:val="single" w:color="000000" w:sz="12" w:space="0"/>
            </w:tcBorders>
          </w:tcPr>
          <w:p w14:paraId="542D89B0">
            <w:pPr>
              <w:pStyle w:val="18"/>
              <w:rPr>
                <w:rStyle w:val="60"/>
                <w:rFonts w:ascii="宋体" w:hAnsi="宋体"/>
              </w:rPr>
            </w:pPr>
            <w:r>
              <w:rPr>
                <w:rStyle w:val="60"/>
                <w:rFonts w:hint="eastAsia" w:ascii="宋体" w:hAnsi="宋体" w:cs="Times New Roman"/>
                <w:szCs w:val="21"/>
              </w:rPr>
              <w:t>包括但不限于施工图纸范围内的全部工作内容的施工、验收及质量保修，以及招标人新增清单外施工内容等，详见招标文件、图纸及工程量清单。</w:t>
            </w:r>
          </w:p>
        </w:tc>
      </w:tr>
      <w:tr w14:paraId="72C0A1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3A63F57">
            <w:pPr>
              <w:rPr>
                <w:rStyle w:val="60"/>
                <w:rFonts w:ascii="宋体" w:hAnsi="宋体"/>
                <w:szCs w:val="21"/>
              </w:rPr>
            </w:pPr>
            <w:r>
              <w:rPr>
                <w:rStyle w:val="60"/>
                <w:rFonts w:ascii="宋体" w:hAnsi="宋体"/>
                <w:szCs w:val="21"/>
              </w:rPr>
              <w:t>1.3.2</w:t>
            </w:r>
          </w:p>
        </w:tc>
        <w:tc>
          <w:tcPr>
            <w:tcW w:w="1126" w:type="pct"/>
            <w:tcBorders>
              <w:top w:val="single" w:color="000000" w:sz="6" w:space="0"/>
              <w:left w:val="single" w:color="000000" w:sz="6" w:space="0"/>
              <w:bottom w:val="single" w:color="000000" w:sz="6" w:space="0"/>
              <w:right w:val="single" w:color="000000" w:sz="6" w:space="0"/>
            </w:tcBorders>
            <w:vAlign w:val="center"/>
          </w:tcPr>
          <w:p w14:paraId="0D967B82">
            <w:pPr>
              <w:spacing w:line="276" w:lineRule="auto"/>
              <w:rPr>
                <w:rFonts w:ascii="宋体" w:hAnsi="宋体" w:cs="宋体"/>
                <w:b/>
                <w:bCs/>
                <w:szCs w:val="21"/>
              </w:rPr>
            </w:pPr>
            <w:r>
              <w:rPr>
                <w:rStyle w:val="60"/>
                <w:rFonts w:hint="eastAsia" w:ascii="宋体" w:hAnsi="宋体" w:cs="宋体"/>
                <w:b/>
                <w:bCs/>
                <w:szCs w:val="21"/>
              </w:rPr>
              <w:t>计划工期</w:t>
            </w:r>
          </w:p>
        </w:tc>
        <w:tc>
          <w:tcPr>
            <w:tcW w:w="3402" w:type="pct"/>
            <w:tcBorders>
              <w:top w:val="single" w:color="000000" w:sz="6" w:space="0"/>
              <w:left w:val="single" w:color="000000" w:sz="6" w:space="0"/>
              <w:bottom w:val="single" w:color="000000" w:sz="6" w:space="0"/>
              <w:right w:val="single" w:color="000000" w:sz="12" w:space="0"/>
            </w:tcBorders>
          </w:tcPr>
          <w:p w14:paraId="14DB40C5">
            <w:pPr>
              <w:spacing w:line="276" w:lineRule="auto"/>
              <w:ind w:firstLine="210" w:firstLineChars="100"/>
              <w:rPr>
                <w:highlight w:val="yellow"/>
              </w:rPr>
            </w:pPr>
            <w:r>
              <w:rPr>
                <w:rFonts w:hint="eastAsia"/>
                <w:highlight w:val="yellow"/>
              </w:rPr>
              <w:t>计划总工期：</w:t>
            </w:r>
            <w:r>
              <w:rPr>
                <w:rFonts w:hint="eastAsia"/>
                <w:highlight w:val="yellow"/>
                <w:lang w:val="en-US" w:eastAsia="zh-CN"/>
              </w:rPr>
              <w:t>45</w:t>
            </w:r>
            <w:r>
              <w:rPr>
                <w:rFonts w:hint="eastAsia"/>
                <w:highlight w:val="yellow"/>
              </w:rPr>
              <w:t>日历天；</w:t>
            </w:r>
            <w:r>
              <w:rPr>
                <w:highlight w:val="yellow"/>
              </w:rPr>
              <w:t xml:space="preserve"> </w:t>
            </w:r>
          </w:p>
          <w:p w14:paraId="6A3E3667">
            <w:pPr>
              <w:spacing w:line="276" w:lineRule="auto"/>
              <w:ind w:firstLine="210" w:firstLineChars="100"/>
              <w:rPr>
                <w:highlight w:val="yellow"/>
              </w:rPr>
            </w:pPr>
            <w:r>
              <w:rPr>
                <w:rFonts w:hint="eastAsia"/>
                <w:highlight w:val="yellow"/>
              </w:rPr>
              <w:t>计划开工日期：</w:t>
            </w:r>
            <w:r>
              <w:rPr>
                <w:highlight w:val="yellow"/>
              </w:rPr>
              <w:t>2026</w:t>
            </w:r>
            <w:r>
              <w:rPr>
                <w:rFonts w:hint="eastAsia"/>
                <w:highlight w:val="yellow"/>
              </w:rPr>
              <w:t>年</w:t>
            </w:r>
            <w:r>
              <w:rPr>
                <w:rFonts w:hint="eastAsia"/>
                <w:highlight w:val="yellow"/>
                <w:lang w:val="en-US" w:eastAsia="zh-CN"/>
              </w:rPr>
              <w:t>3</w:t>
            </w:r>
            <w:r>
              <w:rPr>
                <w:rFonts w:hint="eastAsia"/>
                <w:highlight w:val="yellow"/>
              </w:rPr>
              <w:t>月</w:t>
            </w:r>
            <w:r>
              <w:rPr>
                <w:rFonts w:hint="eastAsia"/>
                <w:highlight w:val="yellow"/>
                <w:lang w:val="en-US" w:eastAsia="zh-CN"/>
              </w:rPr>
              <w:t>19</w:t>
            </w:r>
            <w:r>
              <w:rPr>
                <w:rFonts w:hint="eastAsia"/>
                <w:highlight w:val="yellow"/>
              </w:rPr>
              <w:t>日（以招标人开工令为准）；</w:t>
            </w:r>
          </w:p>
          <w:p w14:paraId="6795E7FC">
            <w:pPr>
              <w:spacing w:line="276" w:lineRule="auto"/>
              <w:ind w:firstLine="210" w:firstLineChars="100"/>
              <w:rPr>
                <w:highlight w:val="yellow"/>
              </w:rPr>
            </w:pPr>
            <w:r>
              <w:rPr>
                <w:rFonts w:hint="eastAsia"/>
                <w:highlight w:val="yellow"/>
              </w:rPr>
              <w:t>计划竣工日期：</w:t>
            </w:r>
            <w:r>
              <w:rPr>
                <w:highlight w:val="yellow"/>
              </w:rPr>
              <w:t>2026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30</w:t>
            </w:r>
            <w:r>
              <w:rPr>
                <w:rFonts w:hint="eastAsia"/>
                <w:highlight w:val="yellow"/>
              </w:rPr>
              <w:t>日</w:t>
            </w:r>
          </w:p>
          <w:p w14:paraId="6B4431D9">
            <w:pPr>
              <w:spacing w:line="276" w:lineRule="auto"/>
            </w:pPr>
          </w:p>
        </w:tc>
      </w:tr>
      <w:tr w14:paraId="41F1D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8703026">
            <w:pPr>
              <w:rPr>
                <w:rStyle w:val="60"/>
                <w:rFonts w:ascii="宋体" w:hAnsi="宋体"/>
                <w:szCs w:val="21"/>
              </w:rPr>
            </w:pPr>
            <w:r>
              <w:rPr>
                <w:rStyle w:val="60"/>
                <w:rFonts w:ascii="宋体" w:hAnsi="宋体"/>
                <w:szCs w:val="21"/>
              </w:rPr>
              <w:t>1.3.3</w:t>
            </w:r>
          </w:p>
        </w:tc>
        <w:tc>
          <w:tcPr>
            <w:tcW w:w="1126" w:type="pct"/>
            <w:tcBorders>
              <w:top w:val="single" w:color="000000" w:sz="6" w:space="0"/>
              <w:left w:val="single" w:color="000000" w:sz="6" w:space="0"/>
              <w:bottom w:val="single" w:color="000000" w:sz="6" w:space="0"/>
              <w:right w:val="single" w:color="000000" w:sz="6" w:space="0"/>
            </w:tcBorders>
            <w:vAlign w:val="center"/>
          </w:tcPr>
          <w:p w14:paraId="517EB9FE">
            <w:pPr>
              <w:spacing w:line="400" w:lineRule="exact"/>
              <w:rPr>
                <w:rStyle w:val="60"/>
                <w:rFonts w:ascii="宋体" w:hAnsi="宋体"/>
                <w:szCs w:val="21"/>
              </w:rPr>
            </w:pPr>
            <w:r>
              <w:rPr>
                <w:rStyle w:val="60"/>
                <w:rFonts w:ascii="宋体" w:hAnsi="宋体"/>
                <w:szCs w:val="21"/>
              </w:rPr>
              <w:t>质量要求</w:t>
            </w:r>
          </w:p>
        </w:tc>
        <w:tc>
          <w:tcPr>
            <w:tcW w:w="3402" w:type="pct"/>
            <w:tcBorders>
              <w:top w:val="single" w:color="000000" w:sz="6" w:space="0"/>
              <w:left w:val="single" w:color="000000" w:sz="6" w:space="0"/>
              <w:bottom w:val="single" w:color="000000" w:sz="6" w:space="0"/>
              <w:right w:val="single" w:color="000000" w:sz="12" w:space="0"/>
            </w:tcBorders>
          </w:tcPr>
          <w:p w14:paraId="7BBA64A6">
            <w:pPr>
              <w:spacing w:line="276" w:lineRule="auto"/>
              <w:rPr>
                <w:rStyle w:val="60"/>
                <w:rFonts w:ascii="宋体" w:hAnsi="宋体"/>
                <w:szCs w:val="21"/>
              </w:rPr>
            </w:pPr>
            <w:r>
              <w:rPr>
                <w:rStyle w:val="60"/>
                <w:rFonts w:ascii="宋体" w:hAnsi="宋体"/>
                <w:szCs w:val="21"/>
              </w:rPr>
              <w:t>质量标准：</w:t>
            </w:r>
            <w:r>
              <w:rPr>
                <w:rStyle w:val="60"/>
                <w:rFonts w:ascii="宋体" w:hAnsi="宋体"/>
                <w:szCs w:val="21"/>
                <w:u w:val="single"/>
              </w:rPr>
              <w:t>合格</w:t>
            </w:r>
            <w:r>
              <w:rPr>
                <w:rStyle w:val="60"/>
                <w:rFonts w:ascii="宋体" w:hAnsi="宋体"/>
                <w:szCs w:val="21"/>
              </w:rPr>
              <w:t>；</w:t>
            </w:r>
          </w:p>
          <w:p w14:paraId="41E221F9">
            <w:pPr>
              <w:spacing w:line="276" w:lineRule="auto"/>
              <w:rPr>
                <w:rStyle w:val="60"/>
                <w:rFonts w:ascii="宋体" w:hAnsi="宋体"/>
                <w:szCs w:val="21"/>
              </w:rPr>
            </w:pPr>
            <w:r>
              <w:rPr>
                <w:rStyle w:val="60"/>
                <w:rFonts w:ascii="宋体" w:hAnsi="宋体"/>
                <w:szCs w:val="21"/>
              </w:rPr>
              <w:t>关于质量要求的详细说明见第七章“技术标准和要求”。</w:t>
            </w:r>
          </w:p>
        </w:tc>
      </w:tr>
      <w:tr w14:paraId="1F10F9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restart"/>
            <w:tcBorders>
              <w:top w:val="single" w:color="000000" w:sz="6" w:space="0"/>
              <w:left w:val="single" w:color="000000" w:sz="12" w:space="0"/>
              <w:bottom w:val="single" w:color="000000" w:sz="6" w:space="0"/>
              <w:right w:val="single" w:color="000000" w:sz="6" w:space="0"/>
            </w:tcBorders>
            <w:vAlign w:val="center"/>
          </w:tcPr>
          <w:p w14:paraId="4314ECA4">
            <w:pPr>
              <w:rPr>
                <w:rStyle w:val="60"/>
                <w:rFonts w:ascii="宋体" w:hAnsi="宋体"/>
                <w:szCs w:val="21"/>
              </w:rPr>
            </w:pPr>
            <w:r>
              <w:rPr>
                <w:rStyle w:val="60"/>
                <w:rFonts w:ascii="宋体" w:hAnsi="宋体"/>
                <w:szCs w:val="21"/>
              </w:rPr>
              <w:t>1.4.1</w:t>
            </w:r>
          </w:p>
        </w:tc>
        <w:tc>
          <w:tcPr>
            <w:tcW w:w="1126" w:type="pct"/>
            <w:tcBorders>
              <w:top w:val="single" w:color="000000" w:sz="6" w:space="0"/>
              <w:left w:val="single" w:color="000000" w:sz="6" w:space="0"/>
              <w:bottom w:val="single" w:color="000000" w:sz="6" w:space="0"/>
              <w:right w:val="single" w:color="000000" w:sz="6" w:space="0"/>
            </w:tcBorders>
            <w:vAlign w:val="center"/>
          </w:tcPr>
          <w:p w14:paraId="1C0DE3E9">
            <w:pPr>
              <w:spacing w:line="400" w:lineRule="exact"/>
              <w:rPr>
                <w:rStyle w:val="60"/>
                <w:rFonts w:ascii="宋体" w:hAnsi="宋体"/>
                <w:szCs w:val="21"/>
              </w:rPr>
            </w:pPr>
            <w:r>
              <w:rPr>
                <w:rStyle w:val="60"/>
                <w:rFonts w:ascii="宋体" w:hAnsi="宋体"/>
                <w:szCs w:val="21"/>
              </w:rPr>
              <w:t>投标人资格</w:t>
            </w:r>
          </w:p>
        </w:tc>
        <w:tc>
          <w:tcPr>
            <w:tcW w:w="3402" w:type="pct"/>
            <w:tcBorders>
              <w:top w:val="single" w:color="000000" w:sz="6" w:space="0"/>
              <w:left w:val="single" w:color="000000" w:sz="6" w:space="0"/>
              <w:bottom w:val="single" w:color="000000" w:sz="6" w:space="0"/>
              <w:right w:val="single" w:color="000000" w:sz="12" w:space="0"/>
            </w:tcBorders>
          </w:tcPr>
          <w:p w14:paraId="3B62BB55">
            <w:pPr>
              <w:spacing w:line="276" w:lineRule="auto"/>
              <w:rPr>
                <w:rFonts w:ascii="宋体" w:hAnsi="宋体"/>
                <w:szCs w:val="21"/>
              </w:rPr>
            </w:pPr>
            <w:r>
              <w:rPr>
                <w:rFonts w:hint="eastAsia" w:ascii="宋体" w:hAnsi="宋体"/>
                <w:szCs w:val="21"/>
              </w:rPr>
              <w:t>1.资质条件：详见招标公告；</w:t>
            </w:r>
          </w:p>
          <w:p w14:paraId="70F1452B">
            <w:pPr>
              <w:spacing w:line="276" w:lineRule="auto"/>
              <w:rPr>
                <w:rFonts w:ascii="宋体" w:hAnsi="宋体"/>
                <w:szCs w:val="21"/>
              </w:rPr>
            </w:pPr>
            <w:r>
              <w:rPr>
                <w:rFonts w:hint="eastAsia" w:ascii="宋体" w:hAnsi="宋体"/>
                <w:szCs w:val="21"/>
              </w:rPr>
              <w:t>2.财务要求：详见招标公告；</w:t>
            </w:r>
          </w:p>
          <w:p w14:paraId="461A660C">
            <w:pPr>
              <w:spacing w:line="276" w:lineRule="auto"/>
              <w:rPr>
                <w:rFonts w:ascii="宋体" w:hAnsi="宋体"/>
                <w:szCs w:val="21"/>
              </w:rPr>
            </w:pPr>
            <w:r>
              <w:rPr>
                <w:rFonts w:hint="eastAsia" w:ascii="宋体" w:hAnsi="宋体"/>
                <w:szCs w:val="21"/>
              </w:rPr>
              <w:t>3.信誉要求：详见招标公告；</w:t>
            </w:r>
          </w:p>
          <w:p w14:paraId="17A0A2D9">
            <w:pPr>
              <w:spacing w:line="276" w:lineRule="auto"/>
              <w:rPr>
                <w:rFonts w:ascii="宋体" w:hAnsi="宋体"/>
                <w:szCs w:val="21"/>
              </w:rPr>
            </w:pPr>
            <w:r>
              <w:rPr>
                <w:rFonts w:hint="eastAsia" w:ascii="宋体" w:hAnsi="宋体"/>
                <w:szCs w:val="21"/>
              </w:rPr>
              <w:t>4.拟派项目经理资格要求：详见招标公告；</w:t>
            </w:r>
          </w:p>
          <w:p w14:paraId="093475DE">
            <w:pPr>
              <w:ind w:firstLine="420" w:firstLineChars="200"/>
              <w:rPr>
                <w:rStyle w:val="60"/>
                <w:rFonts w:ascii="宋体" w:hAnsi="宋体"/>
                <w:b/>
                <w:szCs w:val="21"/>
              </w:rPr>
            </w:pPr>
            <w:r>
              <w:rPr>
                <w:rFonts w:hint="eastAsia" w:ascii="宋体" w:hAnsi="宋体"/>
                <w:szCs w:val="21"/>
              </w:rPr>
              <w:t>对投标人的资格审查实行资格后审，资格审查资料的具体编制要求详见第九章资格审查文件。</w:t>
            </w:r>
          </w:p>
        </w:tc>
      </w:tr>
      <w:tr w14:paraId="50C070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9088EA7">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18CE57EE">
            <w:pPr>
              <w:spacing w:line="276" w:lineRule="auto"/>
              <w:rPr>
                <w:rStyle w:val="60"/>
                <w:rFonts w:ascii="宋体" w:hAnsi="宋体"/>
                <w:szCs w:val="21"/>
              </w:rPr>
            </w:pPr>
            <w:r>
              <w:rPr>
                <w:rStyle w:val="60"/>
                <w:rFonts w:ascii="宋体" w:hAnsi="宋体"/>
                <w:szCs w:val="21"/>
              </w:rPr>
              <w:t>近年财务状况的年份要求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C273ED3">
            <w:pPr>
              <w:spacing w:line="276" w:lineRule="auto"/>
              <w:rPr>
                <w:rStyle w:val="60"/>
                <w:rFonts w:ascii="宋体" w:hAnsi="宋体"/>
                <w:szCs w:val="21"/>
              </w:rPr>
            </w:pPr>
            <w:r>
              <w:rPr>
                <w:rStyle w:val="60"/>
                <w:rFonts w:hint="eastAsia" w:ascii="宋体" w:hAnsi="宋体"/>
                <w:szCs w:val="21"/>
                <w:u w:val="single"/>
              </w:rPr>
              <w:t>202</w:t>
            </w:r>
            <w:r>
              <w:rPr>
                <w:rStyle w:val="60"/>
                <w:rFonts w:hint="eastAsia" w:ascii="宋体" w:hAnsi="宋体"/>
                <w:szCs w:val="21"/>
                <w:u w:val="single"/>
                <w:lang w:val="en-US" w:eastAsia="zh-CN"/>
              </w:rPr>
              <w:t>3</w:t>
            </w:r>
            <w:r>
              <w:rPr>
                <w:rStyle w:val="60"/>
                <w:rFonts w:hint="eastAsia" w:ascii="宋体" w:hAnsi="宋体"/>
                <w:szCs w:val="21"/>
                <w:u w:val="single"/>
              </w:rPr>
              <w:t>、202</w:t>
            </w:r>
            <w:r>
              <w:rPr>
                <w:rStyle w:val="60"/>
                <w:rFonts w:hint="eastAsia" w:ascii="宋体" w:hAnsi="宋体"/>
                <w:szCs w:val="21"/>
                <w:u w:val="single"/>
                <w:lang w:val="en-US" w:eastAsia="zh-CN"/>
              </w:rPr>
              <w:t>4</w:t>
            </w:r>
            <w:r>
              <w:rPr>
                <w:rStyle w:val="60"/>
                <w:rFonts w:hint="eastAsia" w:ascii="宋体" w:hAnsi="宋体"/>
                <w:szCs w:val="21"/>
                <w:u w:val="single"/>
              </w:rPr>
              <w:t>、202</w:t>
            </w:r>
            <w:r>
              <w:rPr>
                <w:rStyle w:val="60"/>
                <w:rFonts w:hint="eastAsia" w:ascii="宋体" w:hAnsi="宋体"/>
                <w:szCs w:val="21"/>
                <w:u w:val="single"/>
                <w:lang w:val="en-US" w:eastAsia="zh-CN"/>
              </w:rPr>
              <w:t>5</w:t>
            </w:r>
            <w:r>
              <w:rPr>
                <w:rStyle w:val="60"/>
                <w:rFonts w:hint="eastAsia" w:ascii="宋体" w:hAnsi="宋体"/>
                <w:szCs w:val="21"/>
                <w:u w:val="single"/>
              </w:rPr>
              <w:t>年</w:t>
            </w:r>
            <w:r>
              <w:rPr>
                <w:rStyle w:val="60"/>
                <w:rFonts w:hint="eastAsia" w:ascii="宋体" w:hAnsi="宋体"/>
                <w:i/>
                <w:iCs/>
                <w:szCs w:val="21"/>
              </w:rPr>
              <w:t>，</w:t>
            </w:r>
            <w:r>
              <w:rPr>
                <w:rStyle w:val="60"/>
                <w:rFonts w:hint="eastAsia" w:ascii="宋体" w:hAnsi="宋体"/>
                <w:szCs w:val="21"/>
              </w:rPr>
              <w:t>要求包含企业最近半年完税证明、信用证明材料（中国人民银行信用报告）；年度纳税信用评价信息（可从电子税务局查询截图）；企业对外担保说明（写明贵单位对外有无对外担保和质押业务）</w:t>
            </w:r>
          </w:p>
        </w:tc>
      </w:tr>
      <w:tr w14:paraId="2C923C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1ECAE3B1">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65B6A0B">
            <w:pPr>
              <w:spacing w:line="276" w:lineRule="auto"/>
              <w:rPr>
                <w:rStyle w:val="60"/>
                <w:rFonts w:ascii="宋体" w:hAnsi="宋体"/>
                <w:szCs w:val="21"/>
              </w:rPr>
            </w:pPr>
            <w:r>
              <w:rPr>
                <w:rStyle w:val="60"/>
                <w:rFonts w:ascii="宋体" w:hAnsi="宋体"/>
                <w:szCs w:val="21"/>
              </w:rPr>
              <w:t>近年承担的类似工程的年份要求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636BBD8D">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至开标之日（以合同签订时间为准）。</w:t>
            </w:r>
          </w:p>
        </w:tc>
      </w:tr>
      <w:tr w14:paraId="068EB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6572051A">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47B734A6">
            <w:pPr>
              <w:spacing w:line="276" w:lineRule="auto"/>
              <w:rPr>
                <w:rStyle w:val="60"/>
                <w:rFonts w:ascii="宋体" w:hAnsi="宋体"/>
                <w:szCs w:val="21"/>
              </w:rPr>
            </w:pPr>
            <w:r>
              <w:rPr>
                <w:rStyle w:val="60"/>
                <w:rFonts w:ascii="宋体" w:hAnsi="宋体"/>
                <w:szCs w:val="21"/>
              </w:rPr>
              <w:t>近年发生的诉讼及仲裁情况的年份要求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02B918">
            <w:pPr>
              <w:spacing w:line="276" w:lineRule="auto"/>
              <w:rPr>
                <w:rStyle w:val="60"/>
                <w:rFonts w:ascii="宋体" w:hAnsi="宋体"/>
                <w:szCs w:val="21"/>
              </w:rPr>
            </w:pPr>
            <w:r>
              <w:rPr>
                <w:rStyle w:val="60"/>
                <w:rFonts w:ascii="宋体" w:hAnsi="宋体"/>
                <w:szCs w:val="21"/>
                <w:u w:val="single"/>
              </w:rPr>
              <w:t xml:space="preserve"> 三 </w:t>
            </w:r>
            <w:r>
              <w:rPr>
                <w:rStyle w:val="60"/>
                <w:rFonts w:ascii="宋体" w:hAnsi="宋体"/>
                <w:szCs w:val="21"/>
              </w:rPr>
              <w:t>年，指</w:t>
            </w:r>
            <w:r>
              <w:rPr>
                <w:rStyle w:val="60"/>
                <w:rFonts w:ascii="宋体" w:hAnsi="宋体"/>
                <w:szCs w:val="21"/>
                <w:u w:val="single"/>
              </w:rPr>
              <w:t>2023年1月1日</w:t>
            </w:r>
            <w:r>
              <w:rPr>
                <w:rStyle w:val="60"/>
                <w:rFonts w:ascii="宋体" w:hAnsi="宋体"/>
                <w:szCs w:val="21"/>
              </w:rPr>
              <w:t>至开标之日。</w:t>
            </w:r>
          </w:p>
        </w:tc>
      </w:tr>
      <w:tr w14:paraId="77A75B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1" w:type="pct"/>
            <w:vMerge w:val="continue"/>
            <w:tcBorders>
              <w:top w:val="single" w:color="000000" w:sz="6" w:space="0"/>
              <w:left w:val="single" w:color="000000" w:sz="12" w:space="0"/>
              <w:bottom w:val="single" w:color="000000" w:sz="6" w:space="0"/>
              <w:right w:val="single" w:color="000000" w:sz="6" w:space="0"/>
            </w:tcBorders>
            <w:vAlign w:val="center"/>
          </w:tcPr>
          <w:p w14:paraId="5FBBF80E">
            <w:pPr>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35EC93E7">
            <w:pPr>
              <w:spacing w:line="276" w:lineRule="auto"/>
              <w:rPr>
                <w:rStyle w:val="60"/>
                <w:rFonts w:ascii="宋体" w:hAnsi="宋体"/>
                <w:szCs w:val="21"/>
              </w:rPr>
            </w:pPr>
            <w:r>
              <w:rPr>
                <w:rStyle w:val="60"/>
                <w:rFonts w:ascii="宋体" w:hAnsi="宋体"/>
                <w:szCs w:val="21"/>
              </w:rPr>
              <w:t>是否允许递交备选投标方案</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8E6732">
            <w:pPr>
              <w:spacing w:line="276" w:lineRule="auto"/>
              <w:rPr>
                <w:rStyle w:val="60"/>
                <w:rFonts w:ascii="宋体" w:hAnsi="宋体"/>
                <w:szCs w:val="21"/>
                <w:u w:val="single"/>
              </w:rPr>
            </w:pPr>
            <w:r>
              <w:rPr>
                <w:rStyle w:val="60"/>
                <w:rFonts w:ascii="宋体" w:hAnsi="宋体"/>
                <w:szCs w:val="21"/>
              </w:rPr>
              <w:t>不允许</w:t>
            </w:r>
          </w:p>
        </w:tc>
      </w:tr>
      <w:tr w14:paraId="707BE9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C0E8F57">
            <w:pPr>
              <w:rPr>
                <w:rStyle w:val="60"/>
                <w:rFonts w:ascii="宋体" w:hAnsi="宋体"/>
                <w:szCs w:val="21"/>
              </w:rPr>
            </w:pPr>
            <w:r>
              <w:rPr>
                <w:rStyle w:val="60"/>
                <w:rFonts w:ascii="宋体" w:hAnsi="宋体"/>
                <w:szCs w:val="21"/>
              </w:rPr>
              <w:t>1.4.2</w:t>
            </w:r>
          </w:p>
        </w:tc>
        <w:tc>
          <w:tcPr>
            <w:tcW w:w="1126" w:type="pct"/>
            <w:tcBorders>
              <w:top w:val="single" w:color="000000" w:sz="6" w:space="0"/>
              <w:left w:val="single" w:color="000000" w:sz="6" w:space="0"/>
              <w:bottom w:val="single" w:color="000000" w:sz="6" w:space="0"/>
              <w:right w:val="single" w:color="000000" w:sz="6" w:space="0"/>
            </w:tcBorders>
            <w:vAlign w:val="center"/>
          </w:tcPr>
          <w:p w14:paraId="6639E40C">
            <w:pPr>
              <w:spacing w:line="276" w:lineRule="auto"/>
              <w:rPr>
                <w:rStyle w:val="60"/>
                <w:rFonts w:ascii="宋体" w:hAnsi="宋体"/>
                <w:szCs w:val="21"/>
              </w:rPr>
            </w:pPr>
            <w:r>
              <w:rPr>
                <w:rStyle w:val="60"/>
                <w:rFonts w:ascii="宋体" w:hAnsi="宋体"/>
                <w:szCs w:val="21"/>
              </w:rPr>
              <w:t>是否接受联合体投标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23C10E">
            <w:pPr>
              <w:spacing w:line="276" w:lineRule="auto"/>
              <w:rPr>
                <w:rStyle w:val="60"/>
                <w:rFonts w:ascii="宋体" w:hAnsi="宋体"/>
                <w:szCs w:val="21"/>
              </w:rPr>
            </w:pPr>
            <w:r>
              <w:rPr>
                <w:rStyle w:val="60"/>
                <w:rFonts w:ascii="宋体" w:hAnsi="宋体"/>
                <w:szCs w:val="21"/>
              </w:rPr>
              <w:t>不接受</w:t>
            </w:r>
          </w:p>
        </w:tc>
      </w:tr>
      <w:tr w14:paraId="0BE22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ECDD89B">
            <w:pPr>
              <w:rPr>
                <w:rStyle w:val="60"/>
                <w:rFonts w:ascii="宋体" w:hAnsi="宋体"/>
                <w:szCs w:val="21"/>
              </w:rPr>
            </w:pPr>
            <w:r>
              <w:rPr>
                <w:rStyle w:val="60"/>
                <w:rFonts w:ascii="宋体" w:hAnsi="宋体"/>
                <w:szCs w:val="21"/>
              </w:rPr>
              <w:t>1.9</w:t>
            </w:r>
          </w:p>
        </w:tc>
        <w:tc>
          <w:tcPr>
            <w:tcW w:w="1126" w:type="pct"/>
            <w:tcBorders>
              <w:top w:val="single" w:color="000000" w:sz="6" w:space="0"/>
              <w:left w:val="single" w:color="000000" w:sz="6" w:space="0"/>
              <w:bottom w:val="single" w:color="000000" w:sz="6" w:space="0"/>
              <w:right w:val="single" w:color="000000" w:sz="6" w:space="0"/>
            </w:tcBorders>
            <w:vAlign w:val="center"/>
          </w:tcPr>
          <w:p w14:paraId="3A4F4D9C">
            <w:pPr>
              <w:spacing w:line="276" w:lineRule="auto"/>
              <w:rPr>
                <w:rStyle w:val="60"/>
                <w:rFonts w:ascii="宋体" w:hAnsi="宋体"/>
                <w:szCs w:val="21"/>
              </w:rPr>
            </w:pPr>
            <w:r>
              <w:rPr>
                <w:rStyle w:val="60"/>
                <w:rFonts w:ascii="宋体" w:hAnsi="宋体"/>
                <w:szCs w:val="21"/>
              </w:rPr>
              <w:t>踏勘现场</w:t>
            </w:r>
          </w:p>
        </w:tc>
        <w:tc>
          <w:tcPr>
            <w:tcW w:w="3402" w:type="pct"/>
            <w:tcBorders>
              <w:top w:val="single" w:color="000000" w:sz="6" w:space="0"/>
              <w:left w:val="single" w:color="000000" w:sz="6" w:space="0"/>
              <w:bottom w:val="single" w:color="000000" w:sz="6" w:space="0"/>
              <w:right w:val="single" w:color="000000" w:sz="12" w:space="0"/>
            </w:tcBorders>
            <w:vAlign w:val="center"/>
          </w:tcPr>
          <w:p w14:paraId="25930FF4">
            <w:pPr>
              <w:spacing w:line="276" w:lineRule="auto"/>
              <w:rPr>
                <w:rFonts w:ascii="宋体" w:hAnsi="宋体"/>
                <w:szCs w:val="21"/>
              </w:rPr>
            </w:pPr>
            <w:r>
              <w:rPr>
                <w:rFonts w:hint="eastAsia" w:ascii="宋体" w:hAnsi="宋体"/>
                <w:szCs w:val="21"/>
              </w:rPr>
              <w:t>请自行前往，提前对接踏勘联系人进行入厂报备。</w:t>
            </w:r>
          </w:p>
          <w:p w14:paraId="3B933005">
            <w:pPr>
              <w:spacing w:line="276" w:lineRule="auto"/>
              <w:rPr>
                <w:rStyle w:val="60"/>
                <w:rFonts w:ascii="宋体" w:hAnsi="宋体"/>
                <w:szCs w:val="21"/>
              </w:rPr>
            </w:pPr>
            <w:r>
              <w:rPr>
                <w:rStyle w:val="60"/>
                <w:rFonts w:hint="eastAsia" w:ascii="宋体" w:hAnsi="宋体"/>
                <w:szCs w:val="21"/>
              </w:rPr>
              <w:t>如因对现场情况了解、考虑不周造成的投标风险和一切后果由投标人自行承担。</w:t>
            </w:r>
          </w:p>
          <w:p w14:paraId="1C89BD69">
            <w:pPr>
              <w:spacing w:line="276" w:lineRule="auto"/>
              <w:rPr>
                <w:rStyle w:val="60"/>
                <w:rFonts w:ascii="宋体" w:hAnsi="宋体"/>
                <w:szCs w:val="21"/>
                <w:u w:val="single"/>
              </w:rPr>
            </w:pPr>
            <w:r>
              <w:rPr>
                <w:rStyle w:val="60"/>
                <w:rFonts w:ascii="宋体" w:hAnsi="宋体"/>
                <w:szCs w:val="21"/>
              </w:rPr>
              <w:t>踏勘联系人：</w:t>
            </w:r>
            <w:r>
              <w:rPr>
                <w:rStyle w:val="60"/>
                <w:rFonts w:hint="eastAsia" w:ascii="宋体" w:hAnsi="宋体"/>
                <w:szCs w:val="21"/>
                <w:u w:val="single"/>
                <w:lang w:val="en-US" w:eastAsia="zh-CN"/>
              </w:rPr>
              <w:t>刘胤</w:t>
            </w:r>
            <w:r>
              <w:rPr>
                <w:rStyle w:val="60"/>
                <w:rFonts w:ascii="宋体" w:hAnsi="宋体"/>
                <w:szCs w:val="21"/>
              </w:rPr>
              <w:t>，联系电话：</w:t>
            </w:r>
            <w:r>
              <w:rPr>
                <w:rStyle w:val="60"/>
                <w:rFonts w:hint="eastAsia" w:ascii="宋体" w:hAnsi="宋体"/>
                <w:szCs w:val="21"/>
                <w:u w:val="single"/>
                <w:lang w:val="en-US" w:eastAsia="zh-CN"/>
              </w:rPr>
              <w:t>13210242526</w:t>
            </w:r>
            <w:r>
              <w:rPr>
                <w:rStyle w:val="60"/>
                <w:rFonts w:hint="eastAsia" w:ascii="宋体" w:hAnsi="宋体"/>
                <w:szCs w:val="21"/>
              </w:rPr>
              <w:t>。</w:t>
            </w:r>
          </w:p>
        </w:tc>
      </w:tr>
      <w:tr w14:paraId="1B59FF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4B63AD">
            <w:pPr>
              <w:rPr>
                <w:rStyle w:val="60"/>
                <w:rFonts w:ascii="宋体" w:hAnsi="宋体"/>
                <w:szCs w:val="21"/>
              </w:rPr>
            </w:pPr>
            <w:r>
              <w:rPr>
                <w:rStyle w:val="60"/>
                <w:rFonts w:ascii="宋体" w:hAnsi="宋体"/>
                <w:szCs w:val="21"/>
              </w:rPr>
              <w:t>1.10</w:t>
            </w:r>
          </w:p>
        </w:tc>
        <w:tc>
          <w:tcPr>
            <w:tcW w:w="1126" w:type="pct"/>
            <w:tcBorders>
              <w:top w:val="single" w:color="000000" w:sz="6" w:space="0"/>
              <w:left w:val="single" w:color="000000" w:sz="6" w:space="0"/>
              <w:bottom w:val="single" w:color="000000" w:sz="6" w:space="0"/>
              <w:right w:val="single" w:color="000000" w:sz="6" w:space="0"/>
            </w:tcBorders>
            <w:vAlign w:val="center"/>
          </w:tcPr>
          <w:p w14:paraId="45BE888D">
            <w:pPr>
              <w:spacing w:line="276" w:lineRule="auto"/>
              <w:rPr>
                <w:rStyle w:val="60"/>
                <w:rFonts w:ascii="宋体" w:hAnsi="宋体"/>
                <w:szCs w:val="21"/>
              </w:rPr>
            </w:pPr>
            <w:r>
              <w:rPr>
                <w:rStyle w:val="60"/>
                <w:rFonts w:ascii="宋体" w:hAnsi="宋体"/>
                <w:szCs w:val="21"/>
              </w:rPr>
              <w:t>投标预备会</w:t>
            </w:r>
          </w:p>
        </w:tc>
        <w:tc>
          <w:tcPr>
            <w:tcW w:w="3402" w:type="pct"/>
            <w:tcBorders>
              <w:top w:val="single" w:color="000000" w:sz="6" w:space="0"/>
              <w:left w:val="single" w:color="000000" w:sz="6" w:space="0"/>
              <w:bottom w:val="single" w:color="000000" w:sz="6" w:space="0"/>
              <w:right w:val="single" w:color="000000" w:sz="12" w:space="0"/>
            </w:tcBorders>
            <w:vAlign w:val="center"/>
          </w:tcPr>
          <w:p w14:paraId="45047C15">
            <w:pPr>
              <w:spacing w:line="276" w:lineRule="auto"/>
              <w:rPr>
                <w:rStyle w:val="60"/>
                <w:rFonts w:ascii="宋体" w:hAnsi="宋体"/>
                <w:szCs w:val="21"/>
              </w:rPr>
            </w:pPr>
            <w:r>
              <w:rPr>
                <w:rStyle w:val="60"/>
                <w:rFonts w:ascii="宋体" w:hAnsi="宋体"/>
                <w:szCs w:val="21"/>
              </w:rPr>
              <w:t>不召开</w:t>
            </w:r>
          </w:p>
        </w:tc>
      </w:tr>
      <w:tr w14:paraId="4BA945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FF33F80">
            <w:pPr>
              <w:rPr>
                <w:rStyle w:val="60"/>
                <w:rFonts w:ascii="宋体" w:hAnsi="宋体"/>
                <w:szCs w:val="21"/>
              </w:rPr>
            </w:pPr>
            <w:r>
              <w:rPr>
                <w:rStyle w:val="60"/>
                <w:rFonts w:ascii="宋体" w:hAnsi="宋体"/>
                <w:szCs w:val="21"/>
              </w:rPr>
              <w:t>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6B299F8">
            <w:pPr>
              <w:spacing w:line="276" w:lineRule="auto"/>
              <w:rPr>
                <w:rStyle w:val="60"/>
                <w:rFonts w:ascii="宋体" w:hAnsi="宋体"/>
                <w:szCs w:val="21"/>
              </w:rPr>
            </w:pPr>
            <w:r>
              <w:rPr>
                <w:rStyle w:val="60"/>
                <w:rFonts w:ascii="宋体" w:hAnsi="宋体"/>
                <w:szCs w:val="21"/>
              </w:rPr>
              <w:t>工程分包</w:t>
            </w:r>
          </w:p>
        </w:tc>
        <w:tc>
          <w:tcPr>
            <w:tcW w:w="3402" w:type="pct"/>
            <w:tcBorders>
              <w:top w:val="single" w:color="000000" w:sz="6" w:space="0"/>
              <w:left w:val="single" w:color="000000" w:sz="6" w:space="0"/>
              <w:bottom w:val="single" w:color="000000" w:sz="6" w:space="0"/>
              <w:right w:val="single" w:color="000000" w:sz="12" w:space="0"/>
            </w:tcBorders>
            <w:vAlign w:val="center"/>
          </w:tcPr>
          <w:p w14:paraId="1B0B74F8">
            <w:pPr>
              <w:spacing w:line="276" w:lineRule="auto"/>
              <w:rPr>
                <w:rStyle w:val="60"/>
                <w:rFonts w:ascii="宋体" w:hAnsi="宋体"/>
                <w:szCs w:val="21"/>
              </w:rPr>
            </w:pPr>
            <w:r>
              <w:rPr>
                <w:rStyle w:val="60"/>
                <w:rFonts w:ascii="宋体" w:hAnsi="宋体"/>
                <w:szCs w:val="21"/>
              </w:rPr>
              <w:t>原则上不允许，如需专业分包须经招标人审核同意</w:t>
            </w:r>
          </w:p>
        </w:tc>
      </w:tr>
      <w:tr w14:paraId="34D558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12" w:space="0"/>
              <w:right w:val="single" w:color="000000" w:sz="6" w:space="0"/>
            </w:tcBorders>
            <w:vAlign w:val="center"/>
          </w:tcPr>
          <w:p w14:paraId="09886784">
            <w:pPr>
              <w:rPr>
                <w:rStyle w:val="60"/>
                <w:rFonts w:ascii="宋体" w:hAnsi="宋体"/>
                <w:szCs w:val="21"/>
              </w:rPr>
            </w:pPr>
            <w:r>
              <w:rPr>
                <w:rStyle w:val="60"/>
                <w:rFonts w:ascii="宋体" w:hAnsi="宋体"/>
                <w:szCs w:val="21"/>
              </w:rPr>
              <w:t>1.12</w:t>
            </w:r>
          </w:p>
        </w:tc>
        <w:tc>
          <w:tcPr>
            <w:tcW w:w="1126" w:type="pct"/>
            <w:tcBorders>
              <w:top w:val="single" w:color="000000" w:sz="6" w:space="0"/>
              <w:left w:val="single" w:color="000000" w:sz="6" w:space="0"/>
              <w:bottom w:val="single" w:color="000000" w:sz="12" w:space="0"/>
              <w:right w:val="single" w:color="000000" w:sz="6" w:space="0"/>
            </w:tcBorders>
            <w:vAlign w:val="center"/>
          </w:tcPr>
          <w:p w14:paraId="7B1B9681">
            <w:pPr>
              <w:spacing w:line="276" w:lineRule="auto"/>
              <w:rPr>
                <w:rStyle w:val="60"/>
                <w:rFonts w:ascii="宋体" w:hAnsi="宋体"/>
                <w:szCs w:val="21"/>
              </w:rPr>
            </w:pPr>
            <w:r>
              <w:rPr>
                <w:rStyle w:val="60"/>
                <w:rFonts w:ascii="宋体" w:hAnsi="宋体"/>
                <w:szCs w:val="21"/>
              </w:rPr>
              <w:t>偏离</w:t>
            </w:r>
          </w:p>
        </w:tc>
        <w:tc>
          <w:tcPr>
            <w:tcW w:w="3402" w:type="pct"/>
            <w:tcBorders>
              <w:top w:val="single" w:color="000000" w:sz="6" w:space="0"/>
              <w:left w:val="single" w:color="000000" w:sz="6" w:space="0"/>
              <w:bottom w:val="single" w:color="000000" w:sz="12" w:space="0"/>
              <w:right w:val="single" w:color="000000" w:sz="12" w:space="0"/>
            </w:tcBorders>
            <w:vAlign w:val="center"/>
          </w:tcPr>
          <w:p w14:paraId="29F26236">
            <w:pPr>
              <w:spacing w:line="276" w:lineRule="auto"/>
              <w:rPr>
                <w:rStyle w:val="60"/>
                <w:rFonts w:ascii="宋体" w:hAnsi="宋体"/>
                <w:szCs w:val="21"/>
              </w:rPr>
            </w:pPr>
            <w:r>
              <w:rPr>
                <w:rStyle w:val="60"/>
                <w:rFonts w:ascii="宋体" w:hAnsi="宋体"/>
                <w:szCs w:val="21"/>
              </w:rPr>
              <w:t>不允许</w:t>
            </w:r>
          </w:p>
        </w:tc>
      </w:tr>
      <w:tr w14:paraId="1815D8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vAlign w:val="center"/>
          </w:tcPr>
          <w:p w14:paraId="32DCF76A">
            <w:pPr>
              <w:rPr>
                <w:rStyle w:val="60"/>
                <w:rFonts w:ascii="宋体" w:hAnsi="宋体"/>
                <w:szCs w:val="21"/>
              </w:rPr>
            </w:pPr>
            <w:r>
              <w:rPr>
                <w:rStyle w:val="60"/>
                <w:rFonts w:ascii="宋体" w:hAnsi="宋体"/>
                <w:szCs w:val="21"/>
              </w:rPr>
              <w:t>2.1</w:t>
            </w:r>
          </w:p>
        </w:tc>
        <w:tc>
          <w:tcPr>
            <w:tcW w:w="1126" w:type="pct"/>
            <w:tcBorders>
              <w:top w:val="single" w:color="000000" w:sz="12" w:space="0"/>
              <w:left w:val="single" w:color="000000" w:sz="6" w:space="0"/>
              <w:bottom w:val="single" w:color="000000" w:sz="6" w:space="0"/>
              <w:right w:val="single" w:color="000000" w:sz="6" w:space="0"/>
            </w:tcBorders>
            <w:vAlign w:val="center"/>
          </w:tcPr>
          <w:p w14:paraId="1CA6AB3F">
            <w:pPr>
              <w:spacing w:line="276" w:lineRule="auto"/>
              <w:rPr>
                <w:rStyle w:val="60"/>
                <w:rFonts w:ascii="宋体" w:hAnsi="宋体"/>
                <w:szCs w:val="21"/>
              </w:rPr>
            </w:pPr>
            <w:r>
              <w:rPr>
                <w:rStyle w:val="60"/>
                <w:rFonts w:ascii="宋体" w:hAnsi="宋体"/>
                <w:szCs w:val="21"/>
              </w:rPr>
              <w:t>构成招标文件的其他材料</w:t>
            </w:r>
          </w:p>
        </w:tc>
        <w:tc>
          <w:tcPr>
            <w:tcW w:w="3402" w:type="pct"/>
            <w:tcBorders>
              <w:top w:val="single" w:color="000000" w:sz="12" w:space="0"/>
              <w:left w:val="single" w:color="000000" w:sz="6" w:space="0"/>
              <w:bottom w:val="single" w:color="000000" w:sz="6" w:space="0"/>
              <w:right w:val="single" w:color="000000" w:sz="12" w:space="0"/>
            </w:tcBorders>
            <w:vAlign w:val="center"/>
          </w:tcPr>
          <w:p w14:paraId="1340EB0E">
            <w:pPr>
              <w:spacing w:line="276" w:lineRule="auto"/>
              <w:rPr>
                <w:rStyle w:val="60"/>
                <w:rFonts w:ascii="宋体" w:hAnsi="宋体"/>
                <w:szCs w:val="21"/>
                <w:shd w:val="pct10" w:color="auto" w:fill="FFFFFF"/>
              </w:rPr>
            </w:pPr>
            <w:r>
              <w:rPr>
                <w:rStyle w:val="60"/>
                <w:rFonts w:ascii="宋体" w:hAnsi="宋体"/>
                <w:szCs w:val="21"/>
              </w:rPr>
              <w:t>本项目的招标答疑文件及补充通知（如有）</w:t>
            </w:r>
          </w:p>
        </w:tc>
      </w:tr>
      <w:tr w14:paraId="1425B8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0C66996">
            <w:pPr>
              <w:rPr>
                <w:rStyle w:val="60"/>
                <w:rFonts w:ascii="宋体" w:hAnsi="宋体"/>
                <w:szCs w:val="21"/>
              </w:rPr>
            </w:pPr>
            <w:r>
              <w:rPr>
                <w:rStyle w:val="60"/>
                <w:rFonts w:ascii="宋体" w:hAnsi="宋体"/>
                <w:szCs w:val="21"/>
              </w:rPr>
              <w:t>2.2.1</w:t>
            </w:r>
          </w:p>
        </w:tc>
        <w:tc>
          <w:tcPr>
            <w:tcW w:w="1126" w:type="pct"/>
            <w:tcBorders>
              <w:top w:val="single" w:color="000000" w:sz="6" w:space="0"/>
              <w:left w:val="single" w:color="000000" w:sz="6" w:space="0"/>
              <w:bottom w:val="single" w:color="000000" w:sz="6" w:space="0"/>
              <w:right w:val="single" w:color="000000" w:sz="6" w:space="0"/>
            </w:tcBorders>
            <w:vAlign w:val="center"/>
          </w:tcPr>
          <w:p w14:paraId="7D7F981C">
            <w:pPr>
              <w:spacing w:line="276" w:lineRule="auto"/>
              <w:rPr>
                <w:rStyle w:val="60"/>
                <w:rFonts w:ascii="宋体" w:hAnsi="宋体"/>
                <w:szCs w:val="21"/>
              </w:rPr>
            </w:pPr>
            <w:r>
              <w:rPr>
                <w:rStyle w:val="60"/>
                <w:rFonts w:ascii="宋体" w:hAnsi="宋体"/>
                <w:szCs w:val="21"/>
              </w:rPr>
              <w:t>投标人要求澄清招标文件</w:t>
            </w:r>
            <w:r>
              <w:rPr>
                <w:rStyle w:val="60"/>
                <w:rFonts w:hint="eastAsia" w:ascii="宋体" w:hAnsi="宋体"/>
                <w:szCs w:val="21"/>
              </w:rPr>
              <w:t>/提出疑问</w:t>
            </w:r>
            <w:r>
              <w:rPr>
                <w:rStyle w:val="60"/>
                <w:rFonts w:ascii="宋体" w:hAnsi="宋体"/>
                <w:szCs w:val="21"/>
              </w:rPr>
              <w:t>的截止时间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6D3C5090">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3</w:t>
            </w:r>
            <w:r>
              <w:rPr>
                <w:rFonts w:hint="eastAsia" w:ascii="宋体" w:hAnsi="宋体"/>
                <w:szCs w:val="21"/>
                <w:highlight w:val="yellow"/>
              </w:rPr>
              <w:t>月</w:t>
            </w:r>
            <w:r>
              <w:rPr>
                <w:rFonts w:hint="eastAsia" w:ascii="宋体" w:hAnsi="宋体"/>
                <w:szCs w:val="21"/>
                <w:highlight w:val="yellow"/>
                <w:lang w:val="en-US" w:eastAsia="zh-CN"/>
              </w:rPr>
              <w:t>02</w:t>
            </w:r>
            <w:r>
              <w:rPr>
                <w:rFonts w:hint="eastAsia" w:ascii="宋体" w:hAnsi="宋体"/>
                <w:szCs w:val="21"/>
                <w:highlight w:val="yellow"/>
              </w:rPr>
              <w:t>日</w:t>
            </w:r>
            <w:r>
              <w:rPr>
                <w:rStyle w:val="60"/>
                <w:rFonts w:ascii="宋体" w:hAnsi="宋体"/>
                <w:szCs w:val="21"/>
                <w:highlight w:val="yellow"/>
                <w:u w:val="single"/>
              </w:rPr>
              <w:t>17</w:t>
            </w:r>
            <w:r>
              <w:rPr>
                <w:rStyle w:val="60"/>
                <w:rFonts w:hint="eastAsia" w:ascii="宋体" w:hAnsi="宋体"/>
                <w:szCs w:val="21"/>
                <w:highlight w:val="yellow"/>
                <w:u w:val="single"/>
              </w:rPr>
              <w:t>:</w:t>
            </w:r>
            <w:r>
              <w:rPr>
                <w:rStyle w:val="60"/>
                <w:rFonts w:ascii="宋体" w:hAnsi="宋体"/>
                <w:szCs w:val="21"/>
                <w:highlight w:val="yellow"/>
                <w:u w:val="single"/>
              </w:rPr>
              <w:t>00前</w:t>
            </w:r>
            <w:r>
              <w:rPr>
                <w:rStyle w:val="60"/>
                <w:rFonts w:ascii="宋体" w:hAnsi="宋体"/>
                <w:szCs w:val="21"/>
                <w:u w:val="single"/>
              </w:rPr>
              <w:t>，</w:t>
            </w:r>
            <w:r>
              <w:rPr>
                <w:rStyle w:val="60"/>
                <w:rFonts w:ascii="宋体" w:hAnsi="宋体"/>
                <w:szCs w:val="21"/>
              </w:rPr>
              <w:t>发电子邮件（WORD版及加盖公章的扫描件）至</w:t>
            </w:r>
            <w:r>
              <w:rPr>
                <w:rFonts w:hint="eastAsia" w:ascii="宋体" w:hAnsi="宋体"/>
                <w:szCs w:val="21"/>
                <w:lang w:val="en-US" w:eastAsia="zh-CN"/>
              </w:rPr>
              <w:t>757669650@qq.</w:t>
            </w:r>
            <w:r>
              <w:rPr>
                <w:rStyle w:val="60"/>
                <w:rFonts w:ascii="宋体" w:hAnsi="宋体"/>
                <w:szCs w:val="21"/>
              </w:rPr>
              <w:t>com，并电话通知</w:t>
            </w:r>
            <w:r>
              <w:rPr>
                <w:rStyle w:val="60"/>
                <w:rFonts w:hint="eastAsia" w:ascii="宋体" w:hAnsi="宋体"/>
                <w:szCs w:val="21"/>
              </w:rPr>
              <w:t>工作人员查收</w:t>
            </w:r>
            <w:r>
              <w:rPr>
                <w:rStyle w:val="60"/>
                <w:rFonts w:hint="eastAsia" w:ascii="宋体" w:hAnsi="宋体"/>
                <w:szCs w:val="21"/>
                <w:lang w:eastAsia="en-US"/>
              </w:rPr>
              <w:t>（联系人：</w:t>
            </w:r>
            <w:r>
              <w:rPr>
                <w:rStyle w:val="60"/>
                <w:rFonts w:hint="eastAsia" w:ascii="宋体" w:hAnsi="宋体"/>
                <w:szCs w:val="21"/>
                <w:lang w:val="en-US" w:eastAsia="zh-CN"/>
              </w:rPr>
              <w:t>刘</w:t>
            </w:r>
            <w:r>
              <w:rPr>
                <w:rFonts w:hint="eastAsia" w:ascii="宋体" w:hAnsi="宋体"/>
                <w:szCs w:val="21"/>
              </w:rPr>
              <w:t>工</w:t>
            </w:r>
            <w:r>
              <w:rPr>
                <w:rStyle w:val="60"/>
                <w:rFonts w:hint="eastAsia" w:ascii="宋体" w:hAnsi="宋体"/>
                <w:szCs w:val="21"/>
                <w:lang w:eastAsia="en-US"/>
              </w:rPr>
              <w:t>；联系方式：</w:t>
            </w:r>
            <w:r>
              <w:rPr>
                <w:rFonts w:hint="eastAsia"/>
                <w:lang w:val="en-US" w:eastAsia="zh-CN"/>
              </w:rPr>
              <w:t>13210242526</w:t>
            </w:r>
            <w:r>
              <w:rPr>
                <w:rStyle w:val="60"/>
                <w:rFonts w:hint="eastAsia" w:ascii="宋体" w:hAnsi="宋体"/>
                <w:szCs w:val="21"/>
                <w:lang w:eastAsia="en-US"/>
              </w:rPr>
              <w:t>）</w:t>
            </w:r>
            <w:r>
              <w:rPr>
                <w:rStyle w:val="60"/>
                <w:rFonts w:hint="eastAsia" w:ascii="宋体" w:hAnsi="宋体"/>
                <w:szCs w:val="21"/>
              </w:rPr>
              <w:t>。</w:t>
            </w:r>
          </w:p>
        </w:tc>
      </w:tr>
      <w:tr w14:paraId="2B29A0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E710456">
            <w:pPr>
              <w:rPr>
                <w:rStyle w:val="60"/>
                <w:rFonts w:ascii="宋体" w:hAnsi="宋体"/>
                <w:szCs w:val="21"/>
              </w:rPr>
            </w:pPr>
            <w:r>
              <w:rPr>
                <w:rStyle w:val="60"/>
                <w:rFonts w:ascii="宋体" w:hAnsi="宋体"/>
                <w:szCs w:val="21"/>
              </w:rPr>
              <w:t>2.2.2</w:t>
            </w:r>
          </w:p>
        </w:tc>
        <w:tc>
          <w:tcPr>
            <w:tcW w:w="1126" w:type="pct"/>
            <w:tcBorders>
              <w:top w:val="single" w:color="000000" w:sz="6" w:space="0"/>
              <w:left w:val="single" w:color="000000" w:sz="6" w:space="0"/>
              <w:bottom w:val="single" w:color="000000" w:sz="6" w:space="0"/>
              <w:right w:val="single" w:color="000000" w:sz="6" w:space="0"/>
            </w:tcBorders>
            <w:vAlign w:val="center"/>
          </w:tcPr>
          <w:p w14:paraId="1B321255">
            <w:pPr>
              <w:spacing w:line="276" w:lineRule="auto"/>
              <w:rPr>
                <w:rStyle w:val="60"/>
                <w:rFonts w:ascii="宋体" w:hAnsi="宋体"/>
                <w:szCs w:val="21"/>
              </w:rPr>
            </w:pPr>
            <w:r>
              <w:rPr>
                <w:rStyle w:val="60"/>
                <w:rFonts w:ascii="宋体" w:hAnsi="宋体"/>
                <w:szCs w:val="21"/>
              </w:rPr>
              <w:t>投标截止时间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14:paraId="54642368">
            <w:pPr>
              <w:spacing w:line="276" w:lineRule="auto"/>
              <w:rPr>
                <w:rStyle w:val="60"/>
                <w:rFonts w:ascii="宋体" w:hAnsi="宋体"/>
                <w:szCs w:val="21"/>
                <w:u w:val="single"/>
              </w:rPr>
            </w:pPr>
            <w:r>
              <w:rPr>
                <w:rFonts w:hint="eastAsia" w:ascii="宋体" w:hAnsi="宋体"/>
                <w:szCs w:val="21"/>
                <w:highlight w:val="yellow"/>
              </w:rPr>
              <w:t>2026年</w:t>
            </w:r>
            <w:r>
              <w:rPr>
                <w:rFonts w:hint="eastAsia" w:ascii="宋体" w:hAnsi="宋体"/>
                <w:szCs w:val="21"/>
                <w:highlight w:val="yellow"/>
                <w:lang w:val="en-US" w:eastAsia="zh-CN"/>
              </w:rPr>
              <w:t>3</w:t>
            </w:r>
            <w:r>
              <w:rPr>
                <w:rFonts w:hint="eastAsia" w:ascii="宋体" w:hAnsi="宋体"/>
                <w:szCs w:val="21"/>
                <w:highlight w:val="yellow"/>
              </w:rPr>
              <w:t>月</w:t>
            </w:r>
            <w:r>
              <w:rPr>
                <w:rFonts w:hint="eastAsia" w:ascii="宋体" w:hAnsi="宋体"/>
                <w:szCs w:val="21"/>
                <w:highlight w:val="yellow"/>
                <w:lang w:val="en-US" w:eastAsia="zh-CN"/>
              </w:rPr>
              <w:t>03</w:t>
            </w:r>
            <w:r>
              <w:rPr>
                <w:rFonts w:hint="eastAsia" w:ascii="宋体" w:hAnsi="宋体"/>
                <w:szCs w:val="21"/>
                <w:highlight w:val="yellow"/>
              </w:rPr>
              <w:t>日</w:t>
            </w:r>
            <w:r>
              <w:rPr>
                <w:rFonts w:hint="eastAsia" w:ascii="宋体" w:hAnsi="宋体"/>
                <w:szCs w:val="21"/>
                <w:highlight w:val="yellow"/>
                <w:lang w:val="en-US" w:eastAsia="zh-CN"/>
              </w:rPr>
              <w:t>17</w:t>
            </w:r>
            <w:r>
              <w:rPr>
                <w:rStyle w:val="60"/>
                <w:rFonts w:hint="eastAsia" w:ascii="宋体" w:hAnsi="宋体"/>
                <w:szCs w:val="21"/>
                <w:highlight w:val="yellow"/>
                <w:u w:val="single"/>
              </w:rPr>
              <w:t>:</w:t>
            </w:r>
            <w:r>
              <w:rPr>
                <w:rStyle w:val="60"/>
                <w:rFonts w:ascii="宋体" w:hAnsi="宋体"/>
                <w:szCs w:val="21"/>
                <w:highlight w:val="yellow"/>
                <w:u w:val="single"/>
              </w:rPr>
              <w:t>00</w:t>
            </w:r>
          </w:p>
        </w:tc>
      </w:tr>
      <w:tr w14:paraId="1DC8C5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B571B0F">
            <w:pPr>
              <w:rPr>
                <w:rStyle w:val="60"/>
                <w:rFonts w:ascii="宋体" w:hAnsi="宋体"/>
                <w:szCs w:val="21"/>
              </w:rPr>
            </w:pPr>
            <w:r>
              <w:rPr>
                <w:rStyle w:val="60"/>
                <w:rFonts w:ascii="宋体" w:hAnsi="宋体"/>
                <w:szCs w:val="21"/>
              </w:rPr>
              <w:t>2.2.3</w:t>
            </w:r>
          </w:p>
        </w:tc>
        <w:tc>
          <w:tcPr>
            <w:tcW w:w="1126" w:type="pct"/>
            <w:tcBorders>
              <w:top w:val="single" w:color="000000" w:sz="6" w:space="0"/>
              <w:left w:val="single" w:color="000000" w:sz="6" w:space="0"/>
              <w:bottom w:val="single" w:color="000000" w:sz="6" w:space="0"/>
              <w:right w:val="single" w:color="000000" w:sz="6" w:space="0"/>
            </w:tcBorders>
            <w:vAlign w:val="center"/>
          </w:tcPr>
          <w:p w14:paraId="4B56F16A">
            <w:pPr>
              <w:spacing w:line="276" w:lineRule="auto"/>
              <w:rPr>
                <w:rStyle w:val="60"/>
                <w:rFonts w:ascii="宋体" w:hAnsi="宋体"/>
                <w:szCs w:val="21"/>
              </w:rPr>
            </w:pPr>
            <w:r>
              <w:rPr>
                <w:rStyle w:val="60"/>
                <w:rFonts w:ascii="宋体" w:hAnsi="宋体"/>
                <w:szCs w:val="21"/>
              </w:rPr>
              <w:t>投标人确认收到招标文件澄清的时间及方式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095FD73A">
            <w:pPr>
              <w:spacing w:line="276" w:lineRule="auto"/>
              <w:ind w:left="-2" w:leftChars="-1" w:firstLine="2" w:firstLineChars="1"/>
              <w:rPr>
                <w:rStyle w:val="60"/>
                <w:rFonts w:ascii="宋体" w:hAnsi="宋体"/>
                <w:szCs w:val="21"/>
                <w:u w:val="single"/>
              </w:rPr>
            </w:pPr>
            <w:r>
              <w:rPr>
                <w:rStyle w:val="60"/>
                <w:rFonts w:ascii="宋体" w:hAnsi="宋体"/>
                <w:szCs w:val="21"/>
              </w:rPr>
              <w:t>在收到相应澄清文件后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2BDF2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EB3F8FE">
            <w:pPr>
              <w:rPr>
                <w:rStyle w:val="60"/>
                <w:rFonts w:ascii="宋体" w:hAnsi="宋体"/>
                <w:szCs w:val="21"/>
              </w:rPr>
            </w:pPr>
            <w:r>
              <w:rPr>
                <w:rStyle w:val="60"/>
                <w:rFonts w:ascii="宋体" w:hAnsi="宋体"/>
                <w:szCs w:val="21"/>
              </w:rPr>
              <w:t>2.3.2</w:t>
            </w:r>
          </w:p>
        </w:tc>
        <w:tc>
          <w:tcPr>
            <w:tcW w:w="1126" w:type="pct"/>
            <w:tcBorders>
              <w:top w:val="single" w:color="000000" w:sz="6" w:space="0"/>
              <w:left w:val="single" w:color="000000" w:sz="6" w:space="0"/>
              <w:bottom w:val="single" w:color="000000" w:sz="6" w:space="0"/>
              <w:right w:val="single" w:color="000000" w:sz="6" w:space="0"/>
            </w:tcBorders>
            <w:vAlign w:val="center"/>
          </w:tcPr>
          <w:p w14:paraId="6BA96DDA">
            <w:pPr>
              <w:spacing w:line="276" w:lineRule="auto"/>
              <w:rPr>
                <w:rStyle w:val="60"/>
                <w:rFonts w:ascii="宋体" w:hAnsi="宋体"/>
                <w:szCs w:val="21"/>
              </w:rPr>
            </w:pPr>
            <w:r>
              <w:rPr>
                <w:rStyle w:val="60"/>
                <w:rFonts w:ascii="宋体" w:hAnsi="宋体"/>
                <w:szCs w:val="21"/>
              </w:rPr>
              <w:t>投标人确认收到招标文件修改的时间及方式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14:paraId="147E46B1">
            <w:pPr>
              <w:spacing w:line="276" w:lineRule="auto"/>
              <w:rPr>
                <w:rStyle w:val="60"/>
                <w:rFonts w:ascii="宋体" w:hAnsi="宋体"/>
                <w:szCs w:val="21"/>
              </w:rPr>
            </w:pPr>
            <w:r>
              <w:rPr>
                <w:rStyle w:val="60"/>
                <w:rFonts w:ascii="宋体" w:hAnsi="宋体"/>
                <w:szCs w:val="21"/>
              </w:rPr>
              <w:t>在收到相应修改文件后</w:t>
            </w:r>
            <w:r>
              <w:rPr>
                <w:rStyle w:val="60"/>
                <w:rFonts w:ascii="宋体" w:hAnsi="宋体"/>
                <w:szCs w:val="21"/>
                <w:u w:val="single"/>
              </w:rPr>
              <w:t>24</w:t>
            </w:r>
            <w:r>
              <w:rPr>
                <w:rStyle w:val="60"/>
                <w:rFonts w:ascii="宋体" w:hAnsi="宋体"/>
                <w:szCs w:val="21"/>
              </w:rPr>
              <w:t>小时内；在回执单上盖上单位公章，以书面方式回执。</w:t>
            </w:r>
          </w:p>
        </w:tc>
      </w:tr>
      <w:tr w14:paraId="511A40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FBFC139">
            <w:pPr>
              <w:rPr>
                <w:rStyle w:val="60"/>
                <w:rFonts w:ascii="宋体" w:hAnsi="宋体"/>
                <w:szCs w:val="21"/>
              </w:rPr>
            </w:pPr>
            <w:r>
              <w:rPr>
                <w:rStyle w:val="60"/>
                <w:rFonts w:ascii="宋体" w:hAnsi="宋体"/>
                <w:szCs w:val="21"/>
              </w:rPr>
              <w:t>3.1.1</w:t>
            </w:r>
          </w:p>
        </w:tc>
        <w:tc>
          <w:tcPr>
            <w:tcW w:w="1126" w:type="pct"/>
            <w:tcBorders>
              <w:top w:val="single" w:color="000000" w:sz="6" w:space="0"/>
              <w:left w:val="single" w:color="000000" w:sz="6" w:space="0"/>
              <w:bottom w:val="single" w:color="000000" w:sz="6" w:space="0"/>
              <w:right w:val="single" w:color="000000" w:sz="6" w:space="0"/>
            </w:tcBorders>
            <w:vAlign w:val="center"/>
          </w:tcPr>
          <w:p w14:paraId="35FDD480">
            <w:pPr>
              <w:spacing w:line="276" w:lineRule="auto"/>
              <w:rPr>
                <w:rStyle w:val="60"/>
                <w:rFonts w:ascii="宋体" w:hAnsi="宋体"/>
                <w:szCs w:val="21"/>
              </w:rPr>
            </w:pPr>
            <w:r>
              <w:rPr>
                <w:rStyle w:val="60"/>
                <w:rFonts w:ascii="宋体" w:hAnsi="宋体"/>
                <w:szCs w:val="21"/>
              </w:rPr>
              <w:t>构成投标文件的其他材料</w:t>
            </w:r>
          </w:p>
        </w:tc>
        <w:tc>
          <w:tcPr>
            <w:tcW w:w="3402" w:type="pct"/>
            <w:tcBorders>
              <w:top w:val="single" w:color="000000" w:sz="6" w:space="0"/>
              <w:left w:val="single" w:color="000000" w:sz="6" w:space="0"/>
              <w:bottom w:val="single" w:color="000000" w:sz="6" w:space="0"/>
              <w:right w:val="single" w:color="000000" w:sz="12" w:space="0"/>
            </w:tcBorders>
            <w:vAlign w:val="center"/>
          </w:tcPr>
          <w:p w14:paraId="38A6699C">
            <w:pPr>
              <w:spacing w:line="276" w:lineRule="auto"/>
              <w:rPr>
                <w:rStyle w:val="60"/>
                <w:rFonts w:ascii="宋体" w:hAnsi="宋体"/>
                <w:szCs w:val="21"/>
              </w:rPr>
            </w:pPr>
            <w:r>
              <w:rPr>
                <w:rStyle w:val="60"/>
                <w:rFonts w:ascii="宋体" w:hAnsi="宋体"/>
                <w:szCs w:val="21"/>
              </w:rPr>
              <w:t>投标人的澄清及承诺（如果有）</w:t>
            </w:r>
          </w:p>
        </w:tc>
      </w:tr>
      <w:tr w14:paraId="65ADC6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AF7DAB0">
            <w:pPr>
              <w:rPr>
                <w:rStyle w:val="60"/>
                <w:rFonts w:ascii="宋体" w:hAnsi="宋体"/>
                <w:szCs w:val="21"/>
              </w:rPr>
            </w:pPr>
            <w:r>
              <w:rPr>
                <w:rStyle w:val="60"/>
                <w:rFonts w:ascii="宋体" w:hAnsi="宋体"/>
                <w:szCs w:val="21"/>
              </w:rPr>
              <w:t>3.3.1</w:t>
            </w:r>
          </w:p>
        </w:tc>
        <w:tc>
          <w:tcPr>
            <w:tcW w:w="1126" w:type="pct"/>
            <w:tcBorders>
              <w:top w:val="single" w:color="000000" w:sz="6" w:space="0"/>
              <w:left w:val="single" w:color="000000" w:sz="6" w:space="0"/>
              <w:bottom w:val="single" w:color="000000" w:sz="6" w:space="0"/>
              <w:right w:val="single" w:color="000000" w:sz="6" w:space="0"/>
            </w:tcBorders>
            <w:vAlign w:val="center"/>
          </w:tcPr>
          <w:p w14:paraId="16660013">
            <w:pPr>
              <w:spacing w:line="276" w:lineRule="auto"/>
              <w:rPr>
                <w:rStyle w:val="60"/>
                <w:rFonts w:ascii="宋体" w:hAnsi="宋体"/>
                <w:szCs w:val="21"/>
              </w:rPr>
            </w:pPr>
            <w:r>
              <w:rPr>
                <w:rStyle w:val="60"/>
                <w:rFonts w:ascii="宋体" w:hAnsi="宋体"/>
                <w:szCs w:val="21"/>
              </w:rPr>
              <w:t>投标有效期</w:t>
            </w:r>
          </w:p>
        </w:tc>
        <w:tc>
          <w:tcPr>
            <w:tcW w:w="3402" w:type="pct"/>
            <w:tcBorders>
              <w:top w:val="single" w:color="000000" w:sz="6" w:space="0"/>
              <w:left w:val="single" w:color="000000" w:sz="6" w:space="0"/>
              <w:bottom w:val="single" w:color="000000" w:sz="6" w:space="0"/>
              <w:right w:val="single" w:color="000000" w:sz="12" w:space="0"/>
            </w:tcBorders>
            <w:vAlign w:val="center"/>
          </w:tcPr>
          <w:p w14:paraId="3A5504BE">
            <w:pPr>
              <w:spacing w:line="276" w:lineRule="auto"/>
              <w:rPr>
                <w:rStyle w:val="60"/>
                <w:rFonts w:ascii="宋体" w:hAnsi="宋体"/>
                <w:szCs w:val="21"/>
              </w:rPr>
            </w:pPr>
            <w:r>
              <w:rPr>
                <w:rStyle w:val="60"/>
                <w:rFonts w:ascii="宋体" w:hAnsi="宋体"/>
                <w:szCs w:val="21"/>
                <w:u w:val="single"/>
              </w:rPr>
              <w:t>90</w:t>
            </w:r>
            <w:r>
              <w:rPr>
                <w:rStyle w:val="60"/>
                <w:rFonts w:ascii="宋体" w:hAnsi="宋体"/>
                <w:szCs w:val="21"/>
              </w:rPr>
              <w:t>天</w:t>
            </w:r>
          </w:p>
        </w:tc>
      </w:tr>
      <w:tr w14:paraId="5DE3D0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380D1CA1">
            <w:pPr>
              <w:rPr>
                <w:rStyle w:val="60"/>
                <w:rFonts w:ascii="宋体" w:hAnsi="宋体"/>
                <w:szCs w:val="21"/>
              </w:rPr>
            </w:pPr>
            <w:r>
              <w:rPr>
                <w:rStyle w:val="60"/>
                <w:rFonts w:ascii="宋体" w:hAnsi="宋体"/>
                <w:szCs w:val="21"/>
              </w:rPr>
              <w:t>3.4.1</w:t>
            </w:r>
          </w:p>
        </w:tc>
        <w:tc>
          <w:tcPr>
            <w:tcW w:w="1126" w:type="pct"/>
            <w:tcBorders>
              <w:top w:val="single" w:color="000000" w:sz="6" w:space="0"/>
              <w:left w:val="single" w:color="000000" w:sz="6" w:space="0"/>
              <w:bottom w:val="single" w:color="000000" w:sz="6" w:space="0"/>
              <w:right w:val="single" w:color="000000" w:sz="6" w:space="0"/>
            </w:tcBorders>
            <w:vAlign w:val="center"/>
          </w:tcPr>
          <w:p w14:paraId="2A0FC0B9">
            <w:pPr>
              <w:spacing w:line="276" w:lineRule="auto"/>
              <w:rPr>
                <w:rStyle w:val="60"/>
                <w:rFonts w:ascii="宋体" w:hAnsi="宋体"/>
                <w:szCs w:val="21"/>
              </w:rPr>
            </w:pPr>
            <w:r>
              <w:rPr>
                <w:rStyle w:val="60"/>
                <w:rFonts w:ascii="宋体" w:hAnsi="宋体"/>
                <w:szCs w:val="21"/>
              </w:rPr>
              <w:t>投标保证金的递交及相关费用的收取</w:t>
            </w:r>
          </w:p>
        </w:tc>
        <w:tc>
          <w:tcPr>
            <w:tcW w:w="3402" w:type="pct"/>
            <w:tcBorders>
              <w:top w:val="single" w:color="000000" w:sz="6" w:space="0"/>
              <w:left w:val="single" w:color="000000" w:sz="6" w:space="0"/>
              <w:bottom w:val="single" w:color="000000" w:sz="6" w:space="0"/>
              <w:right w:val="single" w:color="000000" w:sz="12" w:space="0"/>
            </w:tcBorders>
          </w:tcPr>
          <w:p w14:paraId="36DACC1C">
            <w:r>
              <w:t>投标保证金的形式：</w:t>
            </w:r>
          </w:p>
          <w:p w14:paraId="61AF0918">
            <w:r>
              <w:rPr/>
              <w:sym w:font="Wingdings 2" w:char="0052"/>
            </w:r>
            <w:r>
              <w:rPr>
                <w:rFonts w:hint="eastAsia"/>
              </w:rPr>
              <w:t>银行投标保函或从银行基本账户转账的方式缴纳投标保证金；</w:t>
            </w:r>
          </w:p>
          <w:p w14:paraId="77ACC87C">
            <w:r>
              <w:rPr>
                <w:rFonts w:hint="eastAsia"/>
              </w:rPr>
              <w:t>投标保证金需从银行基本账户转出并到账。</w:t>
            </w:r>
          </w:p>
          <w:p w14:paraId="6EF8BCEF">
            <w:r>
              <w:t>投标保证金的金额：</w:t>
            </w:r>
            <w:r>
              <w:rPr>
                <w:rFonts w:hint="eastAsia"/>
                <w:highlight w:val="yellow"/>
              </w:rPr>
              <w:t>人民币</w:t>
            </w:r>
            <w:r>
              <w:rPr>
                <w:rFonts w:hint="eastAsia"/>
                <w:highlight w:val="yellow"/>
                <w:lang w:val="en-US" w:eastAsia="zh-CN"/>
              </w:rPr>
              <w:t>伍仟</w:t>
            </w:r>
            <w:r>
              <w:rPr>
                <w:rFonts w:hint="eastAsia"/>
                <w:highlight w:val="yellow"/>
              </w:rPr>
              <w:t>元整（¥</w:t>
            </w:r>
            <w:r>
              <w:rPr>
                <w:rFonts w:hint="eastAsia"/>
                <w:highlight w:val="yellow"/>
                <w:lang w:val="en-US" w:eastAsia="zh-CN"/>
              </w:rPr>
              <w:t>5</w:t>
            </w:r>
            <w:r>
              <w:rPr>
                <w:highlight w:val="yellow"/>
              </w:rPr>
              <w:t>000</w:t>
            </w:r>
            <w:r>
              <w:rPr>
                <w:rFonts w:hint="eastAsia"/>
                <w:highlight w:val="yellow"/>
              </w:rPr>
              <w:t>元）</w:t>
            </w:r>
          </w:p>
          <w:p w14:paraId="234AB16B">
            <w:r>
              <w:t>投标保证金提交截止期限：</w:t>
            </w:r>
            <w:r>
              <w:rPr>
                <w:rFonts w:hint="eastAsia"/>
                <w:highlight w:val="yellow"/>
              </w:rPr>
              <w:t>2026年</w:t>
            </w:r>
            <w:r>
              <w:rPr>
                <w:rFonts w:hint="eastAsia"/>
                <w:highlight w:val="yellow"/>
                <w:lang w:val="en-US" w:eastAsia="zh-CN"/>
              </w:rPr>
              <w:t>2</w:t>
            </w:r>
            <w:r>
              <w:rPr>
                <w:rFonts w:hint="eastAsia"/>
                <w:highlight w:val="yellow"/>
              </w:rPr>
              <w:t>月</w:t>
            </w:r>
            <w:r>
              <w:rPr>
                <w:rFonts w:hint="eastAsia"/>
                <w:highlight w:val="yellow"/>
                <w:lang w:val="en-US" w:eastAsia="zh-CN"/>
              </w:rPr>
              <w:t>27</w:t>
            </w:r>
            <w:r>
              <w:rPr>
                <w:rFonts w:hint="eastAsia"/>
                <w:highlight w:val="yellow"/>
              </w:rPr>
              <w:t>日</w:t>
            </w:r>
            <w:r>
              <w:rPr>
                <w:highlight w:val="yellow"/>
              </w:rPr>
              <w:t>1</w:t>
            </w:r>
            <w:r>
              <w:rPr>
                <w:rFonts w:hint="eastAsia"/>
                <w:highlight w:val="yellow"/>
              </w:rPr>
              <w:t>7</w:t>
            </w:r>
            <w:r>
              <w:rPr>
                <w:highlight w:val="yellow"/>
              </w:rPr>
              <w:t>:00时前</w:t>
            </w:r>
            <w:r>
              <w:rPr>
                <w:rFonts w:hint="eastAsia"/>
              </w:rPr>
              <w:t>。</w:t>
            </w:r>
          </w:p>
          <w:p w14:paraId="2E0E7A01">
            <w:r>
              <w:rPr>
                <w:rFonts w:hint="eastAsia"/>
              </w:rPr>
              <w:t>投标保证金提交到：</w:t>
            </w:r>
            <w:r>
              <w:t xml:space="preserve"> </w:t>
            </w:r>
          </w:p>
          <w:p w14:paraId="72F06975">
            <w:pPr>
              <w:ind w:firstLine="420" w:firstLineChars="200"/>
              <w:rPr>
                <w:highlight w:val="yellow"/>
              </w:rPr>
            </w:pPr>
            <w:r>
              <w:rPr>
                <w:rFonts w:hint="eastAsia"/>
                <w:highlight w:val="yellow"/>
              </w:rPr>
              <w:t>开户名称：</w:t>
            </w:r>
            <w:r>
              <w:rPr>
                <w:rFonts w:hint="eastAsia" w:ascii="宋体" w:hAnsi="Courier New"/>
                <w:highlight w:val="yellow"/>
              </w:rPr>
              <w:t>中国重汽集团青岛重工有限公司</w:t>
            </w:r>
          </w:p>
          <w:p w14:paraId="18757875">
            <w:pPr>
              <w:ind w:firstLine="420" w:firstLineChars="200"/>
              <w:rPr>
                <w:highlight w:val="yellow"/>
              </w:rPr>
            </w:pPr>
            <w:r>
              <w:rPr>
                <w:rFonts w:hint="eastAsia"/>
                <w:highlight w:val="yellow"/>
              </w:rPr>
              <w:t>开户银行：</w:t>
            </w:r>
            <w:r>
              <w:rPr>
                <w:rFonts w:hint="eastAsia" w:ascii="宋体" w:hAnsi="Courier New"/>
                <w:highlight w:val="yellow"/>
              </w:rPr>
              <w:t>中国银行股份有限公司青岛城阳支行</w:t>
            </w:r>
          </w:p>
          <w:p w14:paraId="11AC2419">
            <w:pPr>
              <w:ind w:firstLine="420" w:firstLineChars="200"/>
              <w:rPr>
                <w:highlight w:val="yellow"/>
              </w:rPr>
            </w:pPr>
            <w:r>
              <w:rPr>
                <w:rFonts w:hint="eastAsia"/>
                <w:highlight w:val="yellow"/>
              </w:rPr>
              <w:t>银行帐号：</w:t>
            </w:r>
            <w:r>
              <w:rPr>
                <w:rFonts w:hint="eastAsia" w:ascii="宋体" w:hAnsi="Courier New"/>
                <w:highlight w:val="yellow"/>
              </w:rPr>
              <w:t>2338 1295 3732</w:t>
            </w:r>
          </w:p>
          <w:p w14:paraId="3DB68B34">
            <w:pPr>
              <w:ind w:firstLine="420" w:firstLineChars="200"/>
              <w:rPr>
                <w:highlight w:val="yellow"/>
              </w:rPr>
            </w:pPr>
            <w:r>
              <w:rPr>
                <w:rFonts w:hint="eastAsia"/>
                <w:highlight w:val="yellow"/>
              </w:rPr>
              <w:t>开户行行号：</w:t>
            </w:r>
            <w:r>
              <w:rPr>
                <w:rFonts w:hint="eastAsia" w:ascii="宋体" w:hAnsi="Courier New"/>
                <w:highlight w:val="yellow"/>
              </w:rPr>
              <w:t>1044 5210 5017</w:t>
            </w:r>
          </w:p>
          <w:p w14:paraId="7D28DCAE">
            <w:r>
              <w:rPr>
                <w:rFonts w:hint="eastAsia"/>
              </w:rPr>
              <w:t>投标保证金应从投标人的基本账户转出至上述账户并到账，否则视为无效投标。</w:t>
            </w:r>
          </w:p>
          <w:p w14:paraId="734B781F">
            <w:pPr>
              <w:rPr>
                <w:rFonts w:hint="eastAsia" w:eastAsia="宋体"/>
                <w:highlight w:val="yellow"/>
                <w:lang w:eastAsia="zh-CN"/>
              </w:rPr>
            </w:pPr>
            <w:r>
              <w:rPr>
                <w:rFonts w:hint="eastAsia"/>
                <w:highlight w:val="yellow"/>
              </w:rPr>
              <w:t>转账附言：公司名称+项目名称+投标保证金。</w:t>
            </w:r>
            <w:r>
              <w:rPr>
                <w:rFonts w:hint="eastAsia"/>
                <w:highlight w:val="yellow"/>
                <w:lang w:eastAsia="zh-CN"/>
              </w:rPr>
              <w:t>（</w:t>
            </w:r>
            <w:r>
              <w:rPr>
                <w:rFonts w:hint="eastAsia"/>
                <w:highlight w:val="yellow"/>
                <w:lang w:val="en-US" w:eastAsia="zh-CN"/>
              </w:rPr>
              <w:t>严格按此格式备注</w:t>
            </w:r>
            <w:r>
              <w:rPr>
                <w:rFonts w:hint="eastAsia"/>
                <w:highlight w:val="yellow"/>
                <w:lang w:eastAsia="zh-CN"/>
              </w:rPr>
              <w:t>）</w:t>
            </w:r>
          </w:p>
          <w:p w14:paraId="0685D690">
            <w:pPr>
              <w:pStyle w:val="2"/>
              <w:ind w:left="420" w:firstLine="420"/>
            </w:pPr>
          </w:p>
          <w:p w14:paraId="7CCB2D70">
            <w:pPr>
              <w:pStyle w:val="2"/>
              <w:ind w:left="0" w:leftChars="0" w:firstLine="0" w:firstLineChars="0"/>
              <w:rPr>
                <w:b/>
                <w:bCs/>
              </w:rPr>
            </w:pPr>
            <w:r>
              <w:rPr>
                <w:rFonts w:hint="eastAsia"/>
                <w:b/>
                <w:bCs/>
                <w:highlight w:val="yellow"/>
              </w:rPr>
              <w:t>特别提醒：</w:t>
            </w:r>
          </w:p>
          <w:p w14:paraId="3F52BDD6">
            <w:pPr>
              <w:rPr>
                <w:b/>
                <w:bCs/>
              </w:rPr>
            </w:pPr>
            <w:r>
              <w:rPr>
                <w:rFonts w:hint="eastAsia"/>
              </w:rPr>
              <w:t>1、</w:t>
            </w:r>
            <w:r>
              <w:rPr>
                <w:rFonts w:hint="eastAsia"/>
                <w:b/>
                <w:bCs/>
              </w:rPr>
              <w:t>投标人原则上应以提交银行投标保函或从银行基本账户转账的方式缴纳投标保证金。</w:t>
            </w:r>
          </w:p>
          <w:p w14:paraId="7842A7E0">
            <w:r>
              <w:rPr>
                <w:rFonts w:hint="eastAsia"/>
              </w:rPr>
              <w:t>投标人提交银行投标保函的，应在开标时提交投标保函正本</w:t>
            </w:r>
            <w:r>
              <w:rPr>
                <w:rFonts w:hint="eastAsia"/>
                <w:b/>
                <w:bCs/>
              </w:rPr>
              <w:t>（若有，需单独密封）</w:t>
            </w:r>
            <w:r>
              <w:rPr>
                <w:rFonts w:hint="eastAsia"/>
              </w:rPr>
              <w:t>，该投标保函应是不可撤销的“见索即付”保函，保函有效期应满足投标有效期要求；</w:t>
            </w:r>
          </w:p>
          <w:p w14:paraId="0F5032EB">
            <w:r>
              <w:rPr>
                <w:rFonts w:hint="eastAsia"/>
              </w:rPr>
              <w:t>投标人从银行基本账户转账的，</w:t>
            </w:r>
            <w:r>
              <w:rPr>
                <w:rFonts w:hint="eastAsia"/>
                <w:b/>
                <w:bCs/>
              </w:rPr>
              <w:t>银行摘要信息中要求有“保证金”字样。</w:t>
            </w:r>
          </w:p>
          <w:p w14:paraId="6BA465FD">
            <w:r>
              <w:rPr>
                <w:rFonts w:hint="eastAsia"/>
              </w:rPr>
              <w:t>2、</w:t>
            </w:r>
            <w:r>
              <w:t>投标保证金的退还</w:t>
            </w:r>
          </w:p>
          <w:p w14:paraId="2513B28B">
            <w:pPr>
              <w:ind w:firstLine="420" w:firstLineChars="200"/>
            </w:pPr>
            <w:r>
              <w:t xml:space="preserve">按照招投标法保证金返还相关条款约定，结合我公司财务管理流程等综合因素，保证金退款流程申请成功退款到账时间为： </w:t>
            </w:r>
          </w:p>
          <w:p w14:paraId="5FBC47C6">
            <w:pPr>
              <w:ind w:firstLine="420" w:firstLineChars="200"/>
            </w:pPr>
            <w:r>
              <w:rPr/>
              <w:sym w:font="Wingdings 2" w:char="F052"/>
            </w:r>
            <w:r>
              <w:rPr>
                <w:rFonts w:hint="eastAsia"/>
              </w:rPr>
              <w:t>未中标的投标人投标保证金将在中标通知书发出后60日内予以退还；中标人的投标保证金将转为履约保证金的，待具备退还条件后予以退还。</w:t>
            </w:r>
            <w:r>
              <w:t>。</w:t>
            </w:r>
          </w:p>
          <w:p w14:paraId="126FE0F0">
            <w:pPr>
              <w:ind w:firstLine="420" w:firstLineChars="200"/>
            </w:pPr>
            <w:r>
              <w:t>请各投标单位知悉且视为认同此条款。</w:t>
            </w:r>
          </w:p>
        </w:tc>
      </w:tr>
      <w:tr w14:paraId="2530EE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6D8E4F6A">
            <w:pPr>
              <w:spacing w:line="276" w:lineRule="auto"/>
              <w:rPr>
                <w:rStyle w:val="60"/>
                <w:rFonts w:ascii="宋体" w:hAnsi="宋体"/>
                <w:szCs w:val="21"/>
              </w:rPr>
            </w:pPr>
            <w:r>
              <w:rPr>
                <w:rStyle w:val="60"/>
                <w:rFonts w:ascii="宋体" w:hAnsi="宋体"/>
                <w:szCs w:val="21"/>
              </w:rPr>
              <w:t>3.6.3</w:t>
            </w:r>
          </w:p>
        </w:tc>
        <w:tc>
          <w:tcPr>
            <w:tcW w:w="1126" w:type="pct"/>
            <w:tcBorders>
              <w:top w:val="single" w:color="000000" w:sz="6" w:space="0"/>
              <w:left w:val="single" w:color="000000" w:sz="6" w:space="0"/>
              <w:bottom w:val="single" w:color="000000" w:sz="6" w:space="0"/>
              <w:right w:val="single" w:color="000000" w:sz="6" w:space="0"/>
            </w:tcBorders>
            <w:vAlign w:val="center"/>
          </w:tcPr>
          <w:p w14:paraId="354812F7">
            <w:pPr>
              <w:spacing w:line="276" w:lineRule="auto"/>
              <w:rPr>
                <w:rStyle w:val="60"/>
                <w:rFonts w:ascii="宋体" w:hAnsi="宋体"/>
                <w:szCs w:val="21"/>
              </w:rPr>
            </w:pPr>
            <w:r>
              <w:rPr>
                <w:rStyle w:val="60"/>
                <w:rFonts w:ascii="宋体" w:hAnsi="宋体"/>
                <w:szCs w:val="21"/>
              </w:rPr>
              <w:t>签字和（或）盖章要求</w:t>
            </w:r>
          </w:p>
        </w:tc>
        <w:tc>
          <w:tcPr>
            <w:tcW w:w="3402" w:type="pct"/>
            <w:tcBorders>
              <w:top w:val="single" w:color="000000" w:sz="6" w:space="0"/>
              <w:left w:val="single" w:color="000000" w:sz="6" w:space="0"/>
              <w:bottom w:val="single" w:color="000000" w:sz="6" w:space="0"/>
              <w:right w:val="single" w:color="000000" w:sz="12" w:space="0"/>
            </w:tcBorders>
          </w:tcPr>
          <w:p w14:paraId="48420CF2">
            <w:pPr>
              <w:spacing w:line="276" w:lineRule="auto"/>
              <w:rPr>
                <w:rStyle w:val="60"/>
                <w:rFonts w:ascii="宋体" w:hAnsi="宋体"/>
                <w:szCs w:val="21"/>
              </w:rPr>
            </w:pPr>
            <w:r>
              <w:rPr>
                <w:rStyle w:val="60"/>
                <w:rFonts w:ascii="宋体" w:hAnsi="宋体"/>
                <w:szCs w:val="21"/>
              </w:rPr>
              <w:t>投标文件封面处及投标函均应加盖投标人印章并经法定代表人或其委托代理人签字或盖章。</w:t>
            </w:r>
          </w:p>
        </w:tc>
      </w:tr>
      <w:tr w14:paraId="3434CF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1D5EC81C">
            <w:pPr>
              <w:spacing w:line="276" w:lineRule="auto"/>
              <w:rPr>
                <w:rStyle w:val="60"/>
                <w:rFonts w:ascii="宋体" w:hAnsi="宋体"/>
                <w:szCs w:val="21"/>
              </w:rPr>
            </w:pPr>
            <w:r>
              <w:rPr>
                <w:rStyle w:val="60"/>
                <w:rFonts w:ascii="宋体" w:hAnsi="宋体"/>
                <w:szCs w:val="21"/>
              </w:rPr>
              <w:t>3.6.4</w:t>
            </w:r>
          </w:p>
        </w:tc>
        <w:tc>
          <w:tcPr>
            <w:tcW w:w="1126" w:type="pct"/>
            <w:tcBorders>
              <w:top w:val="single" w:color="000000" w:sz="6" w:space="0"/>
              <w:left w:val="single" w:color="000000" w:sz="6" w:space="0"/>
              <w:bottom w:val="single" w:color="000000" w:sz="6" w:space="0"/>
              <w:right w:val="single" w:color="000000" w:sz="6" w:space="0"/>
            </w:tcBorders>
            <w:vAlign w:val="center"/>
          </w:tcPr>
          <w:p w14:paraId="45E0F31A">
            <w:pPr>
              <w:spacing w:line="276" w:lineRule="auto"/>
              <w:rPr>
                <w:rStyle w:val="60"/>
                <w:rFonts w:ascii="宋体" w:hAnsi="宋体"/>
                <w:szCs w:val="21"/>
              </w:rPr>
            </w:pPr>
            <w:r>
              <w:rPr>
                <w:rStyle w:val="60"/>
                <w:rFonts w:ascii="宋体" w:hAnsi="宋体"/>
                <w:szCs w:val="21"/>
              </w:rPr>
              <w:t>投标文件副本份数</w:t>
            </w:r>
          </w:p>
        </w:tc>
        <w:tc>
          <w:tcPr>
            <w:tcW w:w="3402" w:type="pct"/>
            <w:tcBorders>
              <w:top w:val="single" w:color="000000" w:sz="6" w:space="0"/>
              <w:left w:val="single" w:color="000000" w:sz="6" w:space="0"/>
              <w:bottom w:val="single" w:color="000000" w:sz="6" w:space="0"/>
              <w:right w:val="single" w:color="000000" w:sz="12" w:space="0"/>
            </w:tcBorders>
            <w:vAlign w:val="center"/>
          </w:tcPr>
          <w:p w14:paraId="4EFE50CA">
            <w:pPr>
              <w:rPr>
                <w:rStyle w:val="60"/>
                <w:rFonts w:ascii="宋体" w:hAnsi="宋体"/>
                <w:szCs w:val="21"/>
              </w:rPr>
            </w:pPr>
            <w:r>
              <w:rPr>
                <w:rStyle w:val="60"/>
                <w:rFonts w:hint="eastAsia" w:ascii="宋体" w:hAnsi="宋体"/>
                <w:szCs w:val="21"/>
              </w:rPr>
              <w:t>壹</w:t>
            </w:r>
            <w:r>
              <w:rPr>
                <w:rStyle w:val="60"/>
                <w:rFonts w:ascii="宋体" w:hAnsi="宋体"/>
                <w:szCs w:val="21"/>
              </w:rPr>
              <w:t>份</w:t>
            </w:r>
          </w:p>
        </w:tc>
      </w:tr>
      <w:tr w14:paraId="2E5904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2F05BB4B">
            <w:pPr>
              <w:spacing w:line="276" w:lineRule="auto"/>
              <w:rPr>
                <w:rStyle w:val="60"/>
                <w:rFonts w:ascii="宋体" w:hAnsi="宋体"/>
                <w:szCs w:val="21"/>
              </w:rPr>
            </w:pPr>
            <w:r>
              <w:rPr>
                <w:rStyle w:val="60"/>
                <w:rFonts w:ascii="宋体" w:hAnsi="宋体"/>
                <w:szCs w:val="21"/>
              </w:rPr>
              <w:t>3.6.5</w:t>
            </w:r>
          </w:p>
        </w:tc>
        <w:tc>
          <w:tcPr>
            <w:tcW w:w="1126" w:type="pct"/>
            <w:tcBorders>
              <w:top w:val="single" w:color="000000" w:sz="6" w:space="0"/>
              <w:left w:val="single" w:color="000000" w:sz="6" w:space="0"/>
              <w:bottom w:val="single" w:color="000000" w:sz="6" w:space="0"/>
              <w:right w:val="single" w:color="000000" w:sz="6" w:space="0"/>
            </w:tcBorders>
            <w:vAlign w:val="center"/>
          </w:tcPr>
          <w:p w14:paraId="1EBF2A72">
            <w:pPr>
              <w:spacing w:line="276" w:lineRule="auto"/>
            </w:pPr>
            <w:r>
              <w:t>装订要求</w:t>
            </w:r>
          </w:p>
        </w:tc>
        <w:tc>
          <w:tcPr>
            <w:tcW w:w="3402" w:type="pct"/>
            <w:tcBorders>
              <w:top w:val="single" w:color="000000" w:sz="6" w:space="0"/>
              <w:left w:val="single" w:color="000000" w:sz="6" w:space="0"/>
              <w:bottom w:val="single" w:color="000000" w:sz="6" w:space="0"/>
              <w:right w:val="single" w:color="000000" w:sz="12" w:space="0"/>
            </w:tcBorders>
          </w:tcPr>
          <w:p w14:paraId="2DCF6BE0">
            <w:pPr>
              <w:spacing w:line="276" w:lineRule="auto"/>
            </w:pPr>
            <w:r>
              <w:t>按照</w:t>
            </w:r>
            <w:r>
              <w:rPr>
                <w:rFonts w:hint="eastAsia"/>
              </w:rPr>
              <w:t>总则、</w:t>
            </w:r>
            <w:r>
              <w:rPr>
                <w:b/>
                <w:bCs/>
              </w:rPr>
              <w:t>投标人须知第3.1.1项</w:t>
            </w:r>
            <w:r>
              <w:t>规定的投标文件组成内容，投标文件应按以下要求装订；</w:t>
            </w:r>
          </w:p>
          <w:p w14:paraId="042849B8">
            <w:pPr>
              <w:spacing w:line="276" w:lineRule="auto"/>
            </w:pPr>
            <w:r>
              <w:rPr>
                <w:rFonts w:hint="eastAsia"/>
              </w:rPr>
              <w:t>（1）</w:t>
            </w:r>
            <w:r>
              <w:rPr>
                <w:rFonts w:hint="eastAsia"/>
                <w:b/>
                <w:bCs/>
              </w:rPr>
              <w:t>工程唱标单</w:t>
            </w:r>
            <w:r>
              <w:rPr>
                <w:rFonts w:hint="eastAsia"/>
              </w:rPr>
              <w:t>：一式二份，单独密封。</w:t>
            </w:r>
          </w:p>
          <w:p w14:paraId="0EFDB96E">
            <w:pPr>
              <w:spacing w:line="276" w:lineRule="auto"/>
            </w:pPr>
            <w:r>
              <w:rPr>
                <w:rFonts w:hint="eastAsia"/>
              </w:rPr>
              <w:t>（2）</w:t>
            </w:r>
            <w:r>
              <w:rPr>
                <w:rFonts w:hint="eastAsia"/>
                <w:b/>
                <w:bCs/>
              </w:rPr>
              <w:t>投标文件电子版</w:t>
            </w:r>
            <w:r>
              <w:rPr>
                <w:rFonts w:hint="eastAsia"/>
              </w:rPr>
              <w:t>：</w:t>
            </w:r>
            <w:r>
              <w:rPr>
                <w:rStyle w:val="60"/>
                <w:rFonts w:ascii="宋体" w:hAnsi="宋体"/>
                <w:szCs w:val="21"/>
              </w:rPr>
              <w:t>U盘</w:t>
            </w:r>
            <w:r>
              <w:rPr>
                <w:rStyle w:val="60"/>
                <w:rFonts w:hint="eastAsia" w:ascii="宋体" w:hAnsi="宋体"/>
                <w:szCs w:val="21"/>
              </w:rPr>
              <w:t>，一份，</w:t>
            </w:r>
            <w:r>
              <w:rPr>
                <w:rStyle w:val="60"/>
                <w:rFonts w:ascii="宋体" w:hAnsi="宋体"/>
                <w:szCs w:val="21"/>
              </w:rPr>
              <w:t>单独放入一个密封袋中</w:t>
            </w:r>
            <w:r>
              <w:rPr>
                <w:rStyle w:val="60"/>
                <w:rFonts w:hint="eastAsia" w:ascii="宋体" w:hAnsi="宋体"/>
                <w:szCs w:val="21"/>
              </w:rPr>
              <w:t>。投标文件电子版应包含</w:t>
            </w:r>
            <w:r>
              <w:rPr>
                <w:rStyle w:val="60"/>
                <w:rFonts w:ascii="宋体" w:hAnsi="宋体"/>
                <w:szCs w:val="21"/>
              </w:rPr>
              <w:t>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w:t>
            </w:r>
            <w:r>
              <w:rPr>
                <w:rStyle w:val="60"/>
                <w:rFonts w:hint="eastAsia" w:ascii="宋体" w:hAnsi="宋体"/>
                <w:szCs w:val="21"/>
              </w:rPr>
              <w:t>（P</w:t>
            </w:r>
            <w:r>
              <w:rPr>
                <w:rStyle w:val="60"/>
                <w:rFonts w:ascii="宋体" w:hAnsi="宋体"/>
                <w:szCs w:val="21"/>
              </w:rPr>
              <w:t>DF</w:t>
            </w:r>
            <w:r>
              <w:rPr>
                <w:rStyle w:val="60"/>
                <w:rFonts w:hint="eastAsia" w:ascii="宋体" w:hAnsi="宋体"/>
                <w:szCs w:val="21"/>
              </w:rPr>
              <w:t>版需逐页加盖公章），确保与上传重汽e采通的投标文件电子版一致。其中，</w:t>
            </w:r>
            <w:r>
              <w:rPr>
                <w:rStyle w:val="60"/>
                <w:rFonts w:ascii="宋体" w:hAnsi="宋体"/>
                <w:b/>
                <w:bCs/>
                <w:szCs w:val="21"/>
              </w:rPr>
              <w:t>《分部分项工程量清单与计价表》应为EXCEL格式</w:t>
            </w:r>
            <w:r>
              <w:rPr>
                <w:rStyle w:val="60"/>
                <w:rFonts w:hint="eastAsia" w:ascii="宋体" w:hAnsi="宋体"/>
                <w:b/>
                <w:bCs/>
                <w:szCs w:val="21"/>
              </w:rPr>
              <w:t>，并应包含广联达软件版报价文件。</w:t>
            </w:r>
            <w:r>
              <w:rPr>
                <w:rStyle w:val="60"/>
                <w:rFonts w:hint="eastAsia" w:ascii="宋体" w:hAnsi="宋体" w:cs="宋体"/>
                <w:b/>
                <w:bCs/>
                <w:szCs w:val="21"/>
              </w:rPr>
              <w:t>电子版与上传到e采通的文件不一致的，以上传到e采通的版本为准。</w:t>
            </w:r>
          </w:p>
          <w:p w14:paraId="28EDFC24">
            <w:pPr>
              <w:spacing w:line="276" w:lineRule="auto"/>
            </w:pPr>
            <w:r>
              <w:rPr>
                <w:rFonts w:hint="eastAsia"/>
              </w:rPr>
              <w:t>（3）</w:t>
            </w:r>
            <w:r>
              <w:rPr>
                <w:b/>
                <w:bCs/>
              </w:rPr>
              <w:t>资格审查文件</w:t>
            </w:r>
            <w:r>
              <w:t>：第九章内容（只需一份，单独装密封）</w:t>
            </w:r>
          </w:p>
          <w:p w14:paraId="541F778E">
            <w:pPr>
              <w:spacing w:line="276" w:lineRule="auto"/>
            </w:pPr>
            <w:r>
              <w:t>（4）</w:t>
            </w:r>
            <w:r>
              <w:rPr>
                <w:b/>
                <w:bCs/>
              </w:rPr>
              <w:t>商务标及技术标文件</w:t>
            </w:r>
            <w:r>
              <w:t xml:space="preserve">，分两册装订，分别为： </w:t>
            </w:r>
          </w:p>
          <w:p w14:paraId="1AFAE176">
            <w:pPr>
              <w:spacing w:line="276" w:lineRule="auto"/>
            </w:pPr>
            <w:r>
              <w:t>商务标册：包括（1）至（5）的内容（一正</w:t>
            </w:r>
            <w:r>
              <w:rPr>
                <w:rFonts w:hint="eastAsia"/>
              </w:rPr>
              <w:t>一</w:t>
            </w:r>
            <w:r>
              <w:t>副）</w:t>
            </w:r>
          </w:p>
          <w:p w14:paraId="7761A0AC">
            <w:pPr>
              <w:spacing w:line="276" w:lineRule="auto"/>
            </w:pPr>
            <w:r>
              <w:t>技术标册：包括（6）至（8）的内容（一正</w:t>
            </w:r>
            <w:r>
              <w:rPr>
                <w:rFonts w:hint="eastAsia"/>
                <w:b/>
                <w:bCs/>
              </w:rPr>
              <w:t>一</w:t>
            </w:r>
            <w:r>
              <w:t>副）</w:t>
            </w:r>
          </w:p>
          <w:p w14:paraId="4496FC04">
            <w:pPr>
              <w:spacing w:line="276" w:lineRule="auto"/>
            </w:pPr>
            <w:r>
              <w:t>以上文件每册采用胶装方式装订，应牢固、不易拆散和换页，不得采用活页装订。</w:t>
            </w:r>
          </w:p>
        </w:tc>
      </w:tr>
      <w:tr w14:paraId="792BAC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0E28CA1">
            <w:pPr>
              <w:spacing w:line="276" w:lineRule="auto"/>
              <w:rPr>
                <w:rStyle w:val="60"/>
                <w:rFonts w:ascii="宋体" w:hAnsi="宋体"/>
                <w:szCs w:val="21"/>
              </w:rPr>
            </w:pPr>
            <w:r>
              <w:rPr>
                <w:rStyle w:val="60"/>
                <w:rFonts w:ascii="宋体" w:hAnsi="宋体"/>
                <w:szCs w:val="21"/>
              </w:rPr>
              <w:t>4.1.2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0328AA4">
            <w:pPr>
              <w:spacing w:line="276" w:lineRule="auto"/>
            </w:pPr>
            <w:r>
              <w:t>封套上写明</w:t>
            </w:r>
          </w:p>
        </w:tc>
        <w:tc>
          <w:tcPr>
            <w:tcW w:w="3402" w:type="pct"/>
            <w:tcBorders>
              <w:top w:val="single" w:color="000000" w:sz="6" w:space="0"/>
              <w:left w:val="single" w:color="000000" w:sz="6" w:space="0"/>
              <w:bottom w:val="single" w:color="000000" w:sz="6" w:space="0"/>
              <w:right w:val="single" w:color="000000" w:sz="12" w:space="0"/>
            </w:tcBorders>
          </w:tcPr>
          <w:p w14:paraId="26BB0CFB">
            <w:pPr>
              <w:spacing w:line="276" w:lineRule="auto"/>
            </w:pPr>
            <w:r>
              <w:rPr>
                <w:rFonts w:hint="eastAsia"/>
              </w:rPr>
              <w:t>1) 项目编号、项目名称；</w:t>
            </w:r>
          </w:p>
          <w:p w14:paraId="49C8BBCC">
            <w:pPr>
              <w:spacing w:line="276" w:lineRule="auto"/>
            </w:pPr>
            <w:r>
              <w:rPr>
                <w:rFonts w:hint="eastAsia"/>
              </w:rPr>
              <w:t>2) 技术标书、唱标单、投标文件电子版、商务标书、资格审查文件；</w:t>
            </w:r>
          </w:p>
          <w:p w14:paraId="288CC9CE">
            <w:pPr>
              <w:spacing w:line="276" w:lineRule="auto"/>
            </w:pPr>
            <w:r>
              <w:rPr>
                <w:rFonts w:hint="eastAsia"/>
              </w:rPr>
              <w:t>3) 投标人名称（加盖公章）、地址、固定电话、授权人手机号；</w:t>
            </w:r>
          </w:p>
          <w:p w14:paraId="766EA6BE">
            <w:pPr>
              <w:spacing w:line="276" w:lineRule="auto"/>
            </w:pPr>
            <w:r>
              <w:rPr>
                <w:rFonts w:hint="eastAsia"/>
              </w:rPr>
              <w:t>4）每一密封件在封口处注明“于    年  月   日  时  分</w:t>
            </w:r>
            <w:r>
              <w:t>（按实际开标时间填写）</w:t>
            </w:r>
            <w:r>
              <w:rPr>
                <w:rFonts w:hint="eastAsia"/>
              </w:rPr>
              <w:t>之前不准启封”字样。</w:t>
            </w:r>
          </w:p>
        </w:tc>
      </w:tr>
      <w:tr w14:paraId="4C6206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28F5D1A">
            <w:pPr>
              <w:spacing w:line="276" w:lineRule="auto"/>
              <w:rPr>
                <w:rStyle w:val="60"/>
                <w:rFonts w:ascii="宋体" w:hAnsi="宋体"/>
                <w:szCs w:val="21"/>
              </w:rPr>
            </w:pPr>
            <w:r>
              <w:rPr>
                <w:rStyle w:val="60"/>
                <w:rFonts w:ascii="宋体" w:hAnsi="宋体"/>
                <w:szCs w:val="21"/>
              </w:rPr>
              <w:t>4.2.2</w:t>
            </w:r>
          </w:p>
        </w:tc>
        <w:tc>
          <w:tcPr>
            <w:tcW w:w="1126" w:type="pct"/>
            <w:tcBorders>
              <w:top w:val="single" w:color="000000" w:sz="6" w:space="0"/>
              <w:left w:val="single" w:color="000000" w:sz="6" w:space="0"/>
              <w:bottom w:val="single" w:color="000000" w:sz="6" w:space="0"/>
              <w:right w:val="single" w:color="000000" w:sz="6" w:space="0"/>
            </w:tcBorders>
            <w:vAlign w:val="center"/>
          </w:tcPr>
          <w:p w14:paraId="35BA5EAC">
            <w:pPr>
              <w:spacing w:line="276" w:lineRule="auto"/>
              <w:jc w:val="center"/>
              <w:rPr>
                <w:rStyle w:val="60"/>
                <w:rFonts w:ascii="宋体" w:hAnsi="宋体"/>
                <w:szCs w:val="21"/>
              </w:rPr>
            </w:pPr>
            <w:r>
              <w:rPr>
                <w:rStyle w:val="60"/>
                <w:rFonts w:ascii="宋体" w:hAnsi="宋体"/>
                <w:szCs w:val="21"/>
              </w:rPr>
              <w:t>递交投标文件地点</w:t>
            </w:r>
          </w:p>
        </w:tc>
        <w:tc>
          <w:tcPr>
            <w:tcW w:w="3402" w:type="pct"/>
            <w:tcBorders>
              <w:top w:val="single" w:color="000000" w:sz="6" w:space="0"/>
              <w:left w:val="single" w:color="000000" w:sz="6" w:space="0"/>
              <w:bottom w:val="single" w:color="000000" w:sz="6" w:space="0"/>
              <w:right w:val="single" w:color="000000" w:sz="12" w:space="0"/>
            </w:tcBorders>
          </w:tcPr>
          <w:p w14:paraId="39A41769">
            <w:pPr>
              <w:spacing w:line="276" w:lineRule="auto"/>
              <w:ind w:firstLine="420" w:firstLineChars="200"/>
            </w:pPr>
            <w:r>
              <w:rPr>
                <w:rFonts w:hint="eastAsia"/>
              </w:rPr>
              <w:t>纸质版投标文件递交地点：</w:t>
            </w:r>
            <w:r>
              <w:rPr>
                <w:rFonts w:hint="eastAsia"/>
                <w:lang w:val="en-US" w:eastAsia="zh-CN"/>
              </w:rPr>
              <w:t>山东省青岛市高新区锦荣路青岛重工二楼第四会议室</w:t>
            </w:r>
            <w:r>
              <w:rPr>
                <w:rFonts w:hint="eastAsia"/>
              </w:rPr>
              <w:t>，</w:t>
            </w:r>
            <w:r>
              <w:rPr>
                <w:rFonts w:hint="eastAsia"/>
                <w:b/>
                <w:bCs/>
              </w:rPr>
              <w:t>线下开标带至开标现场</w:t>
            </w:r>
            <w:r>
              <w:rPr>
                <w:rFonts w:hint="eastAsia"/>
              </w:rPr>
              <w:t>。</w:t>
            </w:r>
          </w:p>
          <w:p w14:paraId="42C89FD6">
            <w:pPr>
              <w:spacing w:line="276" w:lineRule="auto"/>
              <w:ind w:firstLine="420" w:firstLineChars="200"/>
            </w:pPr>
            <w:r>
              <w:rPr>
                <w:rFonts w:hint="eastAsia"/>
              </w:rPr>
              <w:t>同时，投标人须在投标截止时间前</w:t>
            </w:r>
            <w:r>
              <w:rPr>
                <w:rFonts w:hint="eastAsia" w:ascii="宋体" w:hAnsi="宋体" w:cs="宋体"/>
                <w:b/>
                <w:bCs/>
                <w:szCs w:val="21"/>
              </w:rPr>
              <w:t>（</w:t>
            </w:r>
            <w:r>
              <w:rPr>
                <w:rFonts w:hint="eastAsia" w:ascii="宋体" w:hAnsi="宋体" w:cs="宋体"/>
                <w:b/>
                <w:bCs/>
                <w:szCs w:val="21"/>
                <w:em w:val="dot"/>
              </w:rPr>
              <w:t>为避免网络或电脑设备等临时出现问题，建议在投标截止日期前至少一天</w:t>
            </w:r>
            <w:r>
              <w:rPr>
                <w:rFonts w:hint="eastAsia" w:ascii="宋体" w:hAnsi="宋体" w:cs="宋体"/>
                <w:b/>
                <w:bCs/>
                <w:szCs w:val="21"/>
              </w:rPr>
              <w:t>）</w:t>
            </w:r>
            <w:r>
              <w:rPr>
                <w:rFonts w:hint="eastAsia"/>
              </w:rPr>
              <w:t>将电子版投标文件上传到重汽e采通平台</w:t>
            </w:r>
            <w:r>
              <w:fldChar w:fldCharType="begin"/>
            </w:r>
            <w:r>
              <w:instrText xml:space="preserve"> HYPERLINK "https://ecaitong.sinotruk.com:8012/" </w:instrText>
            </w:r>
            <w:r>
              <w:fldChar w:fldCharType="separate"/>
            </w:r>
            <w:r>
              <w:rPr>
                <w:rStyle w:val="47"/>
                <w:rFonts w:hint="eastAsia"/>
                <w:sz w:val="21"/>
              </w:rPr>
              <w:t>http</w:t>
            </w:r>
            <w:r>
              <w:rPr>
                <w:rStyle w:val="47"/>
                <w:sz w:val="21"/>
              </w:rPr>
              <w:t>s</w:t>
            </w:r>
            <w:r>
              <w:rPr>
                <w:rStyle w:val="47"/>
                <w:rFonts w:hint="eastAsia"/>
                <w:sz w:val="21"/>
              </w:rPr>
              <w:t>://ecaitong.sinotruk.com:8012/</w:t>
            </w:r>
            <w:r>
              <w:rPr>
                <w:rStyle w:val="47"/>
                <w:sz w:val="21"/>
              </w:rPr>
              <w:fldChar w:fldCharType="end"/>
            </w:r>
            <w:r>
              <w:rPr>
                <w:rFonts w:hint="eastAsia"/>
              </w:rPr>
              <w:t>，操作方式详见最新版《SRM-系统用户手册-非生产招投标（供应商使用）》。</w:t>
            </w:r>
            <w:r>
              <w:rPr>
                <w:rFonts w:hint="eastAsia" w:ascii="宋体" w:hAnsi="宋体" w:cs="宋体"/>
                <w:b/>
                <w:bCs/>
                <w:szCs w:val="21"/>
                <w:em w:val="dot"/>
              </w:rPr>
              <w:t>若逾期未完成重汽e采通上传标书，即便递交了纸质版投标文件，一律视为自动放弃本次投标。</w:t>
            </w:r>
          </w:p>
          <w:p w14:paraId="46CF5DB6">
            <w:pPr>
              <w:spacing w:line="276" w:lineRule="auto"/>
              <w:ind w:firstLine="420" w:firstLineChars="200"/>
            </w:pPr>
            <w:r>
              <w:rPr>
                <w:rFonts w:hint="eastAsia"/>
              </w:rPr>
              <w:t>注意：投标人必须在报名时根据《非生产供应商注册操作手册》完成账号注册</w:t>
            </w:r>
            <w:r>
              <w:t>，</w:t>
            </w:r>
            <w:r>
              <w:rPr>
                <w:rFonts w:hint="eastAsia"/>
              </w:rPr>
              <w:t>注册审核需2-4日，审核通过后，</w:t>
            </w:r>
            <w:r>
              <w:rPr>
                <w:rFonts w:hint="eastAsia" w:ascii="宋体" w:hAnsi="宋体" w:cs="宋体"/>
                <w:szCs w:val="21"/>
              </w:rPr>
              <w:t>使用企业账号gsy+供应商编码，初始密码为scm@2022（或@2023，以注册成功收到的短信通知为准）登录。报名成功后</w:t>
            </w:r>
            <w:r>
              <w:t>进入“</w:t>
            </w:r>
            <w:r>
              <w:rPr>
                <w:b/>
                <w:bCs/>
              </w:rPr>
              <w:t>招投标中心-非生产类招投标-供应商应标</w:t>
            </w:r>
            <w:r>
              <w:t>”</w:t>
            </w:r>
            <w:r>
              <w:rPr>
                <w:rFonts w:hint="eastAsia"/>
              </w:rPr>
              <w:t>，上传资格审查资料后通知招标联系人。</w:t>
            </w:r>
          </w:p>
          <w:p w14:paraId="1865089F">
            <w:pPr>
              <w:pStyle w:val="2"/>
              <w:spacing w:after="0"/>
              <w:ind w:left="0" w:leftChars="0" w:firstLine="422"/>
              <w:rPr>
                <w:b/>
                <w:bCs/>
              </w:rPr>
            </w:pPr>
            <w:r>
              <w:rPr>
                <w:rFonts w:hint="eastAsia"/>
                <w:b/>
                <w:bC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9E13B53">
            <w:pPr>
              <w:pStyle w:val="2"/>
              <w:spacing w:after="0"/>
              <w:ind w:left="0" w:leftChars="0" w:firstLine="420"/>
            </w:pPr>
            <w:r>
              <w:rPr>
                <w:rFonts w:hint="eastAsia"/>
              </w:rPr>
              <w:t>应标截止时间为</w:t>
            </w:r>
            <w:r>
              <w:rPr>
                <w:rFonts w:hint="eastAsia"/>
                <w:highlight w:val="yellow"/>
              </w:rPr>
              <w:t>2026年</w:t>
            </w:r>
            <w:r>
              <w:rPr>
                <w:rFonts w:hint="eastAsia"/>
                <w:highlight w:val="yellow"/>
                <w:lang w:val="en-US" w:eastAsia="zh-CN"/>
              </w:rPr>
              <w:t>2</w:t>
            </w:r>
            <w:r>
              <w:rPr>
                <w:rFonts w:hint="eastAsia"/>
                <w:highlight w:val="yellow"/>
              </w:rPr>
              <w:t>月</w:t>
            </w:r>
            <w:r>
              <w:rPr>
                <w:highlight w:val="yellow"/>
              </w:rPr>
              <w:t>2</w:t>
            </w:r>
            <w:r>
              <w:rPr>
                <w:rFonts w:hint="eastAsia"/>
                <w:highlight w:val="yellow"/>
                <w:lang w:val="en-US" w:eastAsia="zh-CN"/>
              </w:rPr>
              <w:t>7</w:t>
            </w:r>
            <w:r>
              <w:rPr>
                <w:rFonts w:hint="eastAsia"/>
                <w:highlight w:val="yellow"/>
              </w:rPr>
              <w:t>日1</w:t>
            </w:r>
            <w:r>
              <w:rPr>
                <w:highlight w:val="yellow"/>
              </w:rPr>
              <w:t>7</w:t>
            </w:r>
            <w:r>
              <w:rPr>
                <w:rFonts w:hint="eastAsia"/>
                <w:highlight w:val="yellow"/>
              </w:rPr>
              <w:t>:</w:t>
            </w:r>
            <w:r>
              <w:rPr>
                <w:highlight w:val="yellow"/>
              </w:rPr>
              <w:t>00:00</w:t>
            </w:r>
            <w:r>
              <w:rPr>
                <w:rFonts w:hint="eastAsia"/>
              </w:rPr>
              <w:t>，精确到秒，逾期将无法应标，视为报名不成功，无法参与投标。请自行掌握时间安排，避免无法应标。</w:t>
            </w:r>
          </w:p>
          <w:p w14:paraId="156AE597">
            <w:pPr>
              <w:spacing w:line="276" w:lineRule="auto"/>
              <w:ind w:firstLine="420" w:firstLineChars="200"/>
            </w:pPr>
            <w:r>
              <w:rPr>
                <w:rFonts w:hint="eastAsia"/>
              </w:rPr>
              <w:t>注：资格审查未通过，不允许进入技术和商务开标、评审。</w:t>
            </w:r>
          </w:p>
        </w:tc>
      </w:tr>
      <w:tr w14:paraId="272341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7106F36E">
            <w:pPr>
              <w:spacing w:line="276" w:lineRule="auto"/>
              <w:rPr>
                <w:rStyle w:val="60"/>
                <w:rFonts w:ascii="宋体" w:hAnsi="宋体"/>
                <w:szCs w:val="21"/>
              </w:rPr>
            </w:pPr>
            <w:r>
              <w:rPr>
                <w:rStyle w:val="60"/>
                <w:rFonts w:ascii="宋体" w:hAnsi="宋体"/>
                <w:szCs w:val="21"/>
              </w:rPr>
              <w:t>4.2.3</w:t>
            </w:r>
          </w:p>
        </w:tc>
        <w:tc>
          <w:tcPr>
            <w:tcW w:w="1126" w:type="pct"/>
            <w:tcBorders>
              <w:top w:val="single" w:color="000000" w:sz="6" w:space="0"/>
              <w:left w:val="single" w:color="000000" w:sz="6" w:space="0"/>
              <w:bottom w:val="single" w:color="000000" w:sz="6" w:space="0"/>
              <w:right w:val="single" w:color="000000" w:sz="6" w:space="0"/>
            </w:tcBorders>
          </w:tcPr>
          <w:p w14:paraId="1777ECF4">
            <w:pPr>
              <w:spacing w:line="276" w:lineRule="auto"/>
              <w:rPr>
                <w:rStyle w:val="60"/>
                <w:rFonts w:ascii="宋体" w:hAnsi="宋体"/>
                <w:szCs w:val="21"/>
              </w:rPr>
            </w:pPr>
            <w:r>
              <w:rPr>
                <w:rStyle w:val="60"/>
                <w:rFonts w:ascii="宋体" w:hAnsi="宋体"/>
                <w:szCs w:val="21"/>
              </w:rPr>
              <w:t>是否退还投标文件</w:t>
            </w:r>
          </w:p>
        </w:tc>
        <w:tc>
          <w:tcPr>
            <w:tcW w:w="3402" w:type="pct"/>
            <w:tcBorders>
              <w:top w:val="single" w:color="000000" w:sz="6" w:space="0"/>
              <w:left w:val="single" w:color="000000" w:sz="6" w:space="0"/>
              <w:bottom w:val="single" w:color="000000" w:sz="6" w:space="0"/>
              <w:right w:val="single" w:color="000000" w:sz="12" w:space="0"/>
            </w:tcBorders>
          </w:tcPr>
          <w:p w14:paraId="3B28FDB8">
            <w:pPr>
              <w:spacing w:line="276" w:lineRule="auto"/>
              <w:rPr>
                <w:rStyle w:val="60"/>
                <w:rFonts w:ascii="宋体" w:hAnsi="宋体"/>
                <w:szCs w:val="21"/>
              </w:rPr>
            </w:pPr>
            <w:r>
              <w:rPr>
                <w:rStyle w:val="60"/>
                <w:rFonts w:ascii="宋体" w:hAnsi="宋体"/>
                <w:szCs w:val="21"/>
              </w:rPr>
              <w:t>否</w:t>
            </w:r>
          </w:p>
        </w:tc>
      </w:tr>
      <w:tr w14:paraId="37A544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F7FE990">
            <w:pPr>
              <w:spacing w:line="276" w:lineRule="auto"/>
              <w:rPr>
                <w:rStyle w:val="60"/>
                <w:rFonts w:ascii="宋体" w:hAnsi="宋体"/>
                <w:szCs w:val="21"/>
              </w:rPr>
            </w:pPr>
            <w:r>
              <w:rPr>
                <w:rStyle w:val="60"/>
                <w:rFonts w:ascii="宋体" w:hAnsi="宋体"/>
                <w:szCs w:val="21"/>
              </w:rPr>
              <w:t>5.1</w:t>
            </w:r>
          </w:p>
        </w:tc>
        <w:tc>
          <w:tcPr>
            <w:tcW w:w="1126" w:type="pct"/>
            <w:tcBorders>
              <w:top w:val="single" w:color="000000" w:sz="6" w:space="0"/>
              <w:left w:val="single" w:color="000000" w:sz="6" w:space="0"/>
              <w:bottom w:val="single" w:color="000000" w:sz="6" w:space="0"/>
              <w:right w:val="single" w:color="000000" w:sz="6" w:space="0"/>
            </w:tcBorders>
            <w:vAlign w:val="center"/>
          </w:tcPr>
          <w:p w14:paraId="57790C86">
            <w:pPr>
              <w:spacing w:line="276" w:lineRule="auto"/>
              <w:rPr>
                <w:rStyle w:val="60"/>
                <w:rFonts w:ascii="宋体" w:hAnsi="宋体"/>
                <w:szCs w:val="21"/>
              </w:rPr>
            </w:pPr>
            <w:r>
              <w:rPr>
                <w:rStyle w:val="60"/>
                <w:rFonts w:ascii="宋体" w:hAnsi="宋体"/>
                <w:szCs w:val="21"/>
              </w:rPr>
              <w:t>开标时间和地点</w:t>
            </w:r>
          </w:p>
        </w:tc>
        <w:tc>
          <w:tcPr>
            <w:tcW w:w="3402" w:type="pct"/>
            <w:tcBorders>
              <w:top w:val="single" w:color="000000" w:sz="6" w:space="0"/>
              <w:left w:val="single" w:color="000000" w:sz="6" w:space="0"/>
              <w:bottom w:val="single" w:color="000000" w:sz="6" w:space="0"/>
              <w:right w:val="single" w:color="000000" w:sz="12" w:space="0"/>
            </w:tcBorders>
          </w:tcPr>
          <w:p w14:paraId="54BF3FCA">
            <w:pPr>
              <w:spacing w:line="276" w:lineRule="auto"/>
              <w:rPr>
                <w:rStyle w:val="60"/>
                <w:rFonts w:ascii="宋体" w:hAnsi="宋体"/>
                <w:szCs w:val="21"/>
              </w:rPr>
            </w:pPr>
            <w:r>
              <w:rPr>
                <w:rStyle w:val="60"/>
                <w:rFonts w:ascii="宋体" w:hAnsi="宋体"/>
                <w:szCs w:val="21"/>
              </w:rPr>
              <w:t>开标时间：同投标截止时间</w:t>
            </w:r>
          </w:p>
          <w:p w14:paraId="2A327FF8">
            <w:pPr>
              <w:spacing w:line="276" w:lineRule="auto"/>
              <w:rPr>
                <w:rStyle w:val="60"/>
                <w:rFonts w:ascii="宋体" w:hAnsi="宋体"/>
                <w:szCs w:val="21"/>
              </w:rPr>
            </w:pPr>
            <w:r>
              <w:rPr>
                <w:rStyle w:val="60"/>
                <w:rFonts w:ascii="宋体" w:hAnsi="宋体"/>
                <w:szCs w:val="21"/>
                <w:highlight w:val="yellow"/>
              </w:rPr>
              <w:t>开标地点：</w:t>
            </w:r>
            <w:r>
              <w:rPr>
                <w:rStyle w:val="60"/>
                <w:rFonts w:hint="eastAsia" w:ascii="宋体" w:hAnsi="宋体"/>
                <w:szCs w:val="21"/>
                <w:highlight w:val="yellow"/>
                <w:u w:val="single"/>
                <w:lang w:val="en-US" w:eastAsia="zh-CN"/>
              </w:rPr>
              <w:t>青岛市高新区锦荣路369号青岛重工二楼第四会议</w:t>
            </w:r>
            <w:r>
              <w:rPr>
                <w:rStyle w:val="60"/>
                <w:rFonts w:hint="eastAsia" w:ascii="宋体" w:hAnsi="宋体"/>
                <w:szCs w:val="21"/>
                <w:highlight w:val="yellow"/>
                <w:u w:val="single"/>
              </w:rPr>
              <w:t>室</w:t>
            </w:r>
          </w:p>
        </w:tc>
      </w:tr>
      <w:tr w14:paraId="67E836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17965CE">
            <w:pPr>
              <w:spacing w:line="276" w:lineRule="auto"/>
              <w:rPr>
                <w:rStyle w:val="60"/>
                <w:rFonts w:ascii="宋体" w:hAnsi="宋体"/>
                <w:szCs w:val="21"/>
              </w:rPr>
            </w:pPr>
            <w:r>
              <w:rPr>
                <w:rStyle w:val="60"/>
                <w:rFonts w:ascii="宋体" w:hAnsi="宋体"/>
                <w:szCs w:val="21"/>
              </w:rPr>
              <w:t>5.2</w:t>
            </w:r>
          </w:p>
        </w:tc>
        <w:tc>
          <w:tcPr>
            <w:tcW w:w="1126" w:type="pct"/>
            <w:tcBorders>
              <w:top w:val="single" w:color="000000" w:sz="6" w:space="0"/>
              <w:left w:val="single" w:color="000000" w:sz="6" w:space="0"/>
              <w:bottom w:val="single" w:color="000000" w:sz="6" w:space="0"/>
              <w:right w:val="single" w:color="000000" w:sz="6" w:space="0"/>
            </w:tcBorders>
            <w:vAlign w:val="center"/>
          </w:tcPr>
          <w:p w14:paraId="68CD6994">
            <w:pPr>
              <w:spacing w:line="276" w:lineRule="auto"/>
              <w:rPr>
                <w:rStyle w:val="60"/>
                <w:rFonts w:ascii="宋体" w:hAnsi="宋体"/>
                <w:szCs w:val="21"/>
              </w:rPr>
            </w:pPr>
            <w:r>
              <w:rPr>
                <w:rStyle w:val="60"/>
                <w:rFonts w:ascii="宋体" w:hAnsi="宋体"/>
                <w:szCs w:val="21"/>
              </w:rPr>
              <w:t>开标程序</w:t>
            </w:r>
          </w:p>
        </w:tc>
        <w:tc>
          <w:tcPr>
            <w:tcW w:w="3402" w:type="pct"/>
            <w:tcBorders>
              <w:top w:val="single" w:color="000000" w:sz="6" w:space="0"/>
              <w:left w:val="single" w:color="000000" w:sz="6" w:space="0"/>
              <w:bottom w:val="single" w:color="000000" w:sz="6" w:space="0"/>
              <w:right w:val="single" w:color="000000" w:sz="12" w:space="0"/>
            </w:tcBorders>
          </w:tcPr>
          <w:p w14:paraId="482FA567">
            <w:pPr>
              <w:spacing w:line="276" w:lineRule="auto"/>
              <w:rPr>
                <w:rStyle w:val="60"/>
                <w:rFonts w:ascii="宋体" w:hAnsi="宋体"/>
                <w:szCs w:val="21"/>
              </w:rPr>
            </w:pPr>
            <w:r>
              <w:rPr>
                <w:rStyle w:val="60"/>
                <w:rFonts w:ascii="宋体" w:hAnsi="宋体"/>
                <w:szCs w:val="21"/>
              </w:rPr>
              <w:t>详见投标人须知</w:t>
            </w:r>
          </w:p>
        </w:tc>
      </w:tr>
      <w:tr w14:paraId="7138E2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08269683">
            <w:pPr>
              <w:spacing w:line="276" w:lineRule="auto"/>
              <w:rPr>
                <w:rStyle w:val="60"/>
                <w:rFonts w:ascii="宋体" w:hAnsi="宋体"/>
                <w:szCs w:val="21"/>
              </w:rPr>
            </w:pPr>
            <w:r>
              <w:rPr>
                <w:rStyle w:val="60"/>
                <w:rFonts w:ascii="宋体" w:hAnsi="宋体"/>
                <w:szCs w:val="21"/>
              </w:rPr>
              <w:t>6.1.1</w:t>
            </w:r>
          </w:p>
        </w:tc>
        <w:tc>
          <w:tcPr>
            <w:tcW w:w="1126" w:type="pct"/>
            <w:tcBorders>
              <w:top w:val="single" w:color="000000" w:sz="6" w:space="0"/>
              <w:left w:val="single" w:color="000000" w:sz="6" w:space="0"/>
              <w:bottom w:val="single" w:color="000000" w:sz="6" w:space="0"/>
              <w:right w:val="single" w:color="000000" w:sz="6" w:space="0"/>
            </w:tcBorders>
            <w:vAlign w:val="center"/>
          </w:tcPr>
          <w:p w14:paraId="5A24ADF3">
            <w:pPr>
              <w:spacing w:line="276" w:lineRule="auto"/>
              <w:rPr>
                <w:rStyle w:val="60"/>
                <w:rFonts w:ascii="宋体" w:hAnsi="宋体"/>
                <w:szCs w:val="21"/>
              </w:rPr>
            </w:pPr>
            <w:r>
              <w:rPr>
                <w:rStyle w:val="60"/>
                <w:rFonts w:ascii="宋体" w:hAnsi="宋体"/>
                <w:szCs w:val="21"/>
              </w:rPr>
              <w:t>评标委员会的组建</w:t>
            </w:r>
          </w:p>
        </w:tc>
        <w:tc>
          <w:tcPr>
            <w:tcW w:w="3402" w:type="pct"/>
            <w:tcBorders>
              <w:top w:val="single" w:color="000000" w:sz="6" w:space="0"/>
              <w:left w:val="single" w:color="000000" w:sz="6" w:space="0"/>
              <w:bottom w:val="single" w:color="000000" w:sz="6" w:space="0"/>
              <w:right w:val="single" w:color="000000" w:sz="12" w:space="0"/>
            </w:tcBorders>
          </w:tcPr>
          <w:p w14:paraId="1DD26870">
            <w:pPr>
              <w:spacing w:line="276" w:lineRule="auto"/>
              <w:rPr>
                <w:rFonts w:ascii="宋体" w:hAnsi="宋体"/>
                <w:szCs w:val="21"/>
              </w:rPr>
            </w:pPr>
            <w:r>
              <w:rPr>
                <w:rStyle w:val="60"/>
                <w:rFonts w:ascii="宋体" w:hAnsi="宋体"/>
                <w:szCs w:val="21"/>
              </w:rPr>
              <w:t>评标委员会构成：</w:t>
            </w:r>
            <w:r>
              <w:rPr>
                <w:rStyle w:val="60"/>
                <w:rFonts w:hint="eastAsia" w:ascii="宋体" w:hAnsi="宋体"/>
                <w:szCs w:val="21"/>
              </w:rPr>
              <w:t>技术标/商务标专家组均为</w:t>
            </w:r>
            <w:r>
              <w:rPr>
                <w:rStyle w:val="60"/>
                <w:rFonts w:ascii="宋体" w:hAnsi="宋体"/>
                <w:szCs w:val="21"/>
              </w:rPr>
              <w:t>5人</w:t>
            </w:r>
            <w:r>
              <w:rPr>
                <w:rStyle w:val="60"/>
                <w:rFonts w:hint="eastAsia" w:ascii="宋体" w:hAnsi="宋体"/>
                <w:szCs w:val="21"/>
              </w:rPr>
              <w:t>及</w:t>
            </w:r>
            <w:r>
              <w:rPr>
                <w:rStyle w:val="60"/>
                <w:rFonts w:ascii="宋体" w:hAnsi="宋体"/>
                <w:szCs w:val="21"/>
              </w:rPr>
              <w:t>以上单数。</w:t>
            </w:r>
          </w:p>
        </w:tc>
      </w:tr>
      <w:tr w14:paraId="56CBA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F90F8E8">
            <w:pPr>
              <w:spacing w:line="276" w:lineRule="auto"/>
              <w:rPr>
                <w:rStyle w:val="60"/>
                <w:rFonts w:ascii="宋体" w:hAnsi="宋体"/>
                <w:szCs w:val="21"/>
              </w:rPr>
            </w:pPr>
            <w:r>
              <w:rPr>
                <w:rStyle w:val="60"/>
                <w:rFonts w:ascii="宋体" w:hAnsi="宋体"/>
                <w:szCs w:val="21"/>
              </w:rPr>
              <w:t>7.1</w:t>
            </w:r>
          </w:p>
        </w:tc>
        <w:tc>
          <w:tcPr>
            <w:tcW w:w="1126" w:type="pct"/>
            <w:tcBorders>
              <w:top w:val="single" w:color="000000" w:sz="6" w:space="0"/>
              <w:left w:val="single" w:color="000000" w:sz="6" w:space="0"/>
              <w:bottom w:val="single" w:color="000000" w:sz="6" w:space="0"/>
              <w:right w:val="single" w:color="000000" w:sz="6" w:space="0"/>
            </w:tcBorders>
            <w:vAlign w:val="center"/>
          </w:tcPr>
          <w:p w14:paraId="5F7D1728">
            <w:pPr>
              <w:spacing w:line="276" w:lineRule="auto"/>
              <w:rPr>
                <w:rStyle w:val="60"/>
                <w:rFonts w:ascii="宋体" w:hAnsi="宋体"/>
                <w:szCs w:val="21"/>
              </w:rPr>
            </w:pPr>
            <w:r>
              <w:rPr>
                <w:rStyle w:val="60"/>
                <w:rFonts w:ascii="宋体" w:hAnsi="宋体"/>
                <w:szCs w:val="21"/>
              </w:rPr>
              <w:t>是否授权评标委员会确定中标人</w:t>
            </w:r>
          </w:p>
        </w:tc>
        <w:tc>
          <w:tcPr>
            <w:tcW w:w="3402" w:type="pct"/>
            <w:tcBorders>
              <w:top w:val="single" w:color="000000" w:sz="6" w:space="0"/>
              <w:left w:val="single" w:color="000000" w:sz="6" w:space="0"/>
              <w:bottom w:val="single" w:color="000000" w:sz="6" w:space="0"/>
              <w:right w:val="single" w:color="000000" w:sz="12" w:space="0"/>
            </w:tcBorders>
            <w:vAlign w:val="center"/>
          </w:tcPr>
          <w:p w14:paraId="15B03B2D">
            <w:pPr>
              <w:spacing w:line="276" w:lineRule="auto"/>
              <w:rPr>
                <w:rStyle w:val="60"/>
                <w:rFonts w:ascii="宋体" w:hAnsi="宋体"/>
                <w:szCs w:val="21"/>
              </w:rPr>
            </w:pPr>
            <w:r>
              <w:rPr>
                <w:rStyle w:val="60"/>
                <w:rFonts w:ascii="宋体" w:hAnsi="宋体"/>
                <w:szCs w:val="21"/>
              </w:rPr>
              <w:t>否</w:t>
            </w:r>
          </w:p>
        </w:tc>
      </w:tr>
      <w:tr w14:paraId="338346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C3E7835">
            <w:pPr>
              <w:spacing w:line="276" w:lineRule="auto"/>
              <w:rPr>
                <w:rStyle w:val="60"/>
                <w:rFonts w:ascii="宋体" w:hAnsi="宋体"/>
                <w:szCs w:val="21"/>
              </w:rPr>
            </w:pPr>
            <w:r>
              <w:rPr>
                <w:rStyle w:val="60"/>
                <w:rFonts w:ascii="宋体" w:hAnsi="宋体"/>
                <w:szCs w:val="21"/>
              </w:rPr>
              <w:t>7.3</w:t>
            </w:r>
          </w:p>
        </w:tc>
        <w:tc>
          <w:tcPr>
            <w:tcW w:w="1126" w:type="pct"/>
            <w:tcBorders>
              <w:top w:val="single" w:color="000000" w:sz="6" w:space="0"/>
              <w:left w:val="single" w:color="000000" w:sz="6" w:space="0"/>
              <w:bottom w:val="single" w:color="000000" w:sz="6" w:space="0"/>
              <w:right w:val="single" w:color="000000" w:sz="6" w:space="0"/>
            </w:tcBorders>
            <w:vAlign w:val="center"/>
          </w:tcPr>
          <w:p w14:paraId="283C15A4">
            <w:pPr>
              <w:spacing w:line="276" w:lineRule="auto"/>
              <w:rPr>
                <w:rStyle w:val="60"/>
                <w:rFonts w:ascii="宋体" w:hAnsi="宋体"/>
                <w:szCs w:val="21"/>
              </w:rPr>
            </w:pPr>
            <w:r>
              <w:rPr>
                <w:rStyle w:val="60"/>
                <w:rFonts w:ascii="宋体" w:hAnsi="宋体"/>
                <w:szCs w:val="21"/>
              </w:rPr>
              <w:t>履约担保</w:t>
            </w:r>
          </w:p>
        </w:tc>
        <w:tc>
          <w:tcPr>
            <w:tcW w:w="3402" w:type="pct"/>
            <w:tcBorders>
              <w:top w:val="single" w:color="000000" w:sz="6" w:space="0"/>
              <w:left w:val="single" w:color="000000" w:sz="6" w:space="0"/>
              <w:bottom w:val="single" w:color="000000" w:sz="6" w:space="0"/>
              <w:right w:val="single" w:color="000000" w:sz="12" w:space="0"/>
            </w:tcBorders>
          </w:tcPr>
          <w:p w14:paraId="34A56B84">
            <w:pPr>
              <w:spacing w:line="276" w:lineRule="auto"/>
            </w:pPr>
            <w:r>
              <w:rPr>
                <w:rFonts w:hint="eastAsia"/>
                <w:b/>
                <w:bCs/>
              </w:rPr>
              <w:sym w:font="Wingdings 2" w:char="0052"/>
            </w:r>
            <w:r>
              <w:rPr>
                <w:rFonts w:hint="eastAsia"/>
                <w:b/>
                <w:bCs/>
              </w:rPr>
              <w:t>投标保证金转为履约保证金</w:t>
            </w:r>
          </w:p>
        </w:tc>
      </w:tr>
      <w:tr w14:paraId="65FB1E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CBB8920">
            <w:pPr>
              <w:spacing w:line="276" w:lineRule="auto"/>
              <w:rPr>
                <w:rStyle w:val="60"/>
                <w:rFonts w:ascii="宋体" w:hAnsi="宋体"/>
                <w:szCs w:val="21"/>
              </w:rPr>
            </w:pPr>
            <w:r>
              <w:rPr>
                <w:rStyle w:val="60"/>
                <w:rFonts w:ascii="宋体" w:hAnsi="宋体"/>
                <w:szCs w:val="21"/>
              </w:rPr>
              <w:t>11 需要补充的其他内容</w:t>
            </w:r>
          </w:p>
        </w:tc>
      </w:tr>
      <w:tr w14:paraId="2CECB6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02F159D">
            <w:pPr>
              <w:spacing w:line="276" w:lineRule="auto"/>
              <w:rPr>
                <w:rStyle w:val="60"/>
                <w:rFonts w:ascii="宋体" w:hAnsi="宋体"/>
                <w:szCs w:val="21"/>
              </w:rPr>
            </w:pPr>
            <w:r>
              <w:rPr>
                <w:rStyle w:val="60"/>
                <w:rFonts w:ascii="宋体" w:hAnsi="宋体"/>
                <w:szCs w:val="21"/>
              </w:rPr>
              <w:t>11.1词语定义</w:t>
            </w:r>
          </w:p>
        </w:tc>
      </w:tr>
      <w:tr w14:paraId="77CFDD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58A368E7">
            <w:pPr>
              <w:spacing w:line="276" w:lineRule="auto"/>
              <w:rPr>
                <w:rStyle w:val="60"/>
                <w:rFonts w:ascii="宋体" w:hAnsi="宋体"/>
                <w:szCs w:val="21"/>
              </w:rPr>
            </w:pPr>
            <w:r>
              <w:rPr>
                <w:rStyle w:val="60"/>
                <w:rFonts w:ascii="宋体" w:hAnsi="宋体"/>
                <w:szCs w:val="21"/>
              </w:rPr>
              <w:t>11.1.1</w:t>
            </w:r>
          </w:p>
        </w:tc>
        <w:tc>
          <w:tcPr>
            <w:tcW w:w="1126" w:type="pct"/>
            <w:tcBorders>
              <w:top w:val="single" w:color="000000" w:sz="6" w:space="0"/>
              <w:left w:val="single" w:color="000000" w:sz="6" w:space="0"/>
              <w:bottom w:val="single" w:color="000000" w:sz="6" w:space="0"/>
              <w:right w:val="single" w:color="000000" w:sz="6" w:space="0"/>
            </w:tcBorders>
            <w:vAlign w:val="center"/>
          </w:tcPr>
          <w:p w14:paraId="6ECE81BB">
            <w:pPr>
              <w:spacing w:line="276" w:lineRule="auto"/>
              <w:rPr>
                <w:rStyle w:val="60"/>
                <w:rFonts w:ascii="宋体" w:hAnsi="宋体"/>
                <w:szCs w:val="21"/>
              </w:rPr>
            </w:pPr>
            <w:r>
              <w:rPr>
                <w:rStyle w:val="60"/>
                <w:rFonts w:ascii="宋体" w:hAnsi="宋体"/>
                <w:szCs w:val="21"/>
              </w:rPr>
              <w:t>类似工程</w:t>
            </w:r>
          </w:p>
        </w:tc>
        <w:tc>
          <w:tcPr>
            <w:tcW w:w="3402" w:type="pct"/>
            <w:tcBorders>
              <w:top w:val="single" w:color="000000" w:sz="6" w:space="0"/>
              <w:left w:val="single" w:color="000000" w:sz="6" w:space="0"/>
              <w:bottom w:val="single" w:color="000000" w:sz="6" w:space="0"/>
              <w:right w:val="single" w:color="000000" w:sz="12" w:space="0"/>
            </w:tcBorders>
            <w:vAlign w:val="center"/>
          </w:tcPr>
          <w:p w14:paraId="2D3483DF">
            <w:pPr>
              <w:spacing w:line="276" w:lineRule="auto"/>
              <w:rPr>
                <w:rStyle w:val="60"/>
                <w:rFonts w:ascii="宋体" w:hAnsi="宋体"/>
                <w:szCs w:val="21"/>
              </w:rPr>
            </w:pPr>
            <w:r>
              <w:rPr>
                <w:rStyle w:val="60"/>
                <w:rFonts w:ascii="宋体" w:hAnsi="宋体"/>
                <w:b/>
                <w:bCs/>
                <w:szCs w:val="21"/>
              </w:rPr>
              <w:t>类似工程是指：</w:t>
            </w:r>
            <w:r>
              <w:rPr>
                <w:rStyle w:val="60"/>
                <w:rFonts w:hint="eastAsia" w:ascii="宋体" w:hAnsi="宋体"/>
                <w:b/>
                <w:bCs/>
                <w:szCs w:val="21"/>
              </w:rPr>
              <w:t>近三年（2023年1月1日至今）单项合同额不低于</w:t>
            </w:r>
            <w:r>
              <w:rPr>
                <w:rStyle w:val="60"/>
                <w:rFonts w:hint="eastAsia" w:ascii="宋体" w:hAnsi="宋体"/>
                <w:b/>
                <w:bCs/>
                <w:szCs w:val="21"/>
                <w:lang w:val="en-US" w:eastAsia="zh-CN"/>
              </w:rPr>
              <w:t>50</w:t>
            </w:r>
            <w:r>
              <w:rPr>
                <w:rStyle w:val="60"/>
                <w:rFonts w:hint="eastAsia" w:ascii="宋体" w:hAnsi="宋体"/>
                <w:b/>
                <w:bCs/>
                <w:szCs w:val="21"/>
              </w:rPr>
              <w:t>万元类似项目施工合同；</w:t>
            </w:r>
            <w:r>
              <w:rPr>
                <w:rStyle w:val="60"/>
                <w:rFonts w:ascii="宋体" w:hAnsi="宋体"/>
                <w:szCs w:val="21"/>
              </w:rPr>
              <w:t xml:space="preserve"> </w:t>
            </w:r>
          </w:p>
        </w:tc>
      </w:tr>
      <w:tr w14:paraId="543FAE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60" w:hRule="exact"/>
          <w:jc w:val="center"/>
        </w:trPr>
        <w:tc>
          <w:tcPr>
            <w:tcW w:w="471" w:type="pct"/>
            <w:tcBorders>
              <w:top w:val="single" w:color="000000" w:sz="6" w:space="0"/>
              <w:left w:val="single" w:color="000000" w:sz="12" w:space="0"/>
              <w:bottom w:val="single" w:color="000000" w:sz="6" w:space="0"/>
              <w:right w:val="single" w:color="000000" w:sz="6" w:space="0"/>
            </w:tcBorders>
            <w:vAlign w:val="center"/>
          </w:tcPr>
          <w:p w14:paraId="42760CBC">
            <w:pPr>
              <w:spacing w:line="276" w:lineRule="auto"/>
              <w:rPr>
                <w:rStyle w:val="60"/>
                <w:rFonts w:ascii="宋体" w:hAnsi="宋体"/>
                <w:szCs w:val="21"/>
              </w:rPr>
            </w:pPr>
            <w:r>
              <w:rPr>
                <w:rStyle w:val="60"/>
                <w:rFonts w:ascii="宋体" w:hAnsi="宋体"/>
                <w:szCs w:val="21"/>
              </w:rPr>
              <w:t>11.1.2</w:t>
            </w:r>
          </w:p>
        </w:tc>
        <w:tc>
          <w:tcPr>
            <w:tcW w:w="1126" w:type="pct"/>
            <w:tcBorders>
              <w:top w:val="single" w:color="000000" w:sz="6" w:space="0"/>
              <w:left w:val="single" w:color="000000" w:sz="6" w:space="0"/>
              <w:bottom w:val="single" w:color="000000" w:sz="6" w:space="0"/>
              <w:right w:val="single" w:color="000000" w:sz="6" w:space="0"/>
            </w:tcBorders>
            <w:vAlign w:val="center"/>
          </w:tcPr>
          <w:p w14:paraId="433E9C6D">
            <w:pPr>
              <w:spacing w:line="276" w:lineRule="auto"/>
              <w:rPr>
                <w:rStyle w:val="60"/>
                <w:rFonts w:ascii="宋体" w:hAnsi="宋体"/>
                <w:szCs w:val="21"/>
              </w:rPr>
            </w:pPr>
            <w:r>
              <w:rPr>
                <w:rStyle w:val="60"/>
                <w:rFonts w:ascii="宋体" w:hAnsi="宋体"/>
                <w:szCs w:val="21"/>
              </w:rPr>
              <w:t>不良行为记录</w:t>
            </w:r>
          </w:p>
        </w:tc>
        <w:tc>
          <w:tcPr>
            <w:tcW w:w="3402" w:type="pct"/>
            <w:tcBorders>
              <w:top w:val="single" w:color="000000" w:sz="6" w:space="0"/>
              <w:left w:val="single" w:color="000000" w:sz="6" w:space="0"/>
              <w:bottom w:val="single" w:color="000000" w:sz="6" w:space="0"/>
              <w:right w:val="single" w:color="000000" w:sz="12" w:space="0"/>
            </w:tcBorders>
          </w:tcPr>
          <w:p w14:paraId="280E5DB9">
            <w:pPr>
              <w:spacing w:line="276" w:lineRule="auto"/>
              <w:rPr>
                <w:rStyle w:val="60"/>
                <w:rFonts w:ascii="宋体" w:hAnsi="宋体"/>
                <w:szCs w:val="21"/>
              </w:rPr>
            </w:pPr>
            <w:r>
              <w:rPr>
                <w:rStyle w:val="60"/>
                <w:rFonts w:ascii="宋体" w:hAnsi="宋体"/>
                <w:szCs w:val="21"/>
              </w:rPr>
              <w:t>不良行为记录是指：</w:t>
            </w:r>
            <w:r>
              <w:rPr>
                <w:rStyle w:val="60"/>
                <w:szCs w:val="21"/>
              </w:rPr>
              <w:t>a、</w:t>
            </w:r>
            <w:r>
              <w:rPr>
                <w:rStyle w:val="60"/>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60"/>
                <w:b/>
                <w:szCs w:val="21"/>
              </w:rPr>
              <w:t>b、经裁判文书网查询投标人有单位行贿犯罪记录的（投标人自行查询，并附在投标文件中）。</w:t>
            </w:r>
          </w:p>
        </w:tc>
      </w:tr>
      <w:tr w14:paraId="475B54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5000" w:type="pct"/>
            <w:gridSpan w:val="3"/>
            <w:tcBorders>
              <w:top w:val="single" w:color="000000" w:sz="6" w:space="0"/>
              <w:left w:val="single" w:color="000000" w:sz="12" w:space="0"/>
              <w:bottom w:val="single" w:color="000000" w:sz="12" w:space="0"/>
              <w:right w:val="single" w:color="000000" w:sz="12" w:space="0"/>
            </w:tcBorders>
            <w:vAlign w:val="center"/>
          </w:tcPr>
          <w:p w14:paraId="4A66801C">
            <w:pPr>
              <w:spacing w:line="276" w:lineRule="auto"/>
              <w:rPr>
                <w:rStyle w:val="60"/>
                <w:rFonts w:ascii="宋体" w:hAnsi="宋体"/>
                <w:szCs w:val="21"/>
              </w:rPr>
            </w:pPr>
            <w:r>
              <w:rPr>
                <w:rStyle w:val="60"/>
                <w:rFonts w:ascii="宋体" w:hAnsi="宋体"/>
                <w:szCs w:val="21"/>
              </w:rPr>
              <w:t>11.2 “暗标”评审</w:t>
            </w:r>
          </w:p>
        </w:tc>
      </w:tr>
      <w:tr w14:paraId="24480C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12" w:space="0"/>
              <w:left w:val="single" w:color="000000" w:sz="12" w:space="0"/>
              <w:bottom w:val="single" w:color="000000" w:sz="6" w:space="0"/>
              <w:right w:val="single" w:color="000000" w:sz="6" w:space="0"/>
            </w:tcBorders>
          </w:tcPr>
          <w:p w14:paraId="02625B9A">
            <w:pPr>
              <w:spacing w:line="276" w:lineRule="auto"/>
              <w:rPr>
                <w:rStyle w:val="60"/>
                <w:rFonts w:ascii="宋体" w:hAnsi="宋体"/>
                <w:szCs w:val="21"/>
              </w:rPr>
            </w:pPr>
          </w:p>
        </w:tc>
        <w:tc>
          <w:tcPr>
            <w:tcW w:w="1126" w:type="pct"/>
            <w:tcBorders>
              <w:top w:val="single" w:color="000000" w:sz="12" w:space="0"/>
              <w:left w:val="single" w:color="000000" w:sz="6" w:space="0"/>
              <w:bottom w:val="single" w:color="000000" w:sz="6" w:space="0"/>
              <w:right w:val="single" w:color="000000" w:sz="6" w:space="0"/>
            </w:tcBorders>
          </w:tcPr>
          <w:p w14:paraId="280D35A4">
            <w:pPr>
              <w:spacing w:line="276" w:lineRule="auto"/>
              <w:rPr>
                <w:rStyle w:val="60"/>
                <w:rFonts w:ascii="宋体" w:hAnsi="宋体"/>
                <w:szCs w:val="21"/>
              </w:rPr>
            </w:pPr>
            <w:r>
              <w:rPr>
                <w:rStyle w:val="60"/>
                <w:rFonts w:ascii="宋体" w:hAnsi="宋体"/>
                <w:szCs w:val="21"/>
              </w:rPr>
              <w:t>施工组织设计是否采用“暗标”评审方式</w:t>
            </w:r>
          </w:p>
        </w:tc>
        <w:tc>
          <w:tcPr>
            <w:tcW w:w="3402" w:type="pct"/>
            <w:tcBorders>
              <w:top w:val="single" w:color="000000" w:sz="12" w:space="0"/>
              <w:left w:val="single" w:color="000000" w:sz="6" w:space="0"/>
              <w:bottom w:val="single" w:color="000000" w:sz="6" w:space="0"/>
              <w:right w:val="single" w:color="000000" w:sz="12" w:space="0"/>
            </w:tcBorders>
            <w:vAlign w:val="center"/>
          </w:tcPr>
          <w:p w14:paraId="6A81A429">
            <w:pPr>
              <w:spacing w:line="276" w:lineRule="auto"/>
              <w:rPr>
                <w:rStyle w:val="60"/>
                <w:rFonts w:ascii="宋体" w:hAnsi="宋体"/>
                <w:szCs w:val="21"/>
              </w:rPr>
            </w:pPr>
            <w:r>
              <w:rPr>
                <w:rStyle w:val="60"/>
                <w:rFonts w:ascii="宋体" w:hAnsi="宋体"/>
                <w:szCs w:val="21"/>
              </w:rPr>
              <w:t>不采用</w:t>
            </w:r>
          </w:p>
        </w:tc>
      </w:tr>
      <w:tr w14:paraId="665862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6E2C4BE">
            <w:pPr>
              <w:spacing w:line="276" w:lineRule="auto"/>
              <w:rPr>
                <w:rStyle w:val="60"/>
                <w:rFonts w:ascii="宋体" w:hAnsi="宋体"/>
                <w:szCs w:val="21"/>
              </w:rPr>
            </w:pPr>
            <w:r>
              <w:rPr>
                <w:rStyle w:val="60"/>
                <w:rFonts w:ascii="宋体" w:hAnsi="宋体"/>
                <w:szCs w:val="21"/>
              </w:rPr>
              <w:t>11.3  投标文件电子版</w:t>
            </w:r>
          </w:p>
        </w:tc>
      </w:tr>
      <w:tr w14:paraId="457CF9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DAABACB">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14:paraId="2A248501">
            <w:pPr>
              <w:spacing w:line="276" w:lineRule="auto"/>
              <w:rPr>
                <w:rStyle w:val="60"/>
                <w:rFonts w:ascii="宋体" w:hAnsi="宋体"/>
                <w:szCs w:val="21"/>
              </w:rPr>
            </w:pPr>
            <w:r>
              <w:rPr>
                <w:rStyle w:val="60"/>
                <w:rFonts w:ascii="宋体" w:hAnsi="宋体"/>
                <w:szCs w:val="21"/>
              </w:rPr>
              <w:t>是否要求投标人在递交投标文件时，同时递交投标文件电子版</w:t>
            </w:r>
          </w:p>
        </w:tc>
        <w:tc>
          <w:tcPr>
            <w:tcW w:w="3402" w:type="pct"/>
            <w:tcBorders>
              <w:top w:val="single" w:color="000000" w:sz="6" w:space="0"/>
              <w:left w:val="single" w:color="000000" w:sz="6" w:space="0"/>
              <w:bottom w:val="single" w:color="000000" w:sz="6" w:space="0"/>
              <w:right w:val="single" w:color="000000" w:sz="12" w:space="0"/>
            </w:tcBorders>
          </w:tcPr>
          <w:p w14:paraId="5D14960D">
            <w:pPr>
              <w:spacing w:line="276" w:lineRule="auto"/>
              <w:rPr>
                <w:rStyle w:val="60"/>
                <w:rFonts w:ascii="宋体" w:hAnsi="宋体"/>
                <w:szCs w:val="21"/>
              </w:rPr>
            </w:pPr>
            <w:r>
              <w:rPr>
                <w:rStyle w:val="60"/>
                <w:rFonts w:ascii="宋体" w:hAnsi="宋体"/>
                <w:szCs w:val="21"/>
              </w:rPr>
              <w:t>要求，投标文件电子版内容：</w:t>
            </w:r>
          </w:p>
          <w:p w14:paraId="6E166567">
            <w:pPr>
              <w:spacing w:line="276" w:lineRule="auto"/>
              <w:rPr>
                <w:rStyle w:val="60"/>
                <w:rFonts w:ascii="宋体" w:hAnsi="宋体"/>
                <w:szCs w:val="21"/>
              </w:rPr>
            </w:pPr>
            <w:r>
              <w:rPr>
                <w:rStyle w:val="60"/>
                <w:rFonts w:ascii="宋体" w:hAnsi="宋体"/>
                <w:szCs w:val="21"/>
              </w:rPr>
              <w:t>投标文件电子版份数：</w:t>
            </w:r>
            <w:r>
              <w:rPr>
                <w:rStyle w:val="60"/>
                <w:rFonts w:hint="eastAsia" w:ascii="宋体" w:hAnsi="宋体"/>
                <w:szCs w:val="21"/>
              </w:rPr>
              <w:t>一</w:t>
            </w:r>
            <w:r>
              <w:rPr>
                <w:rStyle w:val="60"/>
                <w:rFonts w:ascii="宋体" w:hAnsi="宋体"/>
                <w:szCs w:val="21"/>
              </w:rPr>
              <w:t>份；</w:t>
            </w:r>
          </w:p>
          <w:p w14:paraId="46AA353B">
            <w:pPr>
              <w:spacing w:line="276" w:lineRule="auto"/>
              <w:rPr>
                <w:rStyle w:val="60"/>
                <w:rFonts w:ascii="宋体" w:hAnsi="宋体"/>
                <w:szCs w:val="21"/>
              </w:rPr>
            </w:pPr>
            <w:r>
              <w:rPr>
                <w:rStyle w:val="60"/>
                <w:rFonts w:ascii="宋体" w:hAnsi="宋体"/>
                <w:szCs w:val="21"/>
              </w:rPr>
              <w:t>投标文件电子版形式：U盘。PDF</w:t>
            </w:r>
            <w:r>
              <w:rPr>
                <w:rStyle w:val="60"/>
                <w:rFonts w:hint="eastAsia" w:ascii="宋体" w:hAnsi="宋体"/>
                <w:szCs w:val="21"/>
              </w:rPr>
              <w:t>、</w:t>
            </w:r>
            <w:r>
              <w:rPr>
                <w:rStyle w:val="60"/>
                <w:rFonts w:ascii="宋体" w:hAnsi="宋体"/>
                <w:szCs w:val="21"/>
              </w:rPr>
              <w:t>WORD</w:t>
            </w:r>
            <w:r>
              <w:rPr>
                <w:rStyle w:val="60"/>
                <w:rFonts w:hint="eastAsia" w:ascii="宋体" w:hAnsi="宋体"/>
                <w:szCs w:val="21"/>
              </w:rPr>
              <w:t>、</w:t>
            </w:r>
            <w:r>
              <w:rPr>
                <w:rStyle w:val="60"/>
                <w:rFonts w:ascii="宋体" w:hAnsi="宋体"/>
                <w:szCs w:val="21"/>
              </w:rPr>
              <w:t>EXCEL格式，《分部分项工程量清单与计价表》应为EXCEL格式</w:t>
            </w:r>
            <w:r>
              <w:rPr>
                <w:rStyle w:val="60"/>
                <w:rFonts w:hint="eastAsia" w:ascii="宋体" w:hAnsi="宋体"/>
                <w:szCs w:val="21"/>
              </w:rPr>
              <w:t>，并应包含广联达软件版报价文件。</w:t>
            </w:r>
          </w:p>
          <w:p w14:paraId="2AF9A33E">
            <w:pPr>
              <w:spacing w:line="276" w:lineRule="auto"/>
              <w:rPr>
                <w:rStyle w:val="60"/>
                <w:rFonts w:ascii="宋体" w:hAnsi="宋体"/>
                <w:szCs w:val="21"/>
              </w:rPr>
            </w:pPr>
            <w:r>
              <w:rPr>
                <w:rStyle w:val="60"/>
                <w:rFonts w:ascii="宋体" w:hAnsi="宋体"/>
                <w:szCs w:val="21"/>
              </w:rPr>
              <w:t>投标文件电子版密封方式：单独放入一个密封袋中，并在封套每个封口处加盖投标人单位公章，在封套上标记“投标文件电子版”字样。</w:t>
            </w:r>
          </w:p>
          <w:p w14:paraId="7CCD8289">
            <w:pPr>
              <w:pStyle w:val="2"/>
              <w:ind w:left="420" w:firstLine="0" w:firstLineChars="0"/>
            </w:pPr>
            <w:r>
              <w:rPr>
                <w:rStyle w:val="60"/>
                <w:rFonts w:hint="eastAsia" w:hAnsi="宋体"/>
                <w:b/>
                <w:bCs/>
                <w:szCs w:val="21"/>
              </w:rPr>
              <w:t>投标人需确保与上传重汽e采通的投标文件电子版一致。</w:t>
            </w:r>
          </w:p>
        </w:tc>
      </w:tr>
      <w:tr w14:paraId="2D4BB5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380D3071">
            <w:pPr>
              <w:spacing w:line="276" w:lineRule="auto"/>
              <w:rPr>
                <w:rStyle w:val="60"/>
                <w:rFonts w:ascii="宋体" w:hAnsi="宋体"/>
                <w:szCs w:val="21"/>
              </w:rPr>
            </w:pPr>
            <w:r>
              <w:rPr>
                <w:rStyle w:val="60"/>
                <w:rFonts w:ascii="宋体" w:hAnsi="宋体"/>
                <w:szCs w:val="21"/>
              </w:rPr>
              <w:t>11.4 计算机辅助评标</w:t>
            </w:r>
          </w:p>
        </w:tc>
      </w:tr>
      <w:tr w14:paraId="3B3FEE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7EABD020">
            <w:pPr>
              <w:spacing w:line="276" w:lineRule="auto"/>
              <w:rPr>
                <w:rStyle w:val="60"/>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tcPr>
          <w:p w14:paraId="007F465A">
            <w:pPr>
              <w:spacing w:line="276" w:lineRule="auto"/>
              <w:rPr>
                <w:rStyle w:val="60"/>
                <w:rFonts w:ascii="宋体" w:hAnsi="宋体"/>
                <w:szCs w:val="21"/>
              </w:rPr>
            </w:pPr>
            <w:r>
              <w:rPr>
                <w:rStyle w:val="60"/>
                <w:rFonts w:ascii="宋体" w:hAnsi="宋体"/>
                <w:szCs w:val="21"/>
              </w:rPr>
              <w:t>是否实行计算机辅助评标</w:t>
            </w:r>
          </w:p>
        </w:tc>
        <w:tc>
          <w:tcPr>
            <w:tcW w:w="3402" w:type="pct"/>
            <w:tcBorders>
              <w:top w:val="single" w:color="000000" w:sz="6" w:space="0"/>
              <w:left w:val="single" w:color="000000" w:sz="6" w:space="0"/>
              <w:bottom w:val="single" w:color="000000" w:sz="6" w:space="0"/>
              <w:right w:val="single" w:color="000000" w:sz="12" w:space="0"/>
            </w:tcBorders>
            <w:vAlign w:val="center"/>
          </w:tcPr>
          <w:p w14:paraId="19A0C8D8">
            <w:pPr>
              <w:spacing w:line="276" w:lineRule="auto"/>
              <w:rPr>
                <w:rStyle w:val="60"/>
                <w:rFonts w:ascii="宋体" w:hAnsi="宋体"/>
                <w:szCs w:val="21"/>
              </w:rPr>
            </w:pPr>
            <w:r>
              <w:rPr>
                <w:rStyle w:val="60"/>
                <w:rFonts w:ascii="宋体" w:hAnsi="宋体"/>
                <w:szCs w:val="21"/>
              </w:rPr>
              <w:t>否</w:t>
            </w:r>
          </w:p>
        </w:tc>
      </w:tr>
      <w:tr w14:paraId="5A0702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6EC707A">
            <w:pPr>
              <w:spacing w:line="276" w:lineRule="auto"/>
              <w:rPr>
                <w:rStyle w:val="60"/>
                <w:rFonts w:ascii="宋体" w:hAnsi="宋体"/>
                <w:szCs w:val="21"/>
              </w:rPr>
            </w:pPr>
            <w:r>
              <w:rPr>
                <w:rStyle w:val="60"/>
                <w:rFonts w:ascii="宋体" w:hAnsi="宋体"/>
                <w:szCs w:val="21"/>
              </w:rPr>
              <w:t>11.5 投标人代表出席开标会</w:t>
            </w:r>
          </w:p>
        </w:tc>
      </w:tr>
      <w:tr w14:paraId="02985A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2F87A4A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53F5FFD6">
            <w:pPr>
              <w:spacing w:line="276" w:lineRule="auto"/>
              <w:rPr>
                <w:rStyle w:val="60"/>
                <w:rFonts w:ascii="宋体" w:hAnsi="宋体"/>
                <w:szCs w:val="21"/>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26" w:name="_Hlt363566421"/>
            <w:r>
              <w:rPr>
                <w:rFonts w:hint="eastAsia"/>
                <w:b/>
                <w:bCs/>
              </w:rPr>
              <w:t>5</w:t>
            </w:r>
            <w:bookmarkEnd w:id="26"/>
            <w:r>
              <w:rPr>
                <w:rFonts w:hint="eastAsia"/>
                <w:b/>
                <w:bCs/>
              </w:rPr>
              <w:t>.</w:t>
            </w:r>
            <w:bookmarkStart w:id="27" w:name="_Hlt364843077"/>
            <w:bookmarkStart w:id="28" w:name="_Hlt364843078"/>
            <w:bookmarkStart w:id="29" w:name="_Hlt363565524"/>
            <w:r>
              <w:rPr>
                <w:rFonts w:hint="eastAsia"/>
                <w:b/>
                <w:bCs/>
              </w:rPr>
              <w:t>1</w:t>
            </w:r>
            <w:bookmarkEnd w:id="27"/>
            <w:bookmarkEnd w:id="28"/>
            <w:bookmarkEnd w:id="29"/>
            <w:r>
              <w:rPr>
                <w:rFonts w:hint="eastAsia"/>
                <w:b/>
                <w:bCs/>
              </w:rPr>
              <w:t>款</w:t>
            </w:r>
            <w:r>
              <w:rPr>
                <w:rFonts w:hint="eastAsia"/>
                <w:b/>
                <w:bCs/>
              </w:rPr>
              <w:fldChar w:fldCharType="end"/>
            </w:r>
            <w:r>
              <w:rPr>
                <w:rFonts w:hint="eastAsia"/>
                <w:b/>
                <w:bCs/>
              </w:rPr>
              <w:t>的规定，招标人邀请</w:t>
            </w:r>
            <w:r>
              <w:rPr>
                <w:rFonts w:hint="eastAsia"/>
                <w:b/>
                <w:bCs/>
                <w:highlight w:val="yellow"/>
              </w:rPr>
              <w:t>所有投标人的法定代表人或其委托代理人参加现场开标会，同时登录重汽</w:t>
            </w:r>
            <w:r>
              <w:rPr>
                <w:b/>
                <w:bCs/>
                <w:highlight w:val="yellow"/>
              </w:rPr>
              <w:t>e</w:t>
            </w:r>
            <w:r>
              <w:rPr>
                <w:rFonts w:hint="eastAsia"/>
                <w:b/>
                <w:bCs/>
                <w:highlight w:val="yellow"/>
              </w:rPr>
              <w:t>采通平台</w:t>
            </w:r>
            <w:r>
              <w:rPr>
                <w:rFonts w:hint="eastAsia"/>
                <w:b/>
                <w:bCs/>
              </w:rPr>
              <w:t>。投标人的法定代表人或其委托代理人应当按时参加开标会，并在招标人按开标程序进行点名时，向招标人提交法定代表人身份证明文件（或法定代表人授权委托书）原件及本人身份证原件供校验。</w:t>
            </w:r>
          </w:p>
        </w:tc>
      </w:tr>
      <w:tr w14:paraId="3B1637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DD72E01">
            <w:pPr>
              <w:spacing w:line="276" w:lineRule="auto"/>
              <w:rPr>
                <w:rStyle w:val="60"/>
                <w:rFonts w:ascii="宋体" w:hAnsi="宋体"/>
                <w:szCs w:val="21"/>
              </w:rPr>
            </w:pPr>
            <w:r>
              <w:rPr>
                <w:rStyle w:val="60"/>
                <w:rFonts w:ascii="宋体" w:hAnsi="宋体"/>
                <w:szCs w:val="21"/>
              </w:rPr>
              <w:t>11.6 中标公示</w:t>
            </w:r>
          </w:p>
        </w:tc>
      </w:tr>
      <w:tr w14:paraId="472B41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B6DCB43">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725E531B">
            <w:pPr>
              <w:spacing w:line="276" w:lineRule="auto"/>
              <w:rPr>
                <w:rStyle w:val="60"/>
                <w:rFonts w:ascii="宋体" w:hAnsi="宋体"/>
                <w:szCs w:val="21"/>
              </w:rPr>
            </w:pPr>
            <w:r>
              <w:rPr>
                <w:rStyle w:val="60"/>
                <w:rFonts w:ascii="宋体" w:hAnsi="宋体"/>
                <w:szCs w:val="21"/>
              </w:rPr>
              <w:t>/</w:t>
            </w:r>
          </w:p>
        </w:tc>
      </w:tr>
      <w:tr w14:paraId="22B846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7A047876">
            <w:pPr>
              <w:spacing w:line="276" w:lineRule="auto"/>
              <w:rPr>
                <w:rStyle w:val="60"/>
                <w:rFonts w:ascii="宋体" w:hAnsi="宋体"/>
                <w:szCs w:val="21"/>
              </w:rPr>
            </w:pPr>
            <w:r>
              <w:rPr>
                <w:rStyle w:val="60"/>
                <w:rFonts w:ascii="宋体" w:hAnsi="宋体"/>
                <w:szCs w:val="21"/>
              </w:rPr>
              <w:t>11.7 知识产权</w:t>
            </w:r>
          </w:p>
        </w:tc>
      </w:tr>
      <w:tr w14:paraId="1DE979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53817E81">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0ECF3F5E">
            <w:pPr>
              <w:spacing w:line="276" w:lineRule="auto"/>
              <w:rPr>
                <w:rStyle w:val="60"/>
                <w:rFonts w:ascii="宋体" w:hAnsi="宋体"/>
                <w:szCs w:val="21"/>
              </w:rPr>
            </w:pPr>
            <w:r>
              <w:rPr>
                <w:rStyle w:val="60"/>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BFE30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1D0C6F48">
            <w:pPr>
              <w:spacing w:line="276" w:lineRule="auto"/>
              <w:rPr>
                <w:rStyle w:val="60"/>
                <w:rFonts w:ascii="宋体" w:hAnsi="宋体"/>
                <w:szCs w:val="21"/>
              </w:rPr>
            </w:pPr>
            <w:r>
              <w:rPr>
                <w:rStyle w:val="60"/>
                <w:rFonts w:ascii="宋体" w:hAnsi="宋体"/>
                <w:szCs w:val="21"/>
              </w:rPr>
              <w:t>11.8 重新招标的其他情形</w:t>
            </w:r>
          </w:p>
        </w:tc>
      </w:tr>
      <w:tr w14:paraId="16661C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09E832FB">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46331B07">
            <w:pPr>
              <w:spacing w:line="276" w:lineRule="auto"/>
              <w:rPr>
                <w:rStyle w:val="60"/>
                <w:rFonts w:ascii="宋体" w:hAnsi="宋体"/>
                <w:szCs w:val="21"/>
              </w:rPr>
            </w:pPr>
            <w:r>
              <w:rPr>
                <w:rStyle w:val="60"/>
                <w:rFonts w:ascii="宋体" w:hAnsi="宋体"/>
                <w:szCs w:val="21"/>
              </w:rPr>
              <w:t>除投标人须知正文第8条规定的情形外，除非已经产生中标候选人，在投标有效期内同意延长投标有效期的投标人少于三个的，招标人应当依法重新招标。</w:t>
            </w:r>
          </w:p>
        </w:tc>
      </w:tr>
      <w:tr w14:paraId="56896A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2562B178">
            <w:pPr>
              <w:spacing w:line="276" w:lineRule="auto"/>
              <w:rPr>
                <w:rStyle w:val="60"/>
                <w:rFonts w:ascii="宋体" w:hAnsi="宋体"/>
                <w:szCs w:val="21"/>
              </w:rPr>
            </w:pPr>
            <w:r>
              <w:rPr>
                <w:rStyle w:val="60"/>
                <w:rFonts w:ascii="宋体" w:hAnsi="宋体"/>
                <w:szCs w:val="21"/>
              </w:rPr>
              <w:t>11.9 同义词语</w:t>
            </w:r>
          </w:p>
        </w:tc>
      </w:tr>
      <w:tr w14:paraId="134D53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1" w:type="pct"/>
            <w:tcBorders>
              <w:top w:val="single" w:color="000000" w:sz="6" w:space="0"/>
              <w:left w:val="single" w:color="000000" w:sz="12" w:space="0"/>
              <w:bottom w:val="single" w:color="000000" w:sz="6" w:space="0"/>
              <w:right w:val="single" w:color="000000" w:sz="6" w:space="0"/>
            </w:tcBorders>
          </w:tcPr>
          <w:p w14:paraId="6B3D260A">
            <w:pPr>
              <w:spacing w:line="276" w:lineRule="auto"/>
              <w:rPr>
                <w:rStyle w:val="60"/>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14:paraId="1FBEA537">
            <w:pPr>
              <w:spacing w:line="276" w:lineRule="auto"/>
              <w:rPr>
                <w:rStyle w:val="60"/>
                <w:rFonts w:ascii="宋体" w:hAnsi="宋体"/>
                <w:szCs w:val="21"/>
              </w:rPr>
            </w:pPr>
            <w:r>
              <w:rPr>
                <w:rStyle w:val="60"/>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14:paraId="7D45A2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0BC936E2">
            <w:pPr>
              <w:spacing w:line="276" w:lineRule="auto"/>
              <w:rPr>
                <w:rStyle w:val="60"/>
                <w:rFonts w:ascii="宋体" w:hAnsi="宋体"/>
                <w:szCs w:val="21"/>
              </w:rPr>
            </w:pPr>
            <w:r>
              <w:rPr>
                <w:rStyle w:val="60"/>
                <w:rFonts w:ascii="宋体" w:hAnsi="宋体"/>
                <w:szCs w:val="21"/>
              </w:rPr>
              <w:t>11.10 解释权</w:t>
            </w:r>
          </w:p>
        </w:tc>
      </w:tr>
      <w:tr w14:paraId="0C1164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6" w:space="0"/>
              <w:right w:val="single" w:color="000000" w:sz="12" w:space="0"/>
            </w:tcBorders>
          </w:tcPr>
          <w:p w14:paraId="2BA56AAE">
            <w:pPr>
              <w:spacing w:line="276" w:lineRule="auto"/>
              <w:ind w:firstLine="420" w:firstLineChars="200"/>
              <w:rPr>
                <w:rStyle w:val="60"/>
                <w:rFonts w:ascii="宋体" w:hAnsi="宋体"/>
                <w:szCs w:val="21"/>
              </w:rPr>
            </w:pPr>
            <w:r>
              <w:rPr>
                <w:rStyle w:val="60"/>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60"/>
                <w:rFonts w:hint="eastAsia" w:ascii="宋体" w:hAnsi="宋体"/>
                <w:szCs w:val="21"/>
              </w:rPr>
              <w:t>招标公告</w:t>
            </w:r>
            <w:r>
              <w:rPr>
                <w:rStyle w:val="60"/>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34BE07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14:paraId="6C54992D">
            <w:pPr>
              <w:spacing w:line="276" w:lineRule="auto"/>
              <w:rPr>
                <w:rStyle w:val="60"/>
                <w:rFonts w:ascii="宋体" w:hAnsi="宋体"/>
                <w:szCs w:val="21"/>
              </w:rPr>
            </w:pPr>
            <w:r>
              <w:rPr>
                <w:rStyle w:val="60"/>
                <w:rFonts w:ascii="宋体" w:hAnsi="宋体"/>
                <w:szCs w:val="21"/>
              </w:rPr>
              <w:t>11.11 招标人补充的其他内容</w:t>
            </w:r>
          </w:p>
        </w:tc>
      </w:tr>
      <w:tr w14:paraId="4FB7F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12" w:space="0"/>
              <w:right w:val="single" w:color="000000" w:sz="12" w:space="0"/>
            </w:tcBorders>
          </w:tcPr>
          <w:p w14:paraId="3F15114E">
            <w:pPr>
              <w:numPr>
                <w:ilvl w:val="0"/>
                <w:numId w:val="5"/>
              </w:numPr>
              <w:snapToGrid w:val="0"/>
              <w:spacing w:line="276" w:lineRule="auto"/>
            </w:pPr>
            <w:r>
              <w:rPr>
                <w:rFonts w:hint="eastAsia"/>
              </w:rPr>
              <w:t>预</w:t>
            </w:r>
            <w:r>
              <w:t>中标</w:t>
            </w:r>
            <w:r>
              <w:rPr>
                <w:rFonts w:hint="eastAsia"/>
              </w:rPr>
              <w:t>单位</w:t>
            </w:r>
            <w:r>
              <w:t>放弃中标、因不可抗力不能履行合同、不按照招标文件要求提交履约保证金</w:t>
            </w:r>
            <w:r>
              <w:rPr>
                <w:rFonts w:hint="eastAsia"/>
              </w:rPr>
              <w:t>/保函</w:t>
            </w:r>
            <w:r>
              <w:t>，或者被查实存在影响中标结果的违法行为等情形，不符合中标条件的，招标人可以按照评标委员会提出的中标候选人名单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14:paraId="23A1806F">
            <w:pPr>
              <w:numPr>
                <w:ilvl w:val="0"/>
                <w:numId w:val="5"/>
              </w:numPr>
              <w:snapToGrid w:val="0"/>
              <w:spacing w:line="276" w:lineRule="auto"/>
              <w:rPr>
                <w:b/>
                <w:bCs/>
              </w:rPr>
            </w:pPr>
            <w:r>
              <w:rPr>
                <w:rFonts w:hint="eastAsia"/>
                <w:b/>
                <w:bCs/>
              </w:rPr>
              <w:t>造价咨询费执行2026年度造价咨询服务合同约定，其中：</w:t>
            </w:r>
          </w:p>
          <w:p w14:paraId="2E737F9A">
            <w:pPr>
              <w:snapToGrid w:val="0"/>
              <w:spacing w:line="276" w:lineRule="auto"/>
              <w:ind w:firstLine="422" w:firstLineChars="200"/>
              <w:rPr>
                <w:b/>
                <w:bCs/>
              </w:rPr>
            </w:pPr>
            <w:r>
              <w:rPr>
                <w:rFonts w:hint="eastAsia"/>
                <w:b/>
                <w:bCs/>
              </w:rPr>
              <w:t>招标阶段清单编制费：执行固定费率0.5‰（千分之0.5），取费基数为施工合同金额（中标金额，含暂估价、暂列金额）。单个项目的招标阶段咨询服务费用低于500元的按500元收取。施工合同签订后一次性支付。</w:t>
            </w:r>
          </w:p>
          <w:p w14:paraId="15898B8D">
            <w:pPr>
              <w:snapToGrid w:val="0"/>
              <w:spacing w:line="276" w:lineRule="auto"/>
              <w:ind w:firstLine="422" w:firstLineChars="200"/>
              <w:rPr>
                <w:b/>
                <w:bCs/>
              </w:rPr>
            </w:pPr>
            <w:r>
              <w:rPr>
                <w:rFonts w:hint="eastAsia"/>
                <w:b/>
                <w:bCs/>
              </w:rPr>
              <w:t>施工阶段造价咨询费：固定综合费率为0.75‰（千分之0.75），取费基数为施工合同金额（中标金额）。此部分费用竣工验收后支付。</w:t>
            </w:r>
          </w:p>
          <w:p w14:paraId="14343E3C">
            <w:pPr>
              <w:snapToGrid w:val="0"/>
              <w:spacing w:line="276" w:lineRule="auto"/>
              <w:ind w:firstLine="422" w:firstLineChars="200"/>
              <w:rPr>
                <w:b/>
                <w:bCs/>
              </w:rPr>
            </w:pPr>
            <w:r>
              <w:rPr>
                <w:rFonts w:hint="eastAsia"/>
                <w:b/>
                <w:bCs/>
              </w:rPr>
              <w:t>结算正式报审前的造价审核服务费由两部分组成：</w:t>
            </w:r>
          </w:p>
          <w:p w14:paraId="4C88DD57">
            <w:pPr>
              <w:snapToGrid w:val="0"/>
              <w:spacing w:line="276" w:lineRule="auto"/>
              <w:ind w:firstLine="422" w:firstLineChars="200"/>
              <w:rPr>
                <w:b/>
                <w:bCs/>
              </w:rPr>
            </w:pPr>
            <w:r>
              <w:rPr>
                <w:rFonts w:hint="eastAsia"/>
                <w:b/>
                <w:bCs/>
              </w:rPr>
              <w:t>①基本咨询费执行固定费率1‰（千分之1），取费基数为造价审核的审后额，单个项目的结算报审前造价审核的咨询服务费用低于1000元的按1000元收取。</w:t>
            </w:r>
          </w:p>
          <w:p w14:paraId="33E629DD">
            <w:pPr>
              <w:snapToGrid w:val="0"/>
              <w:spacing w:line="276" w:lineRule="auto"/>
              <w:ind w:firstLine="422" w:firstLineChars="200"/>
              <w:rPr>
                <w:b/>
                <w:bCs/>
              </w:rPr>
            </w:pPr>
            <w:r>
              <w:rPr>
                <w:rFonts w:hint="eastAsia"/>
                <w:b/>
                <w:bCs/>
              </w:rPr>
              <w:t>②正式报审前的造价审核审减5%（（施工单位报审额-审后额）/施工单位报审额）以上审减额的2%计取报酬，出具审核报告时由施工单位直接支付给咨询人；另审减额的3%对施工方予以考核，从正式结算中扣除。</w:t>
            </w:r>
          </w:p>
          <w:p w14:paraId="4C672449">
            <w:pPr>
              <w:snapToGrid w:val="0"/>
              <w:spacing w:line="276" w:lineRule="auto"/>
              <w:ind w:firstLine="422" w:firstLineChars="200"/>
              <w:rPr>
                <w:b/>
                <w:bCs/>
              </w:rPr>
            </w:pPr>
            <w:r>
              <w:rPr>
                <w:rFonts w:hint="eastAsia"/>
                <w:b/>
                <w:bCs/>
              </w:rPr>
              <w:t>③竣工结算正式报审后支付。</w:t>
            </w:r>
          </w:p>
          <w:p w14:paraId="54ACFC1D">
            <w:pPr>
              <w:snapToGrid w:val="0"/>
              <w:spacing w:line="276" w:lineRule="auto"/>
              <w:ind w:firstLine="422" w:firstLineChars="200"/>
              <w:rPr>
                <w:b/>
                <w:bCs/>
              </w:rPr>
            </w:pPr>
          </w:p>
          <w:p w14:paraId="54109989">
            <w:pPr>
              <w:snapToGrid w:val="0"/>
              <w:spacing w:line="276" w:lineRule="auto"/>
              <w:ind w:firstLine="422" w:firstLineChars="200"/>
              <w:rPr>
                <w:b/>
                <w:bCs/>
              </w:rPr>
            </w:pPr>
            <w:r>
              <w:rPr>
                <w:rFonts w:hint="eastAsia"/>
                <w:b/>
                <w:bCs/>
              </w:rPr>
              <w:t>上述费用由中标人直接向造价咨询单位缴纳，持相应收费发票等资料按招标文件约定时间申请退还投标保证金，各报价人无需将本项费用单独列项，但应将其综合考虑到投标报价中。</w:t>
            </w:r>
          </w:p>
          <w:p w14:paraId="535D57DF">
            <w:pPr>
              <w:pStyle w:val="2"/>
              <w:ind w:left="199" w:leftChars="95" w:firstLine="199" w:firstLineChars="95"/>
            </w:pPr>
          </w:p>
          <w:p w14:paraId="6B4502B1">
            <w:pPr>
              <w:numPr>
                <w:ilvl w:val="0"/>
                <w:numId w:val="5"/>
              </w:numPr>
              <w:snapToGrid w:val="0"/>
              <w:spacing w:line="276" w:lineRule="auto"/>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5448A988">
            <w:pPr>
              <w:numPr>
                <w:ilvl w:val="0"/>
                <w:numId w:val="5"/>
              </w:numPr>
              <w:snapToGrid w:val="0"/>
              <w:spacing w:line="276" w:lineRule="auto"/>
              <w:rPr>
                <w:color w:val="FF0000"/>
                <w:u w:val="single"/>
              </w:rPr>
            </w:pPr>
            <w:r>
              <w:rPr>
                <w:rFonts w:hint="eastAsia"/>
                <w:b/>
                <w:bCs/>
              </w:rPr>
              <w:t>现场施工要求</w:t>
            </w:r>
          </w:p>
          <w:p w14:paraId="3E07F327">
            <w:pPr>
              <w:snapToGrid w:val="0"/>
              <w:spacing w:line="276" w:lineRule="auto"/>
              <w:ind w:firstLine="420" w:firstLineChars="200"/>
            </w:pPr>
            <w:r>
              <w:rPr>
                <w:rFonts w:hint="eastAsia"/>
              </w:rPr>
              <w:sym w:font="Wingdings 2" w:char="F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14:paraId="5CFBE8EF">
            <w:pPr>
              <w:snapToGrid w:val="0"/>
              <w:spacing w:line="276" w:lineRule="auto"/>
              <w:ind w:firstLine="420" w:firstLineChars="200"/>
            </w:pPr>
            <w:r>
              <w:rPr>
                <w:rFonts w:hint="eastAsia"/>
              </w:rPr>
              <w:sym w:font="Wingdings 2" w:char="F052"/>
            </w:r>
            <w:r>
              <w:rPr>
                <w:rFonts w:hint="eastAsia"/>
              </w:rPr>
              <w:t>现场不提供办公区、生活区，施工方自行考虑。</w:t>
            </w:r>
          </w:p>
          <w:p w14:paraId="0F4BB718">
            <w:pPr>
              <w:snapToGrid w:val="0"/>
              <w:spacing w:line="276" w:lineRule="auto"/>
              <w:ind w:firstLine="420" w:firstLineChars="200"/>
              <w:rPr>
                <w:color w:val="FF0000"/>
              </w:rPr>
            </w:pPr>
            <w:r>
              <w:rPr>
                <w:rFonts w:hint="eastAsia"/>
              </w:rPr>
              <w:sym w:font="Wingdings 2" w:char="F052"/>
            </w:r>
            <w:r>
              <w:rPr>
                <w:rFonts w:hint="eastAsia"/>
              </w:rPr>
              <w:t>发包人在厂区内指定水电接驳点，由承包人自行敷设至施工区；施工水电费按表计量缴费（水费</w:t>
            </w:r>
            <w:r>
              <w:t>5.33</w:t>
            </w:r>
            <w:r>
              <w:rPr>
                <w:rFonts w:hint="eastAsia"/>
              </w:rPr>
              <w:t>元/m³，电费</w:t>
            </w:r>
            <w:r>
              <w:t>1</w:t>
            </w:r>
            <w:r>
              <w:rPr>
                <w:rFonts w:hint="eastAsia"/>
              </w:rPr>
              <w:t>元/度），发生费用由承包人承担，每月抄表计量核算且经双方认可，缴纳至产权单位。厂区内可以临时布置办公区，也可以厂外自行解决。但后期若因厂区生产管理、新单体开工、室外工程施工等需要提前搬离施工临建的，施工方须无条件服从招标人要求予以撤离并恢复原状，相关费用自行承担。</w:t>
            </w:r>
          </w:p>
          <w:p w14:paraId="5EECDABF">
            <w:pPr>
              <w:snapToGrid w:val="0"/>
              <w:spacing w:line="276" w:lineRule="auto"/>
              <w:ind w:firstLine="420" w:firstLineChars="200"/>
              <w:rPr>
                <w:rFonts w:ascii="宋体" w:hAnsi="宋体" w:cs="宋体"/>
                <w:szCs w:val="21"/>
              </w:rPr>
            </w:pPr>
            <w:r>
              <w:rPr>
                <w:rFonts w:hint="eastAsia"/>
              </w:rPr>
              <w:sym w:font="Wingdings 2" w:char="F052"/>
            </w:r>
            <w:r>
              <w:rPr>
                <w:rFonts w:hint="eastAsia" w:ascii="宋体" w:hAnsi="宋体" w:cs="宋体"/>
                <w:szCs w:val="21"/>
              </w:rPr>
              <w:t>施工期间应服从</w:t>
            </w:r>
            <w:r>
              <w:rPr>
                <w:rFonts w:hint="eastAsia"/>
              </w:rPr>
              <w:t>厂区</w:t>
            </w:r>
            <w:r>
              <w:rPr>
                <w:rFonts w:hint="eastAsia" w:ascii="宋体" w:hAnsi="宋体" w:cs="宋体"/>
                <w:szCs w:val="21"/>
              </w:rPr>
              <w:t>安全文明管理规定，车辆人员进出管理规定（物流运输、施工车辆，优先选用重汽品牌）以及一切厂区</w:t>
            </w:r>
            <w:r>
              <w:rPr>
                <w:rFonts w:hint="eastAsia"/>
              </w:rPr>
              <w:t>管理</w:t>
            </w:r>
            <w:r>
              <w:rPr>
                <w:rFonts w:hint="eastAsia" w:ascii="宋体" w:hAnsi="宋体" w:cs="宋体"/>
                <w:szCs w:val="21"/>
              </w:rPr>
              <w:t>制度，如人员登记、防疫管理、禁止吸烟、特种作业、动火审批用电审批、登高审批及相关安全环保检查等。</w:t>
            </w:r>
          </w:p>
          <w:p w14:paraId="1F783F36">
            <w:pPr>
              <w:snapToGrid w:val="0"/>
              <w:spacing w:line="276" w:lineRule="auto"/>
              <w:ind w:firstLine="420" w:firstLineChars="200"/>
            </w:pPr>
            <w:r>
              <w:rPr>
                <w:rFonts w:hint="eastAsia"/>
              </w:rPr>
              <w:sym w:font="Wingdings 2" w:char="F052"/>
            </w:r>
            <w:r>
              <w:t>中标人自行负责进场设备材料物资的看护责任，若现场发生的丢失损坏，不得以此向招标人索赔工期和费用。</w:t>
            </w:r>
          </w:p>
          <w:p w14:paraId="264BA349">
            <w:pPr>
              <w:snapToGrid w:val="0"/>
              <w:spacing w:line="276" w:lineRule="auto"/>
              <w:ind w:firstLine="420" w:firstLineChars="200"/>
            </w:pPr>
            <w:r>
              <w:rPr>
                <w:rFonts w:hint="eastAsia"/>
              </w:rPr>
              <w:sym w:font="Wingdings 2" w:char="F052"/>
            </w:r>
            <w:r>
              <w:rPr>
                <w:rFonts w:hint="eastAsia"/>
              </w:rPr>
              <w:t>中标人自进场施工开始至交接验收前负责施工范围内的成品保护工作，包括自身自己、其它施工单位及招标单位的成品、半成品等，如发生损坏、更改变化，由中标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0F653223">
            <w:pPr>
              <w:snapToGrid w:val="0"/>
              <w:spacing w:line="276" w:lineRule="auto"/>
              <w:ind w:firstLine="420" w:firstLineChars="200"/>
            </w:pPr>
            <w:r>
              <w:rPr>
                <w:rFonts w:hint="eastAsia"/>
              </w:rPr>
              <w:sym w:font="Wingdings 2" w:char="F052"/>
            </w:r>
            <w:r>
              <w:rPr>
                <w:rFonts w:hint="eastAsia"/>
              </w:rPr>
              <w:t>施工期间不得以进入冬雨季施工、中高考期间、秋冬季大气污染应急响应（均为可预见因素）、法定节假日等作为工期延误的理由，必须采取施工措施保证施工质量和进度。</w:t>
            </w:r>
          </w:p>
          <w:p w14:paraId="1DF70186">
            <w:pPr>
              <w:snapToGrid w:val="0"/>
              <w:spacing w:line="276" w:lineRule="auto"/>
              <w:ind w:firstLine="420" w:firstLineChars="200"/>
            </w:pPr>
            <w:r>
              <w:rPr>
                <w:rFonts w:hint="eastAsia"/>
              </w:rPr>
              <w:sym w:font="Wingdings 2" w:char="F052"/>
            </w:r>
            <w:r>
              <w:t>施工期间必须采取抑尘降尘措施，</w:t>
            </w:r>
            <w:r>
              <w:rPr>
                <w:rFonts w:hint="eastAsia"/>
              </w:rPr>
              <w:t>施工区域采用</w:t>
            </w:r>
            <w:r>
              <w:t>封闭围挡进行封闭施工，与生产交叉时应采取保生产措施，服从</w:t>
            </w:r>
            <w:r>
              <w:rPr>
                <w:rFonts w:hint="eastAsia"/>
              </w:rPr>
              <w:t>厂区</w:t>
            </w:r>
            <w:r>
              <w:t>生产需要，</w:t>
            </w:r>
            <w:r>
              <w:rPr>
                <w:rFonts w:hint="eastAsia"/>
              </w:rPr>
              <w:t>充分考虑施工机械多次进场，</w:t>
            </w:r>
            <w:r>
              <w:t>积极采取夜间施工、加班加人等赶工措施。不得以此申请延长工期和增加费用。</w:t>
            </w:r>
            <w:r>
              <w:rPr>
                <w:rFonts w:hint="eastAsia"/>
              </w:rPr>
              <w:t>工作日期间必须采取降噪措施，较大噪音施工应避开工作时间，采取夜间施工措施，综合考虑降效因素。</w:t>
            </w:r>
          </w:p>
          <w:p w14:paraId="628E0C40">
            <w:pPr>
              <w:snapToGrid w:val="0"/>
              <w:spacing w:line="276" w:lineRule="auto"/>
              <w:ind w:firstLine="420" w:firstLineChars="200"/>
            </w:pPr>
            <w:r>
              <w:rPr>
                <w:rFonts w:hint="eastAsia"/>
              </w:rPr>
              <w:sym w:font="Wingdings 2" w:char="F052"/>
            </w:r>
            <w:r>
              <w:rPr>
                <w:rFonts w:hint="eastAsia"/>
              </w:rPr>
              <w:t>投标人须认可招标人的工作指令，包括节、假日能正常开展工作的要求。</w:t>
            </w:r>
          </w:p>
          <w:p w14:paraId="64AE2CD7">
            <w:pPr>
              <w:snapToGrid w:val="0"/>
              <w:spacing w:line="276" w:lineRule="auto"/>
              <w:ind w:firstLine="420" w:firstLineChars="200"/>
              <w:rPr>
                <w:i/>
                <w:iCs/>
                <w:color w:val="FF0000"/>
              </w:rPr>
            </w:pPr>
            <w:r>
              <w:rPr>
                <w:rFonts w:hint="eastAsia"/>
              </w:rPr>
              <w:sym w:font="Wingdings 2" w:char="F052"/>
            </w:r>
            <w:r>
              <w:rPr>
                <w:rFonts w:hint="eastAsia"/>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项目施工期间必须无条件做好各类政府调研观摩检查活动以及重汽集团公司各级检查的迎检工作，相关费用（如制作标识标牌、宣传栏等）均包含在安全文明措施费中。</w:t>
            </w:r>
            <w:r>
              <w:rPr>
                <w:rFonts w:hint="eastAsia"/>
                <w:color w:val="000000" w:themeColor="text1"/>
                <w14:textFill>
                  <w14:solidFill>
                    <w14:schemeClr w14:val="tx1"/>
                  </w14:solidFill>
                </w14:textFill>
              </w:rPr>
              <w:t>承包人负责渣土处置的一切手续办理，投标时综合考虑，相关费用亦包含在投标总报价中。</w:t>
            </w:r>
          </w:p>
          <w:p w14:paraId="7D5BFAF8">
            <w:pPr>
              <w:snapToGrid w:val="0"/>
              <w:spacing w:line="276" w:lineRule="auto"/>
              <w:ind w:firstLine="420" w:firstLineChars="200"/>
            </w:pPr>
            <w:r>
              <w:rPr>
                <w:rFonts w:hint="eastAsia"/>
              </w:rPr>
              <w:sym w:font="Wingdings 2" w:char="F052"/>
            </w:r>
            <w:r>
              <w:rPr>
                <w:rFonts w:hint="eastAsia"/>
              </w:rPr>
              <w:t>现场分区域分段提供施工面、分段施工、交叉施工、错时施工是必然的，必须服从厂区生产安排、建设方统一指挥，施工降效等费用综合考虑到措施费用中。施工时，为保证道路通行临时铺设满足承重要求的钢板均已包含在措施费中，不再单独计取。</w:t>
            </w:r>
          </w:p>
          <w:p w14:paraId="3CBBD361">
            <w:pPr>
              <w:snapToGrid w:val="0"/>
              <w:spacing w:line="276" w:lineRule="auto"/>
              <w:ind w:firstLine="420" w:firstLineChars="200"/>
            </w:pPr>
            <w:r>
              <w:rPr>
                <w:rFonts w:hint="eastAsia"/>
              </w:rPr>
              <w:sym w:font="Wingdings 2" w:char="F052"/>
            </w:r>
            <w:r>
              <w:rPr>
                <w:rFonts w:hint="eastAsia"/>
              </w:rPr>
              <w:t>现场施工人员登高、电工、焊工等作业必须持证上岗，并保证证书在有效期内且在专业允许范围内。</w:t>
            </w:r>
          </w:p>
          <w:p w14:paraId="7BF496F9">
            <w:pPr>
              <w:pStyle w:val="2"/>
              <w:snapToGrid w:val="0"/>
              <w:spacing w:after="0" w:line="240" w:lineRule="auto"/>
              <w:ind w:left="0" w:leftChars="0" w:firstLine="420"/>
              <w:jc w:val="both"/>
              <w:rPr>
                <w:rFonts w:ascii="宋体" w:hAnsi="宋体" w:cs="宋体"/>
                <w:szCs w:val="21"/>
              </w:rPr>
            </w:pPr>
            <w:r>
              <w:rPr>
                <w:rFonts w:hint="eastAsia"/>
              </w:rPr>
              <w:sym w:font="Wingdings 2" w:char="F052"/>
            </w:r>
            <w:r>
              <w:rPr>
                <w:rFonts w:hint="eastAsia" w:ascii="宋体" w:hAnsi="宋体" w:cs="宋体"/>
                <w:szCs w:val="21"/>
              </w:rPr>
              <w:t>施工期间采取成品保护、防尘遮盖措施并做到每日收工的现场清洁、运输道路清扫以及分段、错时施工降效、抢工等相关费用已综合考虑。</w:t>
            </w:r>
          </w:p>
          <w:p w14:paraId="458ED5DE">
            <w:pPr>
              <w:pStyle w:val="18"/>
              <w:ind w:firstLine="420" w:firstLineChars="200"/>
              <w:rPr>
                <w:rFonts w:ascii="宋体" w:hAnsi="宋体" w:cs="宋体"/>
                <w:szCs w:val="21"/>
              </w:rPr>
            </w:pPr>
            <w:r>
              <w:rPr>
                <w:rFonts w:hint="eastAsia"/>
              </w:rPr>
              <w:sym w:font="Wingdings 2" w:char="F052"/>
            </w:r>
            <w:r>
              <w:rPr>
                <w:rFonts w:hint="eastAsia" w:ascii="宋体" w:hAnsi="宋体" w:cs="宋体"/>
                <w:szCs w:val="21"/>
              </w:rPr>
              <w:t>施工要充分满足厂区安全文明施工要求，考虑施工区域内材料多次倒运。</w:t>
            </w:r>
          </w:p>
          <w:p w14:paraId="0D1DA8DD">
            <w:pPr>
              <w:snapToGrid w:val="0"/>
              <w:spacing w:line="276" w:lineRule="auto"/>
              <w:ind w:firstLine="420" w:firstLineChars="200"/>
            </w:pPr>
            <w:r>
              <w:rPr>
                <w:rFonts w:hint="eastAsia"/>
              </w:rPr>
              <w:sym w:font="Wingdings 2" w:char="F052"/>
            </w:r>
            <w:r>
              <w:rPr>
                <w:rFonts w:hint="eastAsia"/>
              </w:rPr>
              <w:t>现场开挖产生的土方必须及时清运出厂，回填需要的土方暂存场地需要自行考虑。</w:t>
            </w:r>
          </w:p>
          <w:p w14:paraId="70D61CFD">
            <w:pPr>
              <w:pStyle w:val="18"/>
              <w:ind w:firstLine="422" w:firstLineChars="200"/>
              <w:rPr>
                <w:b/>
                <w:bCs/>
              </w:rPr>
            </w:pPr>
            <w:r>
              <w:rPr>
                <w:rFonts w:hint="eastAsia"/>
                <w:b/>
                <w:bCs/>
              </w:rPr>
              <w:sym w:font="Wingdings 2" w:char="F052"/>
            </w:r>
            <w:r>
              <w:rPr>
                <w:rFonts w:hint="eastAsia"/>
                <w:b/>
                <w:bCs/>
              </w:rPr>
              <w:t>施工期间为保障临时通行而采取的措施如租赁铺设钢板等发生的费用，综合考虑到投标报价中。</w:t>
            </w:r>
          </w:p>
          <w:p w14:paraId="123CE013">
            <w:pPr>
              <w:pStyle w:val="18"/>
              <w:ind w:firstLine="422" w:firstLineChars="200"/>
              <w:rPr>
                <w:b/>
                <w:bCs/>
              </w:rPr>
            </w:pPr>
            <w:r>
              <w:rPr>
                <w:rFonts w:hint="eastAsia"/>
                <w:b/>
                <w:bCs/>
              </w:rPr>
              <w:sym w:font="Wingdings 2" w:char="F052"/>
            </w:r>
            <w:r>
              <w:rPr>
                <w:rFonts w:hint="eastAsia"/>
                <w:b/>
                <w:bCs/>
              </w:rPr>
              <w:t>地下管网开挖施工、拉管等施工前，发生的物探费用，自行综合考虑到投标报价中，不再单独列项。</w:t>
            </w:r>
          </w:p>
          <w:p w14:paraId="191BCD42">
            <w:pPr>
              <w:numPr>
                <w:ilvl w:val="0"/>
                <w:numId w:val="5"/>
              </w:numPr>
              <w:snapToGrid w:val="0"/>
              <w:spacing w:line="276" w:lineRule="auto"/>
              <w:rPr>
                <w:b/>
                <w:bCs/>
              </w:rPr>
            </w:pPr>
            <w:r>
              <w:rPr>
                <w:rFonts w:hint="eastAsia"/>
                <w:b/>
                <w:bCs/>
              </w:rPr>
              <w:t>商务报价注意内容</w:t>
            </w:r>
          </w:p>
          <w:p w14:paraId="635DE3D1">
            <w:pPr>
              <w:pStyle w:val="4"/>
              <w:ind w:left="420"/>
            </w:pPr>
            <w:r>
              <w:rPr>
                <w:rFonts w:hint="eastAsia"/>
              </w:rPr>
              <w:t>项目预算：人民币</w:t>
            </w:r>
            <w:r>
              <w:rPr>
                <w:rFonts w:hint="eastAsia"/>
                <w:lang w:val="en-US" w:eastAsia="zh-CN"/>
              </w:rPr>
              <w:t>34.5</w:t>
            </w:r>
            <w:r>
              <w:rPr>
                <w:rFonts w:hint="eastAsia"/>
              </w:rPr>
              <w:t>万元（含9</w:t>
            </w:r>
            <w:r>
              <w:t>%</w:t>
            </w:r>
            <w:r>
              <w:rPr>
                <w:rFonts w:hint="eastAsia"/>
              </w:rPr>
              <w:t>增值税）。</w:t>
            </w:r>
          </w:p>
          <w:p w14:paraId="4690BDA0">
            <w:pPr>
              <w:snapToGrid w:val="0"/>
              <w:spacing w:line="276" w:lineRule="auto"/>
              <w:ind w:firstLine="420" w:firstLineChars="200"/>
              <w:rPr>
                <w:b/>
                <w:bCs/>
                <w:color w:val="FF0000"/>
              </w:rPr>
            </w:pPr>
            <w:r>
              <w:rPr>
                <w:rFonts w:hint="eastAsia"/>
              </w:rPr>
              <w:sym w:font="Wingdings 2" w:char="0052"/>
            </w:r>
            <w:r>
              <w:rPr>
                <w:rFonts w:hint="eastAsia"/>
              </w:rPr>
              <w:t>本工程不设暂列金。</w:t>
            </w:r>
          </w:p>
          <w:p w14:paraId="4D62EF33">
            <w:pPr>
              <w:snapToGrid w:val="0"/>
              <w:spacing w:line="276" w:lineRule="auto"/>
              <w:ind w:firstLine="420" w:firstLineChars="200"/>
            </w:pPr>
            <w:r>
              <w:rPr>
                <w:rFonts w:hint="eastAsia"/>
              </w:rPr>
              <w:sym w:font="Wingdings 2" w:char="0052"/>
            </w:r>
            <w:r>
              <w:rPr>
                <w:rFonts w:hint="eastAsia"/>
              </w:rPr>
              <w:t>本次招标无甲供材料设备，所有材料设备均包含在投标单位报价范围之内。</w:t>
            </w:r>
          </w:p>
          <w:p w14:paraId="4D2D1BB5">
            <w:pPr>
              <w:snapToGrid w:val="0"/>
              <w:spacing w:line="276" w:lineRule="auto"/>
              <w:ind w:firstLine="420" w:firstLineChars="200"/>
              <w:rPr>
                <w:rFonts w:ascii="宋体" w:hAnsi="宋体"/>
                <w:b/>
                <w:bCs/>
                <w:i/>
                <w:iCs/>
                <w:color w:val="FF0000"/>
                <w:szCs w:val="21"/>
              </w:rPr>
            </w:pPr>
            <w:r>
              <w:rPr>
                <w:rFonts w:hint="eastAsia"/>
              </w:rPr>
              <w:sym w:font="Wingdings 2" w:char="0052"/>
            </w:r>
            <w:r>
              <w:rPr>
                <w:rFonts w:hint="eastAsia"/>
              </w:rPr>
              <w:t>本项目不单独计取总承包服务费及甲供材料（设备）采保费，综合考虑至投标总报价中。</w:t>
            </w:r>
          </w:p>
          <w:p w14:paraId="12A4D2EF">
            <w:pPr>
              <w:numPr>
                <w:ilvl w:val="0"/>
                <w:numId w:val="5"/>
              </w:numPr>
              <w:snapToGrid w:val="0"/>
              <w:spacing w:line="276" w:lineRule="auto"/>
              <w:rPr>
                <w:b/>
                <w:bCs/>
              </w:rPr>
            </w:pPr>
            <w:r>
              <w:rPr>
                <w:rFonts w:hint="eastAsia"/>
                <w:b/>
                <w:bCs/>
              </w:rPr>
              <w:t>合同付款条件</w:t>
            </w:r>
          </w:p>
          <w:p w14:paraId="3B6160C9">
            <w:pPr>
              <w:snapToGrid w:val="0"/>
              <w:spacing w:line="276" w:lineRule="auto"/>
              <w:ind w:firstLine="420" w:firstLineChars="200"/>
            </w:pPr>
            <w:r>
              <w:rPr>
                <w:rFonts w:hint="eastAsia"/>
              </w:rPr>
              <w:t>付款方式：半年期商业汇票（包含银行承兑汇票和商业承兑汇票）。若发包人现金转账支付人工费至农民工工资专用账户的，因付款方式发生变化，承包人须承担此部分汇票与现金的贴息费用（3.6%），从当期应付进度款（扣除已支付人工费）中予以扣除（当期应付进度款开票金额不变，视为当期应付进度款已全额支付）。</w:t>
            </w:r>
          </w:p>
          <w:p w14:paraId="49A9DEE4">
            <w:pPr>
              <w:pStyle w:val="23"/>
              <w:ind w:firstLine="420" w:firstLineChars="200"/>
              <w:rPr>
                <w:rFonts w:hint="eastAsia" w:hAnsi="Courier New" w:eastAsia="宋体" w:cs="Times New Roman"/>
                <w:highlight w:val="yellow"/>
                <w:shd w:val="clear" w:color="FFFFFF" w:fill="D9D9D9"/>
              </w:rPr>
            </w:pPr>
            <w:r>
              <w:rPr>
                <w:rFonts w:hint="eastAsia" w:hAnsi="Courier New" w:eastAsia="宋体" w:cs="Times New Roman"/>
                <w:highlight w:val="yellow"/>
              </w:rPr>
              <w:t>本工程无预付款，本项目按工程节点付款：（1）</w:t>
            </w:r>
            <w:r>
              <w:rPr>
                <w:rFonts w:hint="eastAsia" w:hAnsi="Courier New" w:eastAsia="宋体" w:cs="Times New Roman"/>
                <w:highlight w:val="yellow"/>
                <w:lang w:val="en-US" w:eastAsia="zh-CN"/>
              </w:rPr>
              <w:t>主体坡道及牵引路面完工，</w:t>
            </w:r>
            <w:r>
              <w:rPr>
                <w:rFonts w:hint="eastAsia" w:hAnsi="Courier New" w:eastAsia="宋体" w:cs="Times New Roman"/>
                <w:highlight w:val="yellow"/>
              </w:rPr>
              <w:t>挂账后付至合同额的40%</w:t>
            </w:r>
            <w:r>
              <w:rPr>
                <w:rFonts w:hint="eastAsia" w:hAnsi="Courier New" w:eastAsia="宋体" w:cs="Times New Roman"/>
                <w:highlight w:val="yellow"/>
                <w:lang w:val="en-US" w:eastAsia="zh-CN"/>
              </w:rPr>
              <w:t>；（2）</w:t>
            </w:r>
            <w:r>
              <w:rPr>
                <w:rFonts w:hint="eastAsia" w:hAnsi="Courier New" w:eastAsia="宋体" w:cs="Times New Roman"/>
                <w:highlight w:val="yellow"/>
              </w:rPr>
              <w:t>工程竣工验收合格，挂账后30天内付至</w:t>
            </w:r>
            <w:r>
              <w:rPr>
                <w:rFonts w:hint="eastAsia" w:hAnsi="Courier New" w:eastAsia="宋体" w:cs="Times New Roman"/>
                <w:highlight w:val="yellow"/>
                <w:lang w:val="en-US" w:eastAsia="zh-CN"/>
              </w:rPr>
              <w:t>合同额</w:t>
            </w:r>
            <w:r>
              <w:rPr>
                <w:rFonts w:hint="eastAsia" w:hAnsi="Courier New" w:eastAsia="宋体" w:cs="Times New Roman"/>
                <w:highlight w:val="yellow"/>
              </w:rPr>
              <w:t>的70%；</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3</w:t>
            </w:r>
            <w:r>
              <w:rPr>
                <w:rFonts w:hint="eastAsia" w:hAnsi="Courier New" w:eastAsia="宋体" w:cs="Times New Roman"/>
                <w:highlight w:val="yellow"/>
                <w:lang w:eastAsia="zh-CN"/>
              </w:rPr>
              <w:t>）</w:t>
            </w:r>
            <w:r>
              <w:rPr>
                <w:rFonts w:hint="eastAsia" w:hAnsi="Courier New" w:eastAsia="宋体" w:cs="Times New Roman"/>
                <w:highlight w:val="yellow"/>
              </w:rPr>
              <w:t>竣工后送甲方指定的第三方审计公司审计，乙方提供</w:t>
            </w:r>
            <w:r>
              <w:rPr>
                <w:rFonts w:hint="eastAsia" w:hAnsi="Courier New" w:eastAsia="宋体" w:cs="Times New Roman"/>
                <w:highlight w:val="yellow"/>
                <w:lang w:val="en-US" w:eastAsia="zh-CN"/>
              </w:rPr>
              <w:t>全额</w:t>
            </w:r>
            <w:r>
              <w:rPr>
                <w:rFonts w:hint="eastAsia" w:hAnsi="Courier New" w:eastAsia="宋体" w:cs="Times New Roman"/>
                <w:highlight w:val="yellow"/>
              </w:rPr>
              <w:t>增值税专用发票</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税率9%</w:t>
            </w:r>
            <w:r>
              <w:rPr>
                <w:rFonts w:hint="eastAsia" w:hAnsi="Courier New" w:eastAsia="宋体" w:cs="Times New Roman"/>
                <w:highlight w:val="yellow"/>
                <w:lang w:eastAsia="zh-CN"/>
              </w:rPr>
              <w:t>）</w:t>
            </w:r>
            <w:r>
              <w:rPr>
                <w:rFonts w:hint="eastAsia" w:hAnsi="Courier New" w:eastAsia="宋体" w:cs="Times New Roman"/>
                <w:highlight w:val="yellow"/>
              </w:rPr>
              <w:t>，挂账后30天内付至工程审定额的 9</w:t>
            </w:r>
            <w:r>
              <w:rPr>
                <w:rFonts w:hint="eastAsia" w:hAnsi="Courier New" w:eastAsia="宋体" w:cs="Times New Roman"/>
                <w:highlight w:val="yellow"/>
                <w:lang w:val="en-US" w:eastAsia="zh-CN"/>
              </w:rPr>
              <w:t>7</w:t>
            </w:r>
            <w:r>
              <w:rPr>
                <w:rFonts w:hint="eastAsia" w:hAnsi="Courier New" w:eastAsia="宋体" w:cs="Times New Roman"/>
                <w:highlight w:val="yellow"/>
              </w:rPr>
              <w:t>%</w:t>
            </w:r>
            <w:r>
              <w:rPr>
                <w:rFonts w:hint="eastAsia" w:hAnsi="Courier New" w:eastAsia="宋体" w:cs="Times New Roman"/>
                <w:highlight w:val="yellow"/>
                <w:lang w:eastAsia="zh-CN"/>
              </w:rPr>
              <w:t>；</w:t>
            </w:r>
            <w:r>
              <w:rPr>
                <w:rFonts w:hint="eastAsia" w:hAnsi="Courier New" w:eastAsia="宋体" w:cs="Times New Roman"/>
                <w:highlight w:val="yellow"/>
                <w:lang w:val="en-US" w:eastAsia="zh-CN"/>
              </w:rPr>
              <w:t>（4）</w:t>
            </w:r>
            <w:r>
              <w:rPr>
                <w:rFonts w:hint="eastAsia" w:hAnsi="Courier New" w:eastAsia="宋体" w:cs="Times New Roman"/>
                <w:highlight w:val="yellow"/>
              </w:rPr>
              <w:t>剩余</w:t>
            </w:r>
            <w:r>
              <w:rPr>
                <w:rFonts w:hint="eastAsia" w:hAnsi="Courier New" w:eastAsia="宋体" w:cs="Times New Roman"/>
                <w:highlight w:val="yellow"/>
                <w:lang w:val="en-US" w:eastAsia="zh-CN"/>
              </w:rPr>
              <w:t>3</w:t>
            </w:r>
            <w:r>
              <w:rPr>
                <w:rFonts w:hint="eastAsia" w:hAnsi="Courier New" w:eastAsia="宋体" w:cs="Times New Roman"/>
                <w:highlight w:val="yellow"/>
              </w:rPr>
              <w:t>%作为质保金，</w:t>
            </w:r>
            <w:r>
              <w:rPr>
                <w:rFonts w:hint="eastAsia" w:hAnsi="Courier New" w:eastAsia="宋体" w:cs="Times New Roman"/>
                <w:highlight w:val="yellow"/>
                <w:lang w:val="en-US" w:eastAsia="zh-CN"/>
              </w:rPr>
              <w:t>两年</w:t>
            </w:r>
            <w:r>
              <w:rPr>
                <w:rFonts w:hint="eastAsia" w:hAnsi="Courier New" w:eastAsia="宋体" w:cs="Times New Roman"/>
                <w:highlight w:val="yellow"/>
              </w:rPr>
              <w:t>质保期后无质量问题进行支付。</w:t>
            </w:r>
          </w:p>
          <w:p w14:paraId="61EDA338">
            <w:pPr>
              <w:snapToGrid w:val="0"/>
              <w:spacing w:line="276" w:lineRule="auto"/>
              <w:ind w:firstLine="420" w:firstLineChars="200"/>
              <w:rPr>
                <w:highlight w:val="yellow"/>
              </w:rPr>
            </w:pPr>
            <w:r>
              <w:rPr>
                <w:rFonts w:hint="eastAsia"/>
                <w:highlight w:val="yellow"/>
              </w:rPr>
              <w:t>发包人所有款项的支付均需承包人持当批付款金额一致的符合国家要求的增值税专用发票、收据、授权委托书、经办人身份证明原件及复印件等其他发包人财务制度要求的资料办理。</w:t>
            </w:r>
          </w:p>
          <w:p w14:paraId="1D857F1A">
            <w:pPr>
              <w:numPr>
                <w:ilvl w:val="0"/>
                <w:numId w:val="5"/>
              </w:numPr>
              <w:snapToGrid w:val="0"/>
              <w:spacing w:line="276" w:lineRule="auto"/>
              <w:rPr>
                <w:rFonts w:ascii="宋体" w:hAnsi="宋体" w:cs="宋体"/>
                <w:b/>
                <w:bCs/>
                <w:szCs w:val="21"/>
              </w:rPr>
            </w:pPr>
            <w:r>
              <w:rPr>
                <w:rFonts w:hint="eastAsia" w:ascii="宋体" w:hAnsi="宋体" w:cs="宋体"/>
                <w:b/>
                <w:bCs/>
                <w:szCs w:val="21"/>
              </w:rPr>
              <w:t>其他</w:t>
            </w:r>
          </w:p>
          <w:p w14:paraId="38F8A311">
            <w:pPr>
              <w:snapToGrid w:val="0"/>
              <w:spacing w:line="276" w:lineRule="auto"/>
              <w:ind w:firstLine="420" w:firstLineChars="200"/>
            </w:pPr>
            <w:r>
              <w:rPr>
                <w:rFonts w:hint="eastAsia"/>
              </w:rPr>
              <w:sym w:font="Wingdings 2" w:char="F052"/>
            </w:r>
            <w:r>
              <w:t>中标人应严格落实项目所在地的最新农民工工资保证金管理规定，</w:t>
            </w:r>
            <w:r>
              <w:rPr>
                <w:rFonts w:hint="eastAsia"/>
              </w:rPr>
              <w:t>建筑工程项目农民工实名制和工资专用账户管理制度，</w:t>
            </w:r>
            <w:r>
              <w:t>负责按规定及时全额缴纳</w:t>
            </w:r>
            <w:r>
              <w:rPr>
                <w:rFonts w:hint="eastAsia"/>
              </w:rPr>
              <w:t>，并负责将进度款中的人工费及时转账至农民工工资专用账户中，确保账户金额充足，否则视为违约，给予5000元/次考核并承担行政处罚等一切责任。若发包人现金转账支付人工费至农民工工资专用账户的，因付款方式发生变化，承包人须承担此部分汇票与现金的贴息费用（</w:t>
            </w:r>
            <w:r>
              <w:t>3.6%</w:t>
            </w:r>
            <w:r>
              <w:rPr>
                <w:rFonts w:hint="eastAsia"/>
              </w:rPr>
              <w:t>），从当期应付进度款（扣除已支付人工费）中予以扣除（当期应付进度款开票金额不变，视为当期应付进度款已全额支付）。同时杜绝层层分包，转包行为，确保工资及时发放到劳务工人本人手中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14:paraId="600C7F60">
            <w:pPr>
              <w:snapToGrid w:val="0"/>
              <w:spacing w:line="276" w:lineRule="auto"/>
              <w:ind w:firstLine="420" w:firstLineChars="200"/>
            </w:pPr>
            <w:r>
              <w:rPr>
                <w:rFonts w:hint="eastAsia"/>
              </w:rPr>
              <w:sym w:font="Wingdings 2" w:char="F052"/>
            </w:r>
            <w:r>
              <w:rPr>
                <w:rFonts w:hint="eastAsi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14:paraId="1BFA20B0">
            <w:pPr>
              <w:snapToGrid w:val="0"/>
              <w:spacing w:line="276" w:lineRule="auto"/>
              <w:ind w:firstLine="420" w:firstLineChars="200"/>
              <w:rPr>
                <w:b/>
              </w:rPr>
            </w:pPr>
            <w:r>
              <w:rPr>
                <w:bCs/>
              </w:rPr>
              <w:sym w:font="Wingdings 2" w:char="0052"/>
            </w:r>
            <w:r>
              <w:rPr>
                <w:rFonts w:hint="eastAsia"/>
              </w:rPr>
              <w:t>对于设计图纸技术标准高于国家、行业相关标准或验收规范等标准的，应严格按照设计标准施工，施工方案及费用已充分考虑。</w:t>
            </w:r>
          </w:p>
          <w:p w14:paraId="72A8C251">
            <w:pPr>
              <w:snapToGrid w:val="0"/>
              <w:spacing w:line="276" w:lineRule="auto"/>
              <w:ind w:firstLine="420" w:firstLineChars="200"/>
            </w:pPr>
            <w:r>
              <w:rPr>
                <w:bCs/>
              </w:rPr>
              <w:sym w:font="Wingdings 2" w:char="0052"/>
            </w:r>
            <w:r>
              <w:rPr>
                <w:rFonts w:hint="eastAsia"/>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w:t>
            </w:r>
          </w:p>
          <w:p w14:paraId="2DA4AC8E">
            <w:pPr>
              <w:snapToGrid w:val="0"/>
              <w:spacing w:line="276" w:lineRule="auto"/>
              <w:ind w:firstLine="422" w:firstLineChars="200"/>
              <w:rPr>
                <w:b/>
                <w:bCs/>
              </w:rPr>
            </w:pPr>
            <w:r>
              <w:rPr>
                <w:rFonts w:hint="eastAsia"/>
                <w:b/>
                <w:bCs/>
              </w:rPr>
              <w:sym w:font="Wingdings 2" w:char="0052"/>
            </w:r>
            <w:r>
              <w:rPr>
                <w:rFonts w:hint="eastAsia"/>
                <w:b/>
                <w:bCs/>
              </w:rPr>
              <w:t>承包人申请工程款支付时需按发包人要求同步完善工程技术及质量控制资料，因资料不完善影响工程款支付的，不得以此为由影响施工进度。</w:t>
            </w:r>
          </w:p>
          <w:p w14:paraId="3EE41937">
            <w:pPr>
              <w:snapToGrid w:val="0"/>
              <w:spacing w:line="276" w:lineRule="auto"/>
              <w:ind w:firstLine="422" w:firstLineChars="200"/>
              <w:rPr>
                <w:b/>
                <w:bCs/>
              </w:rPr>
            </w:pPr>
            <w:r>
              <w:rPr>
                <w:rFonts w:hint="eastAsia"/>
                <w:b/>
                <w:bCs/>
              </w:rPr>
              <w:sym w:font="Wingdings 2" w:char="F052"/>
            </w:r>
            <w:r>
              <w:rPr>
                <w:rFonts w:hint="eastAsia"/>
                <w:b/>
                <w:bCs/>
              </w:rPr>
              <w:t>工程结算审计，由发包人委托造价咨询单位审计或自行审计。</w:t>
            </w:r>
          </w:p>
          <w:p w14:paraId="023C5F6E">
            <w:pPr>
              <w:snapToGrid w:val="0"/>
              <w:spacing w:line="276" w:lineRule="auto"/>
              <w:ind w:firstLine="422" w:firstLineChars="200"/>
              <w:rPr>
                <w:b/>
                <w:bCs/>
              </w:rPr>
            </w:pPr>
            <w:r>
              <w:rPr>
                <w:rFonts w:hint="eastAsia"/>
                <w:b/>
                <w:bCs/>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41D9CBA8">
            <w:pPr>
              <w:snapToGrid w:val="0"/>
              <w:spacing w:line="276" w:lineRule="auto"/>
              <w:ind w:firstLine="422" w:firstLineChars="200"/>
              <w:rPr>
                <w:b/>
                <w:bCs/>
              </w:rPr>
            </w:pPr>
            <w:r>
              <w:rPr>
                <w:rFonts w:hint="eastAsia"/>
                <w:b/>
                <w:bCs/>
              </w:rPr>
              <w:t>（2）复审审计：结算审计费根据工程项目审减额参考鲁价费发【2007】205号文收费标准执行，结算审减额按5%计取审计费，由承包人支付。审计费由承包人直接缴纳或者由发包人在工程款中代扣代缴。</w:t>
            </w:r>
          </w:p>
          <w:p w14:paraId="2F425FC2">
            <w:pPr>
              <w:snapToGrid w:val="0"/>
              <w:spacing w:line="276" w:lineRule="auto"/>
              <w:ind w:firstLine="420" w:firstLineChars="200"/>
            </w:pPr>
          </w:p>
          <w:p w14:paraId="2FC18878">
            <w:pPr>
              <w:numPr>
                <w:ilvl w:val="0"/>
                <w:numId w:val="5"/>
              </w:numPr>
              <w:snapToGrid w:val="0"/>
              <w:spacing w:line="276" w:lineRule="auto"/>
              <w:rPr>
                <w:b/>
                <w:bCs/>
              </w:rPr>
            </w:pPr>
            <w:r>
              <w:rPr>
                <w:rFonts w:hint="eastAsia"/>
                <w:b/>
                <w:bCs/>
              </w:rPr>
              <w:t>开标进场注意事项</w:t>
            </w:r>
          </w:p>
          <w:p w14:paraId="4C02CF12">
            <w:pPr>
              <w:snapToGrid w:val="0"/>
              <w:spacing w:line="276" w:lineRule="auto"/>
              <w:ind w:firstLine="420" w:firstLineChars="200"/>
              <w:rPr>
                <w:b/>
                <w:bCs/>
              </w:rPr>
            </w:pPr>
            <w:r>
              <w:rPr/>
              <w:sym w:font="Wingdings 2" w:char="0052"/>
            </w:r>
            <w:r>
              <w:t>开标当日，</w:t>
            </w:r>
            <w:r>
              <w:rPr>
                <w:rFonts w:hint="eastAsia"/>
              </w:rPr>
              <w:t>投标单位的授权委托人及投标项目经理、技术标编制人员、商务标编制人员必须到场。且所有到场人员</w:t>
            </w:r>
            <w:r>
              <w:t>必须出具在本单位连续缴纳不低于1年的社保记录和证明，否则不予进入开标现场。</w:t>
            </w:r>
          </w:p>
          <w:p w14:paraId="14E2B9A3">
            <w:pPr>
              <w:pStyle w:val="4"/>
              <w:ind w:left="420"/>
            </w:pPr>
          </w:p>
          <w:p w14:paraId="511E7C5E">
            <w:r>
              <w:rPr>
                <w:rFonts w:hint="eastAsia"/>
                <w:b/>
                <w:bCs/>
              </w:rPr>
              <w:t>特别着重提醒：投标时须提交杜绝挂靠、转包承诺函（详见投标函附录），函必须经公司法务部门/人员签字及法定代表人签字盖公章。</w:t>
            </w:r>
          </w:p>
        </w:tc>
      </w:tr>
    </w:tbl>
    <w:p w14:paraId="7230ABAD">
      <w:pPr>
        <w:pStyle w:val="19"/>
        <w:rPr>
          <w:lang w:bidi="en-US"/>
        </w:rPr>
      </w:pPr>
      <w:bookmarkStart w:id="30" w:name="_Toc17817323"/>
      <w:bookmarkStart w:id="31" w:name="_Toc28870"/>
      <w:bookmarkStart w:id="32" w:name="_Toc16063893"/>
    </w:p>
    <w:p w14:paraId="4D998C8B">
      <w:pPr>
        <w:pStyle w:val="7"/>
        <w:spacing w:before="0" w:after="0"/>
        <w:jc w:val="center"/>
        <w:rPr>
          <w:sz w:val="30"/>
          <w:szCs w:val="30"/>
        </w:rPr>
      </w:pPr>
      <w:bookmarkStart w:id="33" w:name="_Toc214633850"/>
      <w:r>
        <w:rPr>
          <w:sz w:val="30"/>
          <w:szCs w:val="30"/>
        </w:rPr>
        <w:t>1. 总则</w:t>
      </w:r>
      <w:bookmarkEnd w:id="30"/>
      <w:bookmarkEnd w:id="31"/>
      <w:bookmarkEnd w:id="32"/>
      <w:bookmarkEnd w:id="33"/>
    </w:p>
    <w:p w14:paraId="24146C0C">
      <w:pPr>
        <w:pStyle w:val="64"/>
        <w:spacing w:before="0" w:after="0"/>
        <w:rPr>
          <w:rStyle w:val="60"/>
          <w:rFonts w:ascii="宋体" w:hAnsi="宋体"/>
        </w:rPr>
      </w:pPr>
      <w:r>
        <w:rPr>
          <w:rStyle w:val="60"/>
          <w:rFonts w:ascii="宋体" w:hAnsi="宋体"/>
        </w:rPr>
        <w:t>1.1 项目概况</w:t>
      </w:r>
    </w:p>
    <w:p w14:paraId="4DD3DA2A">
      <w:pPr>
        <w:spacing w:line="360" w:lineRule="auto"/>
        <w:ind w:firstLine="420" w:firstLineChars="200"/>
        <w:rPr>
          <w:rStyle w:val="60"/>
          <w:rFonts w:ascii="宋体" w:hAnsi="宋体"/>
        </w:rPr>
      </w:pPr>
      <w:r>
        <w:rPr>
          <w:rStyle w:val="60"/>
          <w:rFonts w:ascii="宋体" w:hAnsi="宋体"/>
        </w:rPr>
        <w:t>1.1.1根据《中华人民共和国招标投标法》等有关法律、法规和规章的规定，本招标项目已具备招标条件，现对本项目施工进行招标。</w:t>
      </w:r>
    </w:p>
    <w:p w14:paraId="46391CAA">
      <w:pPr>
        <w:spacing w:line="360" w:lineRule="auto"/>
        <w:ind w:firstLine="420" w:firstLineChars="200"/>
        <w:rPr>
          <w:rStyle w:val="60"/>
          <w:rFonts w:ascii="宋体" w:hAnsi="宋体"/>
        </w:rPr>
      </w:pPr>
      <w:r>
        <w:rPr>
          <w:rStyle w:val="60"/>
          <w:rFonts w:ascii="宋体" w:hAnsi="宋体"/>
        </w:rPr>
        <w:t>1.1.2 本招标项目招标人：见投标人须知前附表。</w:t>
      </w:r>
    </w:p>
    <w:p w14:paraId="0C58B61B">
      <w:pPr>
        <w:spacing w:line="360" w:lineRule="auto"/>
        <w:ind w:firstLine="420" w:firstLineChars="200"/>
        <w:rPr>
          <w:rStyle w:val="60"/>
          <w:rFonts w:ascii="宋体" w:hAnsi="宋体"/>
        </w:rPr>
      </w:pPr>
      <w:r>
        <w:rPr>
          <w:rStyle w:val="60"/>
          <w:rFonts w:ascii="宋体" w:hAnsi="宋体"/>
        </w:rPr>
        <w:t>1.1.3 本项目招标代理机构：见投标人须知前附表。</w:t>
      </w:r>
    </w:p>
    <w:p w14:paraId="6FE59CBB">
      <w:pPr>
        <w:spacing w:line="360" w:lineRule="auto"/>
        <w:ind w:firstLine="420" w:firstLineChars="200"/>
        <w:rPr>
          <w:rStyle w:val="60"/>
          <w:rFonts w:ascii="宋体" w:hAnsi="宋体"/>
        </w:rPr>
      </w:pPr>
      <w:r>
        <w:rPr>
          <w:rStyle w:val="60"/>
          <w:rFonts w:ascii="宋体" w:hAnsi="宋体"/>
        </w:rPr>
        <w:t>1.1.4 本招标项目名称：见投标人须知前附表。</w:t>
      </w:r>
    </w:p>
    <w:p w14:paraId="4EDE067D">
      <w:pPr>
        <w:spacing w:line="360" w:lineRule="auto"/>
        <w:ind w:firstLine="420" w:firstLineChars="200"/>
        <w:rPr>
          <w:rStyle w:val="60"/>
          <w:rFonts w:ascii="宋体" w:hAnsi="宋体"/>
        </w:rPr>
      </w:pPr>
      <w:r>
        <w:rPr>
          <w:rStyle w:val="60"/>
          <w:rFonts w:ascii="宋体" w:hAnsi="宋体"/>
        </w:rPr>
        <w:t>1.1.5 本招标项目建设规模：见投标人须知前附表。</w:t>
      </w:r>
    </w:p>
    <w:p w14:paraId="37E0E261">
      <w:pPr>
        <w:spacing w:line="360" w:lineRule="auto"/>
        <w:ind w:firstLine="420" w:firstLineChars="200"/>
        <w:rPr>
          <w:rStyle w:val="60"/>
          <w:rFonts w:ascii="宋体" w:hAnsi="宋体"/>
        </w:rPr>
      </w:pPr>
      <w:r>
        <w:rPr>
          <w:rStyle w:val="60"/>
          <w:rFonts w:ascii="宋体" w:hAnsi="宋体"/>
        </w:rPr>
        <w:t>1.1.6 本项目建设地点：见投标人须知前附表。</w:t>
      </w:r>
    </w:p>
    <w:p w14:paraId="566446C0">
      <w:pPr>
        <w:pStyle w:val="64"/>
        <w:spacing w:before="0" w:after="0"/>
        <w:rPr>
          <w:rStyle w:val="60"/>
          <w:rFonts w:ascii="宋体" w:hAnsi="宋体"/>
          <w:sz w:val="24"/>
        </w:rPr>
      </w:pPr>
      <w:r>
        <w:rPr>
          <w:rStyle w:val="60"/>
          <w:rFonts w:ascii="宋体" w:hAnsi="宋体"/>
          <w:sz w:val="24"/>
        </w:rPr>
        <w:t>1.2 资金来源和落实情况</w:t>
      </w:r>
    </w:p>
    <w:p w14:paraId="263F2445">
      <w:pPr>
        <w:spacing w:line="360" w:lineRule="auto"/>
        <w:ind w:firstLine="420" w:firstLineChars="200"/>
        <w:rPr>
          <w:rStyle w:val="60"/>
          <w:rFonts w:ascii="宋体" w:hAnsi="宋体"/>
        </w:rPr>
      </w:pPr>
      <w:r>
        <w:rPr>
          <w:rStyle w:val="60"/>
          <w:rFonts w:ascii="宋体" w:hAnsi="宋体"/>
        </w:rPr>
        <w:t>1.2.1 本招标项目的资金来源：见投标人须知前附表。</w:t>
      </w:r>
    </w:p>
    <w:p w14:paraId="6C2240DB">
      <w:pPr>
        <w:spacing w:line="360" w:lineRule="auto"/>
        <w:ind w:firstLine="420" w:firstLineChars="200"/>
        <w:rPr>
          <w:rStyle w:val="60"/>
          <w:rFonts w:ascii="宋体" w:hAnsi="宋体"/>
        </w:rPr>
      </w:pPr>
      <w:r>
        <w:rPr>
          <w:rStyle w:val="60"/>
          <w:rFonts w:ascii="宋体" w:hAnsi="宋体"/>
        </w:rPr>
        <w:t>1.2.2 本招标项目的出资比例：见投标人须知前附表。</w:t>
      </w:r>
    </w:p>
    <w:p w14:paraId="6E4FBBD5">
      <w:pPr>
        <w:spacing w:line="360" w:lineRule="auto"/>
        <w:ind w:firstLine="420" w:firstLineChars="200"/>
        <w:rPr>
          <w:rStyle w:val="60"/>
          <w:rFonts w:ascii="宋体" w:hAnsi="宋体"/>
        </w:rPr>
      </w:pPr>
      <w:r>
        <w:rPr>
          <w:rStyle w:val="60"/>
          <w:rFonts w:ascii="宋体" w:hAnsi="宋体"/>
        </w:rPr>
        <w:t>1.2.3 本招标项目的资金落实情况：见投标人须知前附表。</w:t>
      </w:r>
    </w:p>
    <w:p w14:paraId="66D1BB28">
      <w:pPr>
        <w:pStyle w:val="64"/>
        <w:spacing w:before="0" w:after="0"/>
        <w:rPr>
          <w:rStyle w:val="60"/>
          <w:rFonts w:ascii="宋体" w:hAnsi="宋体"/>
          <w:sz w:val="24"/>
        </w:rPr>
      </w:pPr>
      <w:r>
        <w:rPr>
          <w:rStyle w:val="60"/>
          <w:rFonts w:ascii="宋体" w:hAnsi="宋体"/>
          <w:sz w:val="24"/>
        </w:rPr>
        <w:t>1.3 招标范围、计划工期和质量要求</w:t>
      </w:r>
    </w:p>
    <w:p w14:paraId="011B3939">
      <w:pPr>
        <w:spacing w:line="360" w:lineRule="auto"/>
        <w:ind w:firstLine="420" w:firstLineChars="200"/>
        <w:rPr>
          <w:rStyle w:val="60"/>
          <w:rFonts w:ascii="宋体" w:hAnsi="宋体"/>
        </w:rPr>
      </w:pPr>
      <w:r>
        <w:rPr>
          <w:rStyle w:val="60"/>
          <w:rFonts w:ascii="宋体" w:hAnsi="宋体"/>
        </w:rPr>
        <w:t>1.3.1 本次招标范围：见投标人须知前附表。</w:t>
      </w:r>
    </w:p>
    <w:p w14:paraId="569891D0">
      <w:pPr>
        <w:spacing w:line="360" w:lineRule="auto"/>
        <w:ind w:firstLine="420" w:firstLineChars="200"/>
        <w:rPr>
          <w:rStyle w:val="60"/>
          <w:rFonts w:ascii="宋体" w:hAnsi="宋体"/>
        </w:rPr>
      </w:pPr>
      <w:r>
        <w:rPr>
          <w:rStyle w:val="60"/>
          <w:rFonts w:ascii="宋体" w:hAnsi="宋体"/>
        </w:rPr>
        <w:t>1.3.2 本项目的计划工期：见投标人须知前附表。</w:t>
      </w:r>
    </w:p>
    <w:p w14:paraId="47D1F9D6">
      <w:pPr>
        <w:spacing w:line="360" w:lineRule="auto"/>
        <w:ind w:firstLine="420" w:firstLineChars="200"/>
        <w:rPr>
          <w:rStyle w:val="60"/>
          <w:rFonts w:ascii="宋体" w:hAnsi="宋体"/>
        </w:rPr>
      </w:pPr>
      <w:r>
        <w:rPr>
          <w:rStyle w:val="60"/>
          <w:rFonts w:ascii="宋体" w:hAnsi="宋体"/>
        </w:rPr>
        <w:t>1.3.3 本项目的质量要求：见投标人须知前附表。</w:t>
      </w:r>
    </w:p>
    <w:p w14:paraId="629D7E3C">
      <w:pPr>
        <w:pStyle w:val="64"/>
        <w:spacing w:before="0" w:after="0"/>
        <w:rPr>
          <w:rStyle w:val="60"/>
          <w:rFonts w:ascii="宋体" w:hAnsi="宋体"/>
          <w:sz w:val="24"/>
        </w:rPr>
      </w:pPr>
      <w:r>
        <w:rPr>
          <w:rStyle w:val="60"/>
          <w:rFonts w:ascii="宋体" w:hAnsi="宋体"/>
          <w:sz w:val="24"/>
        </w:rPr>
        <w:t>1.4 投标人资格要求</w:t>
      </w:r>
    </w:p>
    <w:p w14:paraId="5237FD64">
      <w:pPr>
        <w:spacing w:line="360" w:lineRule="auto"/>
        <w:ind w:firstLine="420" w:firstLineChars="200"/>
        <w:rPr>
          <w:rStyle w:val="60"/>
          <w:rFonts w:ascii="宋体" w:hAnsi="宋体"/>
        </w:rPr>
      </w:pPr>
      <w:r>
        <w:rPr>
          <w:rStyle w:val="60"/>
          <w:rFonts w:ascii="宋体" w:hAnsi="宋体"/>
        </w:rPr>
        <w:t>1.4.1投标人应具备承担本项目施工的资质条件、能力和信誉。</w:t>
      </w:r>
    </w:p>
    <w:p w14:paraId="3F0BC537">
      <w:pPr>
        <w:spacing w:line="360" w:lineRule="auto"/>
        <w:ind w:firstLine="718" w:firstLineChars="342"/>
        <w:rPr>
          <w:rStyle w:val="60"/>
          <w:rFonts w:ascii="宋体" w:hAnsi="宋体"/>
        </w:rPr>
      </w:pPr>
      <w:r>
        <w:rPr>
          <w:rStyle w:val="60"/>
          <w:rFonts w:ascii="宋体" w:hAnsi="宋体"/>
        </w:rPr>
        <w:t>（1）资质条件：见投标人须知前附表；</w:t>
      </w:r>
    </w:p>
    <w:p w14:paraId="0BD70FF5">
      <w:pPr>
        <w:spacing w:line="360" w:lineRule="auto"/>
        <w:ind w:firstLine="718" w:firstLineChars="342"/>
        <w:rPr>
          <w:rStyle w:val="60"/>
          <w:rFonts w:ascii="宋体" w:hAnsi="宋体"/>
        </w:rPr>
      </w:pPr>
      <w:r>
        <w:rPr>
          <w:rStyle w:val="60"/>
          <w:rFonts w:ascii="宋体" w:hAnsi="宋体"/>
        </w:rPr>
        <w:t>（2）财务要求：见投标人须知前附表；</w:t>
      </w:r>
    </w:p>
    <w:p w14:paraId="058A4CC4">
      <w:pPr>
        <w:spacing w:line="360" w:lineRule="auto"/>
        <w:ind w:firstLine="718" w:firstLineChars="342"/>
        <w:rPr>
          <w:rStyle w:val="60"/>
          <w:rFonts w:ascii="宋体" w:hAnsi="宋体"/>
        </w:rPr>
      </w:pPr>
      <w:r>
        <w:rPr>
          <w:rStyle w:val="60"/>
          <w:rFonts w:ascii="宋体" w:hAnsi="宋体"/>
        </w:rPr>
        <w:t>（3）信誉要求：见投标人须知前附表；</w:t>
      </w:r>
    </w:p>
    <w:p w14:paraId="71314C44">
      <w:pPr>
        <w:spacing w:line="360" w:lineRule="auto"/>
        <w:ind w:firstLine="735" w:firstLineChars="350"/>
        <w:rPr>
          <w:rStyle w:val="60"/>
          <w:rFonts w:ascii="宋体" w:hAnsi="宋体"/>
        </w:rPr>
      </w:pPr>
      <w:r>
        <w:rPr>
          <w:rStyle w:val="60"/>
          <w:rFonts w:ascii="宋体" w:hAnsi="宋体"/>
        </w:rPr>
        <w:t>（4）项目经理资格：见投标人须知前附表；</w:t>
      </w:r>
    </w:p>
    <w:p w14:paraId="286FC347">
      <w:pPr>
        <w:spacing w:line="360" w:lineRule="auto"/>
        <w:ind w:firstLine="735" w:firstLineChars="350"/>
        <w:rPr>
          <w:rStyle w:val="60"/>
          <w:rFonts w:ascii="宋体" w:hAnsi="宋体"/>
        </w:rPr>
      </w:pPr>
      <w:r>
        <w:rPr>
          <w:rStyle w:val="60"/>
          <w:rFonts w:ascii="宋体" w:hAnsi="宋体"/>
        </w:rPr>
        <w:t>（5）其他要求：见投标人须知前附表。</w:t>
      </w:r>
    </w:p>
    <w:p w14:paraId="59F747CF">
      <w:pPr>
        <w:spacing w:line="360" w:lineRule="auto"/>
        <w:rPr>
          <w:rStyle w:val="60"/>
          <w:rFonts w:ascii="宋体" w:hAnsi="宋体"/>
        </w:rPr>
      </w:pPr>
      <w:r>
        <w:rPr>
          <w:rStyle w:val="60"/>
          <w:rFonts w:ascii="宋体" w:hAnsi="宋体"/>
        </w:rPr>
        <w:t xml:space="preserve">    1.4.2 本工程</w:t>
      </w:r>
      <w:r>
        <w:rPr>
          <w:rStyle w:val="60"/>
          <w:rFonts w:hint="eastAsia" w:ascii="宋体" w:hAnsi="宋体"/>
        </w:rPr>
        <w:t>不接受</w:t>
      </w:r>
      <w:r>
        <w:rPr>
          <w:rStyle w:val="60"/>
          <w:rFonts w:ascii="宋体" w:hAnsi="宋体"/>
        </w:rPr>
        <w:t>联合体投标；</w:t>
      </w:r>
    </w:p>
    <w:p w14:paraId="39000AF9">
      <w:pPr>
        <w:spacing w:line="360" w:lineRule="auto"/>
        <w:ind w:firstLine="420" w:firstLineChars="200"/>
        <w:rPr>
          <w:rStyle w:val="60"/>
          <w:rFonts w:ascii="宋体" w:hAnsi="宋体"/>
        </w:rPr>
      </w:pPr>
      <w:r>
        <w:rPr>
          <w:rStyle w:val="60"/>
          <w:rFonts w:ascii="宋体" w:hAnsi="宋体"/>
        </w:rPr>
        <w:t>1.4.3 投标人不得存在下列情形之一：</w:t>
      </w:r>
    </w:p>
    <w:p w14:paraId="6D063516">
      <w:pPr>
        <w:spacing w:line="360" w:lineRule="auto"/>
        <w:ind w:firstLine="718" w:firstLineChars="342"/>
        <w:rPr>
          <w:rStyle w:val="60"/>
          <w:rFonts w:ascii="宋体" w:hAnsi="宋体"/>
        </w:rPr>
      </w:pPr>
      <w:r>
        <w:rPr>
          <w:rStyle w:val="60"/>
          <w:rFonts w:ascii="宋体" w:hAnsi="宋体"/>
        </w:rPr>
        <w:t xml:space="preserve">（1）为招标人不具有独立法人资格的附属机构（单位）； </w:t>
      </w:r>
    </w:p>
    <w:p w14:paraId="20882565">
      <w:pPr>
        <w:spacing w:line="360" w:lineRule="auto"/>
        <w:ind w:firstLine="718" w:firstLineChars="342"/>
        <w:rPr>
          <w:rStyle w:val="60"/>
          <w:rFonts w:ascii="宋体" w:hAnsi="宋体"/>
        </w:rPr>
      </w:pPr>
      <w:r>
        <w:rPr>
          <w:rStyle w:val="60"/>
          <w:rFonts w:ascii="宋体" w:hAnsi="宋体"/>
        </w:rPr>
        <w:t xml:space="preserve">（2）为本项目前期准备提供设计或咨询服务的，但设计施工总承包的除外； </w:t>
      </w:r>
    </w:p>
    <w:p w14:paraId="5A520232">
      <w:pPr>
        <w:spacing w:line="360" w:lineRule="auto"/>
        <w:ind w:firstLine="718" w:firstLineChars="342"/>
        <w:rPr>
          <w:rStyle w:val="60"/>
          <w:rFonts w:ascii="宋体" w:hAnsi="宋体"/>
        </w:rPr>
      </w:pPr>
      <w:r>
        <w:rPr>
          <w:rStyle w:val="60"/>
          <w:rFonts w:ascii="宋体" w:hAnsi="宋体"/>
        </w:rPr>
        <w:t>（3）为本项目的监理人；</w:t>
      </w:r>
    </w:p>
    <w:p w14:paraId="24642B63">
      <w:pPr>
        <w:spacing w:line="360" w:lineRule="auto"/>
        <w:ind w:firstLine="718" w:firstLineChars="342"/>
        <w:rPr>
          <w:rStyle w:val="60"/>
          <w:rFonts w:ascii="宋体" w:hAnsi="宋体"/>
        </w:rPr>
      </w:pPr>
      <w:r>
        <w:rPr>
          <w:rStyle w:val="60"/>
          <w:rFonts w:ascii="宋体" w:hAnsi="宋体"/>
        </w:rPr>
        <w:t>（4）为本项目的代建人；</w:t>
      </w:r>
    </w:p>
    <w:p w14:paraId="031620FE">
      <w:pPr>
        <w:spacing w:line="360" w:lineRule="auto"/>
        <w:ind w:firstLine="718" w:firstLineChars="342"/>
        <w:rPr>
          <w:rStyle w:val="60"/>
          <w:rFonts w:ascii="宋体" w:hAnsi="宋体"/>
        </w:rPr>
      </w:pPr>
      <w:r>
        <w:rPr>
          <w:rStyle w:val="60"/>
          <w:rFonts w:ascii="宋体" w:hAnsi="宋体"/>
        </w:rPr>
        <w:t xml:space="preserve">（5）为本项目提供招标代理服务的； </w:t>
      </w:r>
    </w:p>
    <w:p w14:paraId="08809257">
      <w:pPr>
        <w:spacing w:line="360" w:lineRule="auto"/>
        <w:ind w:firstLine="718" w:firstLineChars="342"/>
        <w:rPr>
          <w:rStyle w:val="60"/>
          <w:rFonts w:ascii="宋体" w:hAnsi="宋体"/>
        </w:rPr>
      </w:pPr>
      <w:r>
        <w:rPr>
          <w:rStyle w:val="60"/>
          <w:rFonts w:ascii="宋体" w:hAnsi="宋体"/>
        </w:rPr>
        <w:t>（6）与本项目的监理人或代建人或招标代理机构同为一个法定代表人的；</w:t>
      </w:r>
    </w:p>
    <w:p w14:paraId="37FDAAF2">
      <w:pPr>
        <w:spacing w:line="360" w:lineRule="auto"/>
        <w:ind w:firstLine="718" w:firstLineChars="342"/>
        <w:rPr>
          <w:rStyle w:val="60"/>
          <w:rFonts w:ascii="宋体" w:hAnsi="宋体"/>
        </w:rPr>
      </w:pPr>
      <w:r>
        <w:rPr>
          <w:rStyle w:val="60"/>
          <w:rFonts w:ascii="宋体" w:hAnsi="宋体"/>
        </w:rPr>
        <w:t>（7）与本项目的监理人或代建人或招标代理机构相互控股或参股的；</w:t>
      </w:r>
    </w:p>
    <w:p w14:paraId="5EBBDA3C">
      <w:pPr>
        <w:spacing w:line="360" w:lineRule="auto"/>
        <w:ind w:firstLine="718" w:firstLineChars="342"/>
        <w:rPr>
          <w:rStyle w:val="60"/>
          <w:rFonts w:ascii="宋体" w:hAnsi="宋体"/>
        </w:rPr>
      </w:pPr>
      <w:r>
        <w:rPr>
          <w:rStyle w:val="60"/>
          <w:rFonts w:ascii="宋体" w:hAnsi="宋体"/>
        </w:rPr>
        <w:t>（8）与本项目的监理人或代建人或招标代理机构相互任职或工作的；</w:t>
      </w:r>
    </w:p>
    <w:p w14:paraId="17C8551B">
      <w:pPr>
        <w:spacing w:line="360" w:lineRule="auto"/>
        <w:ind w:firstLine="718" w:firstLineChars="342"/>
        <w:rPr>
          <w:rStyle w:val="60"/>
          <w:rFonts w:ascii="宋体" w:hAnsi="宋体"/>
        </w:rPr>
      </w:pPr>
      <w:r>
        <w:rPr>
          <w:rStyle w:val="60"/>
          <w:rFonts w:ascii="宋体" w:hAnsi="宋体"/>
        </w:rPr>
        <w:t xml:space="preserve">（9）被责令停业的； </w:t>
      </w:r>
    </w:p>
    <w:p w14:paraId="39D50BCD">
      <w:pPr>
        <w:spacing w:line="360" w:lineRule="auto"/>
        <w:ind w:firstLine="718" w:firstLineChars="342"/>
        <w:rPr>
          <w:rStyle w:val="60"/>
          <w:rFonts w:ascii="宋体" w:hAnsi="宋体"/>
        </w:rPr>
      </w:pPr>
      <w:r>
        <w:rPr>
          <w:rStyle w:val="60"/>
          <w:rFonts w:ascii="宋体" w:hAnsi="宋体"/>
        </w:rPr>
        <w:t xml:space="preserve">（10）被暂停或取消投标资格的； </w:t>
      </w:r>
    </w:p>
    <w:p w14:paraId="75E2BB29">
      <w:pPr>
        <w:spacing w:line="360" w:lineRule="auto"/>
        <w:ind w:firstLine="718" w:firstLineChars="342"/>
        <w:rPr>
          <w:rStyle w:val="60"/>
          <w:rFonts w:ascii="宋体" w:hAnsi="宋体"/>
        </w:rPr>
      </w:pPr>
      <w:r>
        <w:rPr>
          <w:rStyle w:val="60"/>
          <w:rFonts w:ascii="宋体" w:hAnsi="宋体"/>
        </w:rPr>
        <w:t>（11）财产被接管或冻结的；</w:t>
      </w:r>
    </w:p>
    <w:p w14:paraId="5F083BA1">
      <w:pPr>
        <w:spacing w:line="360" w:lineRule="auto"/>
        <w:ind w:firstLine="718" w:firstLineChars="342"/>
        <w:rPr>
          <w:rStyle w:val="60"/>
          <w:rFonts w:ascii="宋体" w:hAnsi="宋体"/>
        </w:rPr>
      </w:pPr>
      <w:r>
        <w:rPr>
          <w:rStyle w:val="60"/>
          <w:rFonts w:ascii="宋体" w:hAnsi="宋体"/>
        </w:rPr>
        <w:t>（12）在最近三年内有骗取中标或严重违约或重大工程质量问题的。</w:t>
      </w:r>
    </w:p>
    <w:p w14:paraId="04ACCC02">
      <w:pPr>
        <w:pStyle w:val="64"/>
        <w:spacing w:before="0" w:after="0"/>
        <w:rPr>
          <w:rStyle w:val="60"/>
          <w:rFonts w:ascii="宋体" w:hAnsi="宋体"/>
          <w:sz w:val="24"/>
        </w:rPr>
      </w:pPr>
      <w:r>
        <w:rPr>
          <w:rStyle w:val="60"/>
          <w:rFonts w:ascii="宋体" w:hAnsi="宋体"/>
          <w:sz w:val="24"/>
        </w:rPr>
        <w:t>1.5 费用承担</w:t>
      </w:r>
    </w:p>
    <w:p w14:paraId="44D673D9">
      <w:pPr>
        <w:spacing w:line="360" w:lineRule="auto"/>
        <w:ind w:firstLine="420" w:firstLineChars="200"/>
        <w:rPr>
          <w:rStyle w:val="60"/>
          <w:rFonts w:ascii="宋体" w:hAnsi="宋体"/>
        </w:rPr>
      </w:pPr>
      <w:r>
        <w:rPr>
          <w:rStyle w:val="60"/>
          <w:rFonts w:ascii="宋体" w:hAnsi="宋体"/>
        </w:rPr>
        <w:t>投标人准备和参加投标活动发生的费用自理。招标代理费由中标单位支付。</w:t>
      </w:r>
    </w:p>
    <w:p w14:paraId="387A9A81">
      <w:pPr>
        <w:pStyle w:val="64"/>
        <w:spacing w:before="0" w:after="0"/>
        <w:rPr>
          <w:rStyle w:val="60"/>
          <w:rFonts w:ascii="宋体" w:hAnsi="宋体"/>
          <w:sz w:val="24"/>
        </w:rPr>
      </w:pPr>
      <w:r>
        <w:rPr>
          <w:rStyle w:val="60"/>
          <w:rFonts w:ascii="宋体" w:hAnsi="宋体"/>
          <w:sz w:val="24"/>
        </w:rPr>
        <w:t>1.6 保密</w:t>
      </w:r>
    </w:p>
    <w:p w14:paraId="00E7D9CE">
      <w:pPr>
        <w:spacing w:line="360" w:lineRule="auto"/>
        <w:ind w:firstLine="420" w:firstLineChars="200"/>
        <w:rPr>
          <w:rStyle w:val="60"/>
          <w:rFonts w:ascii="宋体" w:hAnsi="宋体"/>
        </w:rPr>
      </w:pPr>
      <w:r>
        <w:rPr>
          <w:rStyle w:val="60"/>
          <w:rFonts w:ascii="宋体" w:hAnsi="宋体"/>
        </w:rPr>
        <w:t xml:space="preserve">参与招标投标活动的各方应对招标文件和投标文件中的商业和技术等秘密保密，违者应对由此造成的后果承担法律责任。 </w:t>
      </w:r>
    </w:p>
    <w:p w14:paraId="0FC83307">
      <w:pPr>
        <w:pStyle w:val="64"/>
        <w:spacing w:before="0" w:after="0"/>
        <w:rPr>
          <w:rStyle w:val="60"/>
          <w:rFonts w:ascii="宋体" w:hAnsi="宋体"/>
          <w:sz w:val="24"/>
        </w:rPr>
      </w:pPr>
      <w:r>
        <w:rPr>
          <w:rStyle w:val="60"/>
          <w:rFonts w:ascii="宋体" w:hAnsi="宋体"/>
          <w:sz w:val="24"/>
        </w:rPr>
        <w:t>1.7 语言文字</w:t>
      </w:r>
    </w:p>
    <w:p w14:paraId="2863334F">
      <w:pPr>
        <w:spacing w:line="360" w:lineRule="auto"/>
        <w:ind w:firstLine="420" w:firstLineChars="200"/>
        <w:rPr>
          <w:rStyle w:val="60"/>
          <w:rFonts w:ascii="宋体" w:hAnsi="宋体"/>
        </w:rPr>
      </w:pPr>
      <w:r>
        <w:rPr>
          <w:rStyle w:val="60"/>
          <w:rFonts w:ascii="宋体" w:hAnsi="宋体"/>
        </w:rPr>
        <w:t>除专用术语外，与招标投标有关的语言均使用中文。必要时专用术语应附有中文注释。</w:t>
      </w:r>
    </w:p>
    <w:p w14:paraId="29C17D34">
      <w:pPr>
        <w:pStyle w:val="64"/>
        <w:spacing w:before="0" w:after="0"/>
        <w:rPr>
          <w:rStyle w:val="60"/>
          <w:rFonts w:ascii="宋体" w:hAnsi="宋体"/>
          <w:sz w:val="24"/>
        </w:rPr>
      </w:pPr>
      <w:r>
        <w:rPr>
          <w:rStyle w:val="60"/>
          <w:rFonts w:ascii="宋体" w:hAnsi="宋体"/>
          <w:sz w:val="24"/>
        </w:rPr>
        <w:t>1.8 计量单位</w:t>
      </w:r>
    </w:p>
    <w:p w14:paraId="01D9DDFC">
      <w:pPr>
        <w:spacing w:line="360" w:lineRule="auto"/>
        <w:ind w:firstLine="420" w:firstLineChars="200"/>
        <w:rPr>
          <w:rStyle w:val="60"/>
          <w:rFonts w:ascii="宋体" w:hAnsi="宋体"/>
        </w:rPr>
      </w:pPr>
      <w:r>
        <w:rPr>
          <w:rStyle w:val="60"/>
          <w:rFonts w:ascii="宋体" w:hAnsi="宋体"/>
        </w:rPr>
        <w:t>所有计量均采用中华人民共和国法定计量单位。</w:t>
      </w:r>
    </w:p>
    <w:p w14:paraId="665E2356">
      <w:pPr>
        <w:pStyle w:val="64"/>
        <w:spacing w:before="0" w:after="0"/>
        <w:rPr>
          <w:rStyle w:val="60"/>
          <w:rFonts w:ascii="宋体" w:hAnsi="宋体"/>
          <w:sz w:val="24"/>
        </w:rPr>
      </w:pPr>
      <w:r>
        <w:rPr>
          <w:rStyle w:val="60"/>
          <w:rFonts w:ascii="宋体" w:hAnsi="宋体"/>
          <w:sz w:val="24"/>
        </w:rPr>
        <w:t>1.9 踏勘现场</w:t>
      </w:r>
    </w:p>
    <w:p w14:paraId="042443A5">
      <w:pPr>
        <w:spacing w:line="360" w:lineRule="auto"/>
        <w:ind w:firstLine="420" w:firstLineChars="200"/>
        <w:rPr>
          <w:rStyle w:val="60"/>
          <w:rFonts w:ascii="宋体" w:hAnsi="宋体"/>
        </w:rPr>
      </w:pPr>
      <w:r>
        <w:rPr>
          <w:rStyle w:val="60"/>
          <w:rFonts w:ascii="宋体" w:hAnsi="宋体"/>
        </w:rPr>
        <w:t xml:space="preserve">1.9.1 投标人须知前附表规定组织踏勘现场的，招标人按投标人须知前附表规定的时间、地点组织投标人踏勘项目现场。 </w:t>
      </w:r>
    </w:p>
    <w:p w14:paraId="62A89191">
      <w:pPr>
        <w:spacing w:line="360" w:lineRule="auto"/>
        <w:ind w:firstLine="420" w:firstLineChars="200"/>
        <w:rPr>
          <w:rStyle w:val="60"/>
          <w:rFonts w:ascii="宋体" w:hAnsi="宋体"/>
        </w:rPr>
      </w:pPr>
      <w:r>
        <w:rPr>
          <w:rStyle w:val="60"/>
          <w:rFonts w:ascii="宋体" w:hAnsi="宋体"/>
        </w:rPr>
        <w:t>1.9.2 投标人踏勘现场发生的费用自理。</w:t>
      </w:r>
    </w:p>
    <w:p w14:paraId="384C7FC7">
      <w:pPr>
        <w:spacing w:line="360" w:lineRule="auto"/>
        <w:ind w:firstLine="420" w:firstLineChars="200"/>
        <w:rPr>
          <w:rStyle w:val="60"/>
          <w:rFonts w:ascii="宋体" w:hAnsi="宋体"/>
        </w:rPr>
      </w:pPr>
      <w:r>
        <w:rPr>
          <w:rStyle w:val="60"/>
          <w:rFonts w:ascii="宋体" w:hAnsi="宋体"/>
        </w:rPr>
        <w:t>1.9.3 除招标人的原因外，投标人自行负责在踏勘现场中所发生的人员伤亡和财产损失。</w:t>
      </w:r>
    </w:p>
    <w:p w14:paraId="01A9668D">
      <w:pPr>
        <w:spacing w:line="360" w:lineRule="auto"/>
        <w:ind w:firstLine="420" w:firstLineChars="200"/>
        <w:rPr>
          <w:rStyle w:val="60"/>
          <w:rFonts w:ascii="宋体" w:hAnsi="宋体"/>
        </w:rPr>
      </w:pPr>
      <w:r>
        <w:rPr>
          <w:rStyle w:val="60"/>
          <w:rFonts w:ascii="宋体" w:hAnsi="宋体"/>
        </w:rPr>
        <w:t>1.9.4 招标人在踏勘现场中介绍的工程场地和相关的周边环境情况，供投标人在编制投标文件时参考，招标人不对投标人据此作出的判断和决策负责。</w:t>
      </w:r>
    </w:p>
    <w:p w14:paraId="019D42D8">
      <w:pPr>
        <w:pStyle w:val="64"/>
        <w:spacing w:before="0" w:after="0"/>
        <w:rPr>
          <w:rStyle w:val="60"/>
          <w:rFonts w:ascii="宋体" w:hAnsi="宋体"/>
          <w:sz w:val="24"/>
        </w:rPr>
      </w:pPr>
      <w:r>
        <w:rPr>
          <w:rStyle w:val="60"/>
          <w:rFonts w:ascii="宋体" w:hAnsi="宋体"/>
          <w:sz w:val="24"/>
        </w:rPr>
        <w:t>1.10 投标预备会</w:t>
      </w:r>
    </w:p>
    <w:p w14:paraId="40DC0FE4">
      <w:pPr>
        <w:spacing w:line="360" w:lineRule="auto"/>
        <w:ind w:firstLine="567" w:firstLineChars="270"/>
        <w:rPr>
          <w:rStyle w:val="60"/>
          <w:rFonts w:ascii="宋体" w:hAnsi="宋体"/>
        </w:rPr>
      </w:pPr>
      <w:r>
        <w:rPr>
          <w:rStyle w:val="60"/>
          <w:rFonts w:ascii="宋体" w:hAnsi="宋体"/>
        </w:rPr>
        <w:t>按投标人须知前附表规定不召开投标预备会。</w:t>
      </w:r>
    </w:p>
    <w:p w14:paraId="362F0D60">
      <w:pPr>
        <w:pStyle w:val="64"/>
        <w:spacing w:before="0" w:after="0"/>
        <w:rPr>
          <w:rStyle w:val="60"/>
          <w:rFonts w:ascii="宋体" w:hAnsi="宋体"/>
          <w:sz w:val="24"/>
        </w:rPr>
      </w:pPr>
      <w:r>
        <w:rPr>
          <w:rStyle w:val="60"/>
          <w:rFonts w:ascii="宋体" w:hAnsi="宋体"/>
          <w:sz w:val="24"/>
        </w:rPr>
        <w:t>1.11 工程分包</w:t>
      </w:r>
    </w:p>
    <w:p w14:paraId="4474F920">
      <w:pPr>
        <w:spacing w:line="360" w:lineRule="auto"/>
        <w:ind w:firstLine="567" w:firstLineChars="270"/>
        <w:rPr>
          <w:rStyle w:val="60"/>
          <w:rFonts w:ascii="宋体" w:hAnsi="宋体"/>
        </w:rPr>
      </w:pPr>
      <w:r>
        <w:rPr>
          <w:rStyle w:val="60"/>
          <w:rFonts w:ascii="宋体" w:hAnsi="宋体"/>
        </w:rPr>
        <w:t>详见投标人须知前附表。</w:t>
      </w:r>
    </w:p>
    <w:p w14:paraId="52CABB68">
      <w:pPr>
        <w:pStyle w:val="64"/>
        <w:spacing w:before="0" w:after="0"/>
        <w:rPr>
          <w:rStyle w:val="60"/>
          <w:rFonts w:ascii="宋体" w:hAnsi="宋体"/>
          <w:sz w:val="24"/>
        </w:rPr>
      </w:pPr>
      <w:r>
        <w:rPr>
          <w:rStyle w:val="60"/>
          <w:rFonts w:ascii="宋体" w:hAnsi="宋体"/>
          <w:sz w:val="24"/>
        </w:rPr>
        <w:t>1.12 偏离</w:t>
      </w:r>
    </w:p>
    <w:p w14:paraId="60511CDB">
      <w:pPr>
        <w:spacing w:line="360" w:lineRule="auto"/>
        <w:ind w:firstLine="464" w:firstLineChars="221"/>
        <w:rPr>
          <w:rStyle w:val="60"/>
          <w:rFonts w:ascii="宋体" w:hAnsi="宋体"/>
        </w:rPr>
      </w:pPr>
      <w:r>
        <w:rPr>
          <w:rStyle w:val="60"/>
          <w:rFonts w:ascii="宋体" w:hAnsi="宋体"/>
        </w:rPr>
        <w:t>不允许。</w:t>
      </w:r>
    </w:p>
    <w:p w14:paraId="687F53DE">
      <w:pPr>
        <w:pStyle w:val="7"/>
        <w:spacing w:before="0" w:after="0"/>
        <w:jc w:val="center"/>
        <w:rPr>
          <w:sz w:val="30"/>
          <w:szCs w:val="30"/>
        </w:rPr>
      </w:pPr>
      <w:bookmarkStart w:id="34" w:name="_Toc17817324"/>
      <w:bookmarkStart w:id="35" w:name="_Toc214633851"/>
      <w:bookmarkStart w:id="36" w:name="_Toc16063894"/>
      <w:bookmarkStart w:id="37" w:name="_Toc11696"/>
      <w:r>
        <w:rPr>
          <w:sz w:val="30"/>
          <w:szCs w:val="30"/>
        </w:rPr>
        <w:t>2. 招标文件</w:t>
      </w:r>
      <w:bookmarkEnd w:id="34"/>
      <w:bookmarkEnd w:id="35"/>
      <w:bookmarkEnd w:id="36"/>
      <w:bookmarkEnd w:id="37"/>
    </w:p>
    <w:p w14:paraId="099BA7AD">
      <w:pPr>
        <w:pStyle w:val="64"/>
        <w:spacing w:before="0" w:after="0"/>
        <w:rPr>
          <w:rStyle w:val="60"/>
          <w:rFonts w:ascii="宋体" w:hAnsi="宋体"/>
          <w:sz w:val="24"/>
        </w:rPr>
      </w:pPr>
      <w:r>
        <w:rPr>
          <w:rStyle w:val="60"/>
          <w:rFonts w:ascii="宋体" w:hAnsi="宋体"/>
          <w:sz w:val="24"/>
        </w:rPr>
        <w:t>2.1 招标文件的组成</w:t>
      </w:r>
    </w:p>
    <w:p w14:paraId="071F595A">
      <w:pPr>
        <w:spacing w:line="360" w:lineRule="auto"/>
        <w:ind w:firstLine="359" w:firstLineChars="171"/>
        <w:rPr>
          <w:rStyle w:val="60"/>
          <w:rFonts w:ascii="宋体" w:hAnsi="宋体"/>
        </w:rPr>
      </w:pPr>
      <w:r>
        <w:rPr>
          <w:rStyle w:val="60"/>
          <w:rFonts w:ascii="宋体" w:hAnsi="宋体"/>
        </w:rPr>
        <w:t>本招标文件包括：</w:t>
      </w:r>
    </w:p>
    <w:p w14:paraId="3CAE2F0F">
      <w:pPr>
        <w:spacing w:line="360" w:lineRule="auto"/>
        <w:ind w:firstLine="359" w:firstLineChars="171"/>
        <w:rPr>
          <w:rStyle w:val="60"/>
          <w:rFonts w:ascii="宋体" w:hAnsi="宋体"/>
        </w:rPr>
      </w:pPr>
      <w:r>
        <w:rPr>
          <w:rStyle w:val="60"/>
          <w:rFonts w:ascii="宋体" w:hAnsi="宋体"/>
        </w:rPr>
        <w:t>（1）</w:t>
      </w:r>
      <w:r>
        <w:rPr>
          <w:rStyle w:val="60"/>
          <w:rFonts w:hint="eastAsia" w:ascii="宋体" w:hAnsi="宋体"/>
        </w:rPr>
        <w:t>招标公告</w:t>
      </w:r>
      <w:r>
        <w:rPr>
          <w:rStyle w:val="60"/>
          <w:rFonts w:ascii="宋体" w:hAnsi="宋体"/>
        </w:rPr>
        <w:t>；</w:t>
      </w:r>
    </w:p>
    <w:p w14:paraId="005CFFDF">
      <w:pPr>
        <w:spacing w:line="360" w:lineRule="auto"/>
        <w:ind w:firstLine="359" w:firstLineChars="171"/>
        <w:rPr>
          <w:rStyle w:val="60"/>
          <w:rFonts w:ascii="宋体" w:hAnsi="宋体"/>
        </w:rPr>
      </w:pPr>
      <w:r>
        <w:rPr>
          <w:rStyle w:val="60"/>
          <w:rFonts w:ascii="宋体" w:hAnsi="宋体"/>
        </w:rPr>
        <w:t>（2）投标人须知；</w:t>
      </w:r>
    </w:p>
    <w:p w14:paraId="3F4A0842">
      <w:pPr>
        <w:spacing w:line="360" w:lineRule="auto"/>
        <w:ind w:firstLine="359" w:firstLineChars="171"/>
        <w:rPr>
          <w:rStyle w:val="60"/>
          <w:rFonts w:ascii="宋体" w:hAnsi="宋体"/>
        </w:rPr>
      </w:pPr>
      <w:r>
        <w:rPr>
          <w:rStyle w:val="60"/>
          <w:rFonts w:ascii="宋体" w:hAnsi="宋体"/>
        </w:rPr>
        <w:t>（3）评标办法；</w:t>
      </w:r>
    </w:p>
    <w:p w14:paraId="3F58388B">
      <w:pPr>
        <w:spacing w:line="360" w:lineRule="auto"/>
        <w:ind w:firstLine="359" w:firstLineChars="171"/>
        <w:rPr>
          <w:rStyle w:val="60"/>
          <w:rFonts w:ascii="宋体" w:hAnsi="宋体"/>
        </w:rPr>
      </w:pPr>
      <w:r>
        <w:rPr>
          <w:rStyle w:val="60"/>
          <w:rFonts w:ascii="宋体" w:hAnsi="宋体"/>
        </w:rPr>
        <w:t>（4）合同条款及格式；</w:t>
      </w:r>
    </w:p>
    <w:p w14:paraId="55B1D61F">
      <w:pPr>
        <w:spacing w:line="360" w:lineRule="auto"/>
        <w:ind w:firstLine="359" w:firstLineChars="171"/>
        <w:rPr>
          <w:rStyle w:val="60"/>
          <w:rFonts w:ascii="宋体" w:hAnsi="宋体"/>
        </w:rPr>
      </w:pPr>
      <w:r>
        <w:rPr>
          <w:rStyle w:val="60"/>
          <w:rFonts w:ascii="宋体" w:hAnsi="宋体"/>
        </w:rPr>
        <w:t xml:space="preserve">（5）工程量清单； </w:t>
      </w:r>
    </w:p>
    <w:p w14:paraId="35595D3B">
      <w:pPr>
        <w:spacing w:line="360" w:lineRule="auto"/>
        <w:ind w:firstLine="359" w:firstLineChars="171"/>
        <w:rPr>
          <w:rStyle w:val="60"/>
          <w:rFonts w:ascii="宋体" w:hAnsi="宋体"/>
        </w:rPr>
      </w:pPr>
      <w:r>
        <w:rPr>
          <w:rStyle w:val="60"/>
          <w:rFonts w:ascii="宋体" w:hAnsi="宋体"/>
        </w:rPr>
        <w:t xml:space="preserve">（6）图纸； </w:t>
      </w:r>
    </w:p>
    <w:p w14:paraId="27C52D7A">
      <w:pPr>
        <w:spacing w:line="360" w:lineRule="auto"/>
        <w:ind w:firstLine="359" w:firstLineChars="171"/>
        <w:rPr>
          <w:rStyle w:val="60"/>
          <w:rFonts w:ascii="宋体" w:hAnsi="宋体"/>
        </w:rPr>
      </w:pPr>
      <w:r>
        <w:rPr>
          <w:rStyle w:val="60"/>
          <w:rFonts w:ascii="宋体" w:hAnsi="宋体"/>
        </w:rPr>
        <w:t xml:space="preserve">（7）技术标准和要求； </w:t>
      </w:r>
    </w:p>
    <w:p w14:paraId="5357B473">
      <w:pPr>
        <w:spacing w:line="360" w:lineRule="auto"/>
        <w:ind w:firstLine="359" w:firstLineChars="171"/>
        <w:rPr>
          <w:rStyle w:val="60"/>
          <w:rFonts w:ascii="宋体" w:hAnsi="宋体"/>
        </w:rPr>
      </w:pPr>
      <w:r>
        <w:rPr>
          <w:rStyle w:val="60"/>
          <w:rFonts w:ascii="宋体" w:hAnsi="宋体"/>
        </w:rPr>
        <w:t>（8）投标文件格式；</w:t>
      </w:r>
    </w:p>
    <w:p w14:paraId="078A7E1B">
      <w:pPr>
        <w:spacing w:line="360" w:lineRule="auto"/>
        <w:ind w:firstLine="359" w:firstLineChars="171"/>
        <w:rPr>
          <w:rStyle w:val="60"/>
          <w:rFonts w:ascii="宋体" w:hAnsi="宋体"/>
        </w:rPr>
      </w:pPr>
      <w:r>
        <w:rPr>
          <w:rStyle w:val="60"/>
          <w:rFonts w:ascii="宋体" w:hAnsi="宋体"/>
        </w:rPr>
        <w:t>（9）投标人须知前附表规定的其他材料。</w:t>
      </w:r>
    </w:p>
    <w:p w14:paraId="2601ACBD">
      <w:pPr>
        <w:spacing w:line="360" w:lineRule="auto"/>
        <w:ind w:firstLine="420" w:firstLineChars="200"/>
        <w:rPr>
          <w:rStyle w:val="60"/>
          <w:rFonts w:ascii="宋体" w:hAnsi="宋体"/>
        </w:rPr>
      </w:pPr>
      <w:r>
        <w:rPr>
          <w:rStyle w:val="60"/>
          <w:rFonts w:ascii="宋体" w:hAnsi="宋体"/>
        </w:rPr>
        <w:t>根据本章</w:t>
      </w:r>
      <w:r>
        <w:rPr>
          <w:rStyle w:val="47"/>
          <w:rFonts w:ascii="宋体" w:hAnsi="宋体"/>
          <w:color w:val="auto"/>
          <w:sz w:val="21"/>
        </w:rPr>
        <w:t>第2.2款</w:t>
      </w:r>
      <w:r>
        <w:rPr>
          <w:rStyle w:val="60"/>
          <w:rFonts w:ascii="宋体" w:hAnsi="宋体"/>
        </w:rPr>
        <w:t>和</w:t>
      </w:r>
      <w:r>
        <w:rPr>
          <w:rStyle w:val="47"/>
          <w:rFonts w:ascii="宋体" w:hAnsi="宋体"/>
          <w:color w:val="auto"/>
          <w:sz w:val="21"/>
        </w:rPr>
        <w:t>第2.3款</w:t>
      </w:r>
      <w:r>
        <w:rPr>
          <w:rStyle w:val="60"/>
          <w:rFonts w:ascii="宋体" w:hAnsi="宋体"/>
        </w:rPr>
        <w:t>对招标文件所作的澄清、修改，构成招标文件的组成部分。</w:t>
      </w:r>
    </w:p>
    <w:p w14:paraId="09E16E2D">
      <w:pPr>
        <w:pStyle w:val="64"/>
        <w:spacing w:before="0" w:after="0"/>
        <w:rPr>
          <w:rStyle w:val="60"/>
          <w:rFonts w:ascii="宋体" w:hAnsi="宋体"/>
          <w:sz w:val="24"/>
        </w:rPr>
      </w:pPr>
      <w:r>
        <w:rPr>
          <w:rStyle w:val="60"/>
          <w:rFonts w:ascii="宋体" w:hAnsi="宋体"/>
          <w:sz w:val="24"/>
        </w:rPr>
        <w:t>2.2 招标文件的澄清</w:t>
      </w:r>
    </w:p>
    <w:p w14:paraId="1A034954">
      <w:pPr>
        <w:spacing w:line="360" w:lineRule="auto"/>
        <w:ind w:firstLine="420" w:firstLineChars="200"/>
        <w:rPr>
          <w:rStyle w:val="60"/>
          <w:rFonts w:ascii="宋体" w:hAnsi="宋体"/>
        </w:rPr>
      </w:pPr>
      <w:r>
        <w:rPr>
          <w:rStyle w:val="60"/>
          <w:rFonts w:ascii="宋体" w:hAnsi="宋体"/>
        </w:rPr>
        <w:t>2.2.1投标人应仔细阅读和检查招标文件的全部内容。</w:t>
      </w:r>
      <w:r>
        <w:rPr>
          <w:rStyle w:val="60"/>
          <w:rFonts w:ascii="宋体" w:hAnsi="宋体"/>
          <w:szCs w:val="21"/>
        </w:rPr>
        <w:t>如发现缺页或附件不全，应及时向招标人提出，以便补齐。</w:t>
      </w:r>
      <w:r>
        <w:rPr>
          <w:rStyle w:val="60"/>
          <w:rFonts w:ascii="宋体" w:hAnsi="宋体"/>
        </w:rPr>
        <w:t>如有疑问，应在投标人须知前附表规定的时间前以书面形式（包括邮件、传真等可以有形地表现所载内容的形式，下同），要求招标人对招标文件予以澄清。</w:t>
      </w:r>
    </w:p>
    <w:p w14:paraId="5A51B1E2">
      <w:pPr>
        <w:spacing w:line="360" w:lineRule="auto"/>
        <w:ind w:firstLine="420" w:firstLineChars="200"/>
        <w:rPr>
          <w:rStyle w:val="60"/>
          <w:rFonts w:ascii="宋体" w:hAnsi="宋体"/>
        </w:rPr>
      </w:pPr>
      <w:r>
        <w:rPr>
          <w:rStyle w:val="60"/>
          <w:rFonts w:ascii="宋体" w:hAnsi="宋体"/>
        </w:rPr>
        <w:t>2.2.2 招标文件的澄清将在投标人须知前附表规定的投标截止时间</w:t>
      </w:r>
      <w:r>
        <w:rPr>
          <w:rStyle w:val="60"/>
          <w:rFonts w:ascii="宋体" w:hAnsi="宋体"/>
          <w:b/>
          <w:bCs/>
        </w:rPr>
        <w:t>15天</w:t>
      </w:r>
      <w:r>
        <w:rPr>
          <w:rStyle w:val="60"/>
          <w:rFonts w:ascii="宋体" w:hAnsi="宋体"/>
        </w:rPr>
        <w:t>以书面形式发给所有购买招标文件的投标人，但不指明澄清问题的来源。如果澄清发出的时间距投标截止时间不足15天，相应延长投标截止时间。</w:t>
      </w:r>
    </w:p>
    <w:p w14:paraId="22AB0525">
      <w:pPr>
        <w:spacing w:line="360" w:lineRule="auto"/>
        <w:ind w:firstLine="420" w:firstLineChars="200"/>
        <w:rPr>
          <w:rStyle w:val="60"/>
          <w:rFonts w:ascii="宋体" w:hAnsi="宋体"/>
        </w:rPr>
      </w:pPr>
      <w:r>
        <w:rPr>
          <w:rStyle w:val="60"/>
          <w:rFonts w:ascii="宋体" w:hAnsi="宋体"/>
        </w:rPr>
        <w:t>2.2.3 投标人在收到澄清后，应在投标人须知前附表规定的时间内以书面形式通知招标人，确认已收到该澄清。</w:t>
      </w:r>
    </w:p>
    <w:p w14:paraId="61227F68">
      <w:pPr>
        <w:pStyle w:val="64"/>
        <w:spacing w:before="0" w:after="0"/>
        <w:rPr>
          <w:rStyle w:val="60"/>
          <w:rFonts w:ascii="宋体" w:hAnsi="宋体"/>
          <w:sz w:val="24"/>
        </w:rPr>
      </w:pPr>
      <w:r>
        <w:rPr>
          <w:rStyle w:val="60"/>
          <w:rFonts w:ascii="宋体" w:hAnsi="宋体"/>
          <w:sz w:val="24"/>
        </w:rPr>
        <w:t>2.3 招标文件的修改</w:t>
      </w:r>
    </w:p>
    <w:p w14:paraId="25E5DE3E">
      <w:pPr>
        <w:spacing w:line="360" w:lineRule="auto"/>
        <w:ind w:firstLine="420" w:firstLineChars="200"/>
        <w:rPr>
          <w:rStyle w:val="60"/>
          <w:rFonts w:ascii="宋体" w:hAnsi="宋体"/>
        </w:rPr>
      </w:pPr>
      <w:r>
        <w:rPr>
          <w:rStyle w:val="60"/>
          <w:rFonts w:ascii="宋体" w:hAnsi="宋体"/>
        </w:rPr>
        <w:t>2.3.1 在投标截止时间15天，招标人可以书面形式修改招标文件，并通知所有已购买招标文件的投标人。如果修改招标文件的时间距投标截止时间不足15天，相应延长投标截止时间。</w:t>
      </w:r>
    </w:p>
    <w:p w14:paraId="7579DD8D">
      <w:pPr>
        <w:spacing w:line="360" w:lineRule="auto"/>
        <w:ind w:firstLine="420" w:firstLineChars="200"/>
        <w:rPr>
          <w:rStyle w:val="60"/>
          <w:rFonts w:ascii="宋体" w:hAnsi="宋体"/>
        </w:rPr>
      </w:pPr>
      <w:r>
        <w:rPr>
          <w:rStyle w:val="60"/>
          <w:rFonts w:ascii="宋体" w:hAnsi="宋体"/>
        </w:rPr>
        <w:t>2.3.2 投标人收到修改内容后，应在投标人须知前附表规定的时间内以书面形式通知招标人，确认已收到该修改。</w:t>
      </w:r>
    </w:p>
    <w:p w14:paraId="6008C46E">
      <w:pPr>
        <w:pStyle w:val="7"/>
        <w:spacing w:before="0" w:after="0"/>
        <w:jc w:val="center"/>
        <w:rPr>
          <w:sz w:val="30"/>
          <w:szCs w:val="30"/>
        </w:rPr>
      </w:pPr>
      <w:bookmarkStart w:id="38" w:name="_Toc16063895"/>
      <w:bookmarkStart w:id="39" w:name="_Toc24274"/>
      <w:bookmarkStart w:id="40" w:name="_Toc17817325"/>
      <w:bookmarkStart w:id="41" w:name="_Toc214633852"/>
      <w:r>
        <w:rPr>
          <w:sz w:val="30"/>
          <w:szCs w:val="30"/>
        </w:rPr>
        <w:t>3. 投标文件</w:t>
      </w:r>
      <w:bookmarkEnd w:id="38"/>
      <w:bookmarkEnd w:id="39"/>
      <w:bookmarkEnd w:id="40"/>
      <w:bookmarkEnd w:id="41"/>
    </w:p>
    <w:p w14:paraId="4ECEF376">
      <w:pPr>
        <w:pStyle w:val="64"/>
        <w:spacing w:before="0" w:after="0"/>
        <w:rPr>
          <w:rStyle w:val="60"/>
          <w:rFonts w:ascii="宋体" w:hAnsi="宋体"/>
          <w:sz w:val="24"/>
        </w:rPr>
      </w:pPr>
      <w:r>
        <w:rPr>
          <w:rStyle w:val="60"/>
          <w:rFonts w:ascii="宋体" w:hAnsi="宋体"/>
          <w:sz w:val="24"/>
        </w:rPr>
        <w:t>3.1 投标文件的组成</w:t>
      </w:r>
    </w:p>
    <w:p w14:paraId="05C6F2A1">
      <w:pPr>
        <w:spacing w:line="360" w:lineRule="auto"/>
        <w:ind w:firstLine="465"/>
        <w:rPr>
          <w:rStyle w:val="60"/>
          <w:rFonts w:ascii="宋体" w:hAnsi="宋体"/>
        </w:rPr>
      </w:pPr>
      <w:r>
        <w:rPr>
          <w:rStyle w:val="60"/>
          <w:rFonts w:ascii="宋体" w:hAnsi="宋体"/>
        </w:rPr>
        <w:t>3.1.1投标文件应包括下列内容：</w:t>
      </w:r>
    </w:p>
    <w:p w14:paraId="52965671">
      <w:pPr>
        <w:pStyle w:val="69"/>
        <w:numPr>
          <w:ilvl w:val="0"/>
          <w:numId w:val="6"/>
        </w:numPr>
        <w:spacing w:line="360" w:lineRule="auto"/>
        <w:ind w:firstLineChars="0"/>
        <w:rPr>
          <w:rStyle w:val="60"/>
          <w:rFonts w:ascii="宋体" w:hAnsi="宋体"/>
        </w:rPr>
      </w:pPr>
      <w:r>
        <w:rPr>
          <w:rStyle w:val="60"/>
          <w:rFonts w:ascii="宋体" w:hAnsi="宋体"/>
        </w:rPr>
        <w:t>投标函及投标函附录；</w:t>
      </w:r>
    </w:p>
    <w:p w14:paraId="2E22E8A9">
      <w:pPr>
        <w:pStyle w:val="69"/>
        <w:numPr>
          <w:ilvl w:val="0"/>
          <w:numId w:val="6"/>
        </w:numPr>
        <w:spacing w:line="360" w:lineRule="auto"/>
        <w:ind w:firstLineChars="0"/>
        <w:rPr>
          <w:rStyle w:val="60"/>
          <w:rFonts w:ascii="宋体" w:hAnsi="宋体"/>
        </w:rPr>
      </w:pPr>
      <w:r>
        <w:rPr>
          <w:rStyle w:val="60"/>
          <w:rFonts w:ascii="宋体" w:hAnsi="宋体"/>
        </w:rPr>
        <w:t>法定代表人身份证明或附有法定代表人身份证明的授权委托书；</w:t>
      </w:r>
    </w:p>
    <w:p w14:paraId="47CCA0B5">
      <w:pPr>
        <w:pStyle w:val="69"/>
        <w:numPr>
          <w:ilvl w:val="0"/>
          <w:numId w:val="6"/>
        </w:numPr>
        <w:spacing w:line="360" w:lineRule="auto"/>
        <w:ind w:firstLineChars="0"/>
        <w:rPr>
          <w:rStyle w:val="60"/>
          <w:rFonts w:ascii="宋体" w:hAnsi="宋体"/>
        </w:rPr>
      </w:pPr>
      <w:r>
        <w:rPr>
          <w:rStyle w:val="60"/>
          <w:rFonts w:ascii="宋体" w:hAnsi="宋体"/>
        </w:rPr>
        <w:t>联合体协议书（如有）；</w:t>
      </w:r>
    </w:p>
    <w:p w14:paraId="230684E9">
      <w:pPr>
        <w:pStyle w:val="69"/>
        <w:numPr>
          <w:ilvl w:val="0"/>
          <w:numId w:val="6"/>
        </w:numPr>
        <w:spacing w:line="360" w:lineRule="auto"/>
        <w:ind w:firstLineChars="0"/>
        <w:rPr>
          <w:rStyle w:val="60"/>
          <w:rFonts w:ascii="宋体" w:hAnsi="宋体"/>
        </w:rPr>
      </w:pPr>
      <w:r>
        <w:rPr>
          <w:rStyle w:val="60"/>
          <w:rFonts w:ascii="宋体" w:hAnsi="宋体"/>
        </w:rPr>
        <w:t>投标保证金；</w:t>
      </w:r>
    </w:p>
    <w:p w14:paraId="760ED722">
      <w:pPr>
        <w:pStyle w:val="69"/>
        <w:numPr>
          <w:ilvl w:val="0"/>
          <w:numId w:val="6"/>
        </w:numPr>
        <w:spacing w:line="360" w:lineRule="auto"/>
        <w:ind w:firstLineChars="0"/>
        <w:rPr>
          <w:rStyle w:val="60"/>
          <w:rFonts w:ascii="宋体" w:hAnsi="宋体"/>
        </w:rPr>
      </w:pPr>
      <w:r>
        <w:rPr>
          <w:rStyle w:val="60"/>
          <w:rFonts w:ascii="宋体" w:hAnsi="宋体"/>
        </w:rPr>
        <w:t>商务报价（含已标价工程量清单）；</w:t>
      </w:r>
    </w:p>
    <w:p w14:paraId="002CBD00">
      <w:pPr>
        <w:pStyle w:val="69"/>
        <w:numPr>
          <w:ilvl w:val="0"/>
          <w:numId w:val="6"/>
        </w:numPr>
        <w:spacing w:line="360" w:lineRule="auto"/>
        <w:ind w:firstLineChars="0"/>
        <w:rPr>
          <w:rStyle w:val="60"/>
          <w:rFonts w:ascii="宋体" w:hAnsi="宋体"/>
        </w:rPr>
      </w:pPr>
      <w:bookmarkStart w:id="42" w:name="_Toc22048063"/>
      <w:r>
        <w:rPr>
          <w:rStyle w:val="60"/>
          <w:rFonts w:ascii="宋体" w:hAnsi="宋体"/>
        </w:rPr>
        <w:t>施工组织设计</w:t>
      </w:r>
      <w:bookmarkEnd w:id="42"/>
      <w:r>
        <w:rPr>
          <w:rStyle w:val="60"/>
          <w:rFonts w:hint="eastAsia" w:ascii="宋体" w:hAnsi="宋体"/>
        </w:rPr>
        <w:t>；</w:t>
      </w:r>
    </w:p>
    <w:p w14:paraId="7B67BA11">
      <w:pPr>
        <w:pStyle w:val="69"/>
        <w:numPr>
          <w:ilvl w:val="0"/>
          <w:numId w:val="6"/>
        </w:numPr>
        <w:spacing w:line="360" w:lineRule="auto"/>
        <w:ind w:firstLineChars="0"/>
        <w:rPr>
          <w:rStyle w:val="60"/>
          <w:rFonts w:ascii="宋体" w:hAnsi="宋体"/>
        </w:rPr>
      </w:pPr>
      <w:r>
        <w:rPr>
          <w:rStyle w:val="60"/>
          <w:rFonts w:hint="eastAsia" w:ascii="宋体" w:hAnsi="宋体"/>
        </w:rPr>
        <w:sym w:font="Wingdings 2" w:char="F052"/>
      </w:r>
      <w:r>
        <w:rPr>
          <w:rStyle w:val="60"/>
          <w:rFonts w:ascii="宋体" w:hAnsi="宋体"/>
        </w:rPr>
        <w:t>项目管理机构</w:t>
      </w:r>
      <w:r>
        <w:rPr>
          <w:rStyle w:val="60"/>
          <w:rFonts w:hint="eastAsia" w:ascii="宋体" w:hAnsi="宋体"/>
        </w:rPr>
        <w:t>；</w:t>
      </w:r>
    </w:p>
    <w:p w14:paraId="7F0F9EB7">
      <w:pPr>
        <w:pStyle w:val="69"/>
        <w:numPr>
          <w:ilvl w:val="0"/>
          <w:numId w:val="6"/>
        </w:numPr>
        <w:spacing w:line="360" w:lineRule="auto"/>
        <w:ind w:firstLineChars="0"/>
        <w:rPr>
          <w:rFonts w:ascii="宋体" w:hAnsi="宋体"/>
        </w:rPr>
      </w:pPr>
      <w:r>
        <w:rPr>
          <w:rStyle w:val="60"/>
          <w:rFonts w:ascii="宋体" w:hAnsi="宋体"/>
          <w:szCs w:val="22"/>
        </w:rPr>
        <w:t>投标人须知</w:t>
      </w:r>
      <w:r>
        <w:rPr>
          <w:rStyle w:val="60"/>
          <w:rFonts w:ascii="宋体" w:hAnsi="宋体"/>
        </w:rPr>
        <w:t>前附表规定的其他材料</w:t>
      </w:r>
      <w:r>
        <w:rPr>
          <w:rStyle w:val="60"/>
          <w:rFonts w:hint="eastAsia" w:ascii="宋体" w:hAnsi="宋体"/>
        </w:rPr>
        <w:t>；</w:t>
      </w:r>
    </w:p>
    <w:p w14:paraId="274D0871">
      <w:pPr>
        <w:pStyle w:val="69"/>
        <w:numPr>
          <w:ilvl w:val="0"/>
          <w:numId w:val="6"/>
        </w:numPr>
        <w:spacing w:line="360" w:lineRule="auto"/>
        <w:ind w:firstLineChars="0"/>
        <w:rPr>
          <w:rFonts w:ascii="宋体" w:hAnsi="宋体"/>
        </w:rPr>
      </w:pPr>
      <w:r>
        <w:rPr>
          <w:rStyle w:val="60"/>
          <w:rFonts w:ascii="宋体" w:hAnsi="宋体"/>
        </w:rPr>
        <w:t>资格审查文件。</w:t>
      </w:r>
    </w:p>
    <w:p w14:paraId="2153167C">
      <w:pPr>
        <w:spacing w:line="360" w:lineRule="auto"/>
        <w:ind w:firstLine="359" w:firstLineChars="171"/>
        <w:rPr>
          <w:rStyle w:val="60"/>
          <w:rFonts w:ascii="宋体" w:hAnsi="宋体"/>
        </w:rPr>
      </w:pPr>
      <w:r>
        <w:rPr>
          <w:rStyle w:val="60"/>
          <w:rFonts w:ascii="宋体" w:hAnsi="宋体"/>
        </w:rPr>
        <w:t xml:space="preserve">3.1.2 投标人须知前附表规定不接受联合体投标的，或投标人没有组成联合体的，投标文件不包括本章第3.1.1（3）目所指的联合体协议书。 </w:t>
      </w:r>
    </w:p>
    <w:p w14:paraId="3804928F">
      <w:pPr>
        <w:pStyle w:val="64"/>
        <w:spacing w:before="0" w:after="0"/>
        <w:rPr>
          <w:rStyle w:val="60"/>
          <w:rFonts w:ascii="宋体" w:hAnsi="宋体"/>
          <w:sz w:val="24"/>
        </w:rPr>
      </w:pPr>
      <w:r>
        <w:rPr>
          <w:rStyle w:val="60"/>
          <w:rFonts w:ascii="宋体" w:hAnsi="宋体"/>
          <w:sz w:val="24"/>
        </w:rPr>
        <w:t>3.2 投标报价</w:t>
      </w:r>
    </w:p>
    <w:p w14:paraId="338691A4">
      <w:pPr>
        <w:spacing w:line="360" w:lineRule="auto"/>
        <w:ind w:firstLine="420" w:firstLineChars="200"/>
        <w:rPr>
          <w:rStyle w:val="60"/>
          <w:rFonts w:ascii="宋体" w:hAnsi="宋体"/>
        </w:rPr>
      </w:pPr>
      <w:r>
        <w:rPr>
          <w:rStyle w:val="60"/>
          <w:rFonts w:ascii="宋体" w:hAnsi="宋体"/>
        </w:rPr>
        <w:t>3.2.1 投标人应按</w:t>
      </w:r>
      <w:r>
        <w:rPr>
          <w:rStyle w:val="47"/>
          <w:rFonts w:ascii="宋体" w:hAnsi="宋体"/>
          <w:color w:val="auto"/>
          <w:sz w:val="21"/>
        </w:rPr>
        <w:t>第五章“工程量清单”</w:t>
      </w:r>
      <w:r>
        <w:rPr>
          <w:rStyle w:val="60"/>
          <w:rFonts w:ascii="宋体" w:hAnsi="宋体"/>
        </w:rPr>
        <w:t>的要求填写相应表格。</w:t>
      </w:r>
    </w:p>
    <w:p w14:paraId="351A8BBE">
      <w:pPr>
        <w:spacing w:line="360" w:lineRule="auto"/>
        <w:ind w:firstLine="420" w:firstLineChars="200"/>
        <w:rPr>
          <w:rStyle w:val="60"/>
          <w:rFonts w:ascii="宋体" w:hAnsi="宋体"/>
        </w:rPr>
      </w:pPr>
      <w:r>
        <w:rPr>
          <w:rStyle w:val="60"/>
          <w:rFonts w:ascii="宋体" w:hAnsi="宋体"/>
        </w:rPr>
        <w:t>3.2.2 投标人在投标截止时间前修改投标函中的投标总报价，应同时修改</w:t>
      </w:r>
      <w:r>
        <w:rPr>
          <w:rStyle w:val="47"/>
          <w:rFonts w:ascii="宋体" w:hAnsi="宋体"/>
          <w:color w:val="auto"/>
          <w:sz w:val="21"/>
        </w:rPr>
        <w:t>第五章“工程量清单”</w:t>
      </w:r>
      <w:r>
        <w:rPr>
          <w:rStyle w:val="60"/>
          <w:rFonts w:ascii="宋体" w:hAnsi="宋体"/>
        </w:rPr>
        <w:t>中的相应报价。此修改须符合本章</w:t>
      </w:r>
      <w:r>
        <w:rPr>
          <w:rStyle w:val="47"/>
          <w:rFonts w:ascii="宋体" w:hAnsi="宋体"/>
          <w:color w:val="auto"/>
          <w:sz w:val="21"/>
        </w:rPr>
        <w:t>第4.3款</w:t>
      </w:r>
      <w:r>
        <w:rPr>
          <w:rStyle w:val="60"/>
          <w:rFonts w:ascii="宋体" w:hAnsi="宋体"/>
        </w:rPr>
        <w:t>的有关要求。</w:t>
      </w:r>
    </w:p>
    <w:p w14:paraId="574666AD">
      <w:pPr>
        <w:pStyle w:val="64"/>
        <w:spacing w:before="0" w:after="0"/>
        <w:rPr>
          <w:rStyle w:val="60"/>
          <w:rFonts w:ascii="宋体" w:hAnsi="宋体"/>
          <w:sz w:val="24"/>
        </w:rPr>
      </w:pPr>
      <w:r>
        <w:rPr>
          <w:rStyle w:val="60"/>
          <w:rFonts w:ascii="宋体" w:hAnsi="宋体"/>
          <w:sz w:val="24"/>
        </w:rPr>
        <w:t>3.3 投标有效期</w:t>
      </w:r>
    </w:p>
    <w:p w14:paraId="6B06B8BF">
      <w:pPr>
        <w:spacing w:line="360" w:lineRule="auto"/>
        <w:ind w:firstLine="420" w:firstLineChars="200"/>
        <w:rPr>
          <w:rStyle w:val="60"/>
          <w:rFonts w:ascii="宋体" w:hAnsi="宋体"/>
        </w:rPr>
      </w:pPr>
      <w:r>
        <w:rPr>
          <w:rStyle w:val="60"/>
          <w:rFonts w:ascii="宋体" w:hAnsi="宋体"/>
        </w:rPr>
        <w:t>3.3.1 在投标人须知前附表规定的投标有效期内，投标人不得要求撤销或修改其投标文件。</w:t>
      </w:r>
    </w:p>
    <w:p w14:paraId="0D783E05">
      <w:pPr>
        <w:spacing w:line="360" w:lineRule="auto"/>
        <w:ind w:firstLine="420" w:firstLineChars="200"/>
        <w:rPr>
          <w:rStyle w:val="60"/>
          <w:rFonts w:ascii="宋体" w:hAnsi="宋体"/>
        </w:rPr>
      </w:pPr>
      <w:r>
        <w:rPr>
          <w:rStyle w:val="60"/>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3DB9732">
      <w:pPr>
        <w:pStyle w:val="64"/>
        <w:spacing w:before="0" w:after="0"/>
        <w:rPr>
          <w:rStyle w:val="60"/>
          <w:rFonts w:ascii="宋体" w:hAnsi="宋体"/>
          <w:sz w:val="24"/>
        </w:rPr>
      </w:pPr>
      <w:r>
        <w:rPr>
          <w:rStyle w:val="60"/>
          <w:rFonts w:ascii="宋体" w:hAnsi="宋体"/>
          <w:sz w:val="24"/>
        </w:rPr>
        <w:t>3.4 投标保证金</w:t>
      </w:r>
    </w:p>
    <w:p w14:paraId="3A031FAF">
      <w:pPr>
        <w:spacing w:line="360" w:lineRule="auto"/>
        <w:ind w:firstLine="420" w:firstLineChars="200"/>
        <w:rPr>
          <w:rStyle w:val="60"/>
          <w:rFonts w:ascii="宋体" w:hAnsi="宋体"/>
        </w:rPr>
      </w:pPr>
      <w:r>
        <w:rPr>
          <w:rStyle w:val="60"/>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14:paraId="6206C227">
      <w:pPr>
        <w:spacing w:line="360" w:lineRule="auto"/>
        <w:ind w:firstLine="420" w:firstLineChars="200"/>
        <w:rPr>
          <w:rStyle w:val="60"/>
          <w:rFonts w:ascii="宋体" w:hAnsi="宋体"/>
        </w:rPr>
      </w:pPr>
      <w:r>
        <w:rPr>
          <w:rStyle w:val="60"/>
          <w:rFonts w:ascii="宋体" w:hAnsi="宋体"/>
        </w:rPr>
        <w:t>3.4.2 投标人不按本章第3.4.1项要求提交投标保证金的，其投标文件作</w:t>
      </w:r>
      <w:r>
        <w:rPr>
          <w:rStyle w:val="60"/>
          <w:rFonts w:hint="eastAsia" w:ascii="宋体" w:hAnsi="宋体"/>
        </w:rPr>
        <w:t>无效标</w:t>
      </w:r>
      <w:r>
        <w:rPr>
          <w:rStyle w:val="60"/>
          <w:rFonts w:ascii="宋体" w:hAnsi="宋体"/>
        </w:rPr>
        <w:t>处理。</w:t>
      </w:r>
    </w:p>
    <w:p w14:paraId="2E4988B1">
      <w:pPr>
        <w:spacing w:line="360" w:lineRule="auto"/>
        <w:ind w:firstLine="420" w:firstLineChars="200"/>
        <w:rPr>
          <w:rStyle w:val="60"/>
          <w:rFonts w:ascii="宋体" w:hAnsi="宋体"/>
          <w:shd w:val="pct10" w:color="auto" w:fill="FFFFFF"/>
        </w:rPr>
      </w:pPr>
      <w:r>
        <w:rPr>
          <w:rStyle w:val="60"/>
          <w:rFonts w:ascii="宋体" w:hAnsi="宋体"/>
        </w:rPr>
        <w:t>3.4.3未中标的投标人投标保证金将在中标通知书发出后60日内予以退还。中标人的投标保证金将在招标人与中标人签订施工合同后60日内予以退还</w:t>
      </w:r>
      <w:r>
        <w:rPr>
          <w:rStyle w:val="60"/>
          <w:rFonts w:hint="eastAsia" w:ascii="宋体" w:hAnsi="宋体"/>
        </w:rPr>
        <w:t>，转为履约保证金的待具备退还条件后予以退还</w:t>
      </w:r>
      <w:r>
        <w:rPr>
          <w:rStyle w:val="60"/>
          <w:rFonts w:ascii="宋体" w:hAnsi="宋体"/>
        </w:rPr>
        <w:t>。</w:t>
      </w:r>
    </w:p>
    <w:p w14:paraId="73A13056">
      <w:pPr>
        <w:spacing w:line="360" w:lineRule="auto"/>
        <w:ind w:firstLine="420" w:firstLineChars="200"/>
        <w:rPr>
          <w:rStyle w:val="60"/>
          <w:rFonts w:ascii="宋体" w:hAnsi="宋体"/>
        </w:rPr>
      </w:pPr>
      <w:r>
        <w:rPr>
          <w:rStyle w:val="60"/>
          <w:rFonts w:ascii="宋体" w:hAnsi="宋体"/>
        </w:rPr>
        <w:t xml:space="preserve">3.4.4 有下列情形之一的，投标保证金将不予退还： </w:t>
      </w:r>
    </w:p>
    <w:p w14:paraId="161F9C23">
      <w:pPr>
        <w:pStyle w:val="69"/>
        <w:numPr>
          <w:ilvl w:val="0"/>
          <w:numId w:val="7"/>
        </w:numPr>
        <w:spacing w:line="360" w:lineRule="auto"/>
        <w:ind w:left="0" w:firstLine="420" w:firstLineChars="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14:paraId="256FBD61">
      <w:pPr>
        <w:pStyle w:val="69"/>
        <w:numPr>
          <w:ilvl w:val="0"/>
          <w:numId w:val="7"/>
        </w:numPr>
        <w:spacing w:line="360" w:lineRule="auto"/>
        <w:ind w:left="0" w:firstLine="420" w:firstLineChars="0"/>
        <w:rPr>
          <w:rFonts w:ascii="宋体" w:hAnsi="宋体"/>
        </w:rPr>
      </w:pPr>
      <w:r>
        <w:rPr>
          <w:rFonts w:hint="eastAsia" w:ascii="宋体" w:hAnsi="宋体"/>
        </w:rPr>
        <w:t>投标人与招标人、其他投标人或者采购代理机构恶意串通、围标、陪标的；</w:t>
      </w:r>
    </w:p>
    <w:p w14:paraId="54FA104F">
      <w:pPr>
        <w:pStyle w:val="69"/>
        <w:numPr>
          <w:ilvl w:val="0"/>
          <w:numId w:val="7"/>
        </w:numPr>
        <w:spacing w:line="360" w:lineRule="auto"/>
        <w:ind w:left="0" w:firstLine="420" w:firstLineChars="0"/>
        <w:rPr>
          <w:rFonts w:ascii="宋体" w:hAnsi="宋体"/>
        </w:rPr>
      </w:pPr>
      <w:r>
        <w:rPr>
          <w:rFonts w:hint="eastAsia" w:ascii="宋体" w:hAnsi="宋体"/>
        </w:rPr>
        <w:t>截至开标前3天，投标人无正当理由、未以书面形式向招标人递交说明而在投标截止日不来投标的；</w:t>
      </w:r>
    </w:p>
    <w:p w14:paraId="50AC82C2">
      <w:pPr>
        <w:pStyle w:val="69"/>
        <w:numPr>
          <w:ilvl w:val="0"/>
          <w:numId w:val="7"/>
        </w:numPr>
        <w:spacing w:line="360" w:lineRule="auto"/>
        <w:ind w:left="0" w:firstLine="420" w:firstLineChars="0"/>
        <w:rPr>
          <w:rFonts w:ascii="宋体" w:hAnsi="宋体"/>
        </w:rPr>
      </w:pPr>
      <w:r>
        <w:rPr>
          <w:rFonts w:hint="eastAsia" w:ascii="宋体" w:hAnsi="宋体"/>
        </w:rPr>
        <w:t>投标人递送投标文件后，无正当理由放弃投标的；</w:t>
      </w:r>
    </w:p>
    <w:p w14:paraId="74DA12C0">
      <w:pPr>
        <w:pStyle w:val="69"/>
        <w:numPr>
          <w:ilvl w:val="0"/>
          <w:numId w:val="7"/>
        </w:numPr>
        <w:spacing w:line="360" w:lineRule="auto"/>
        <w:ind w:left="0" w:firstLine="420" w:firstLineChars="0"/>
        <w:rPr>
          <w:rFonts w:ascii="宋体" w:hAnsi="宋体"/>
        </w:rPr>
      </w:pPr>
      <w:r>
        <w:rPr>
          <w:rFonts w:hint="eastAsia"/>
        </w:rPr>
        <w:t>投标人在投标文件中提供</w:t>
      </w:r>
      <w:r>
        <w:rPr>
          <w:rFonts w:hint="eastAsia" w:ascii="宋体" w:hAnsi="宋体"/>
        </w:rPr>
        <w:t>虚假材料的；</w:t>
      </w:r>
    </w:p>
    <w:p w14:paraId="695717DF">
      <w:pPr>
        <w:pStyle w:val="69"/>
        <w:numPr>
          <w:ilvl w:val="0"/>
          <w:numId w:val="7"/>
        </w:numPr>
        <w:spacing w:line="360" w:lineRule="auto"/>
        <w:ind w:left="0" w:firstLine="420" w:firstLineChars="0"/>
        <w:rPr>
          <w:rFonts w:ascii="宋体" w:hAnsi="宋体"/>
        </w:rPr>
      </w:pPr>
      <w:r>
        <w:rPr>
          <w:rFonts w:hint="eastAsia" w:ascii="宋体" w:hAnsi="宋体"/>
        </w:rPr>
        <w:t>自中标通知书发出之日起30日内，中标人无正当理由不与招标人签订合同的；</w:t>
      </w:r>
    </w:p>
    <w:p w14:paraId="201BE2C2">
      <w:pPr>
        <w:pStyle w:val="69"/>
        <w:numPr>
          <w:ilvl w:val="0"/>
          <w:numId w:val="7"/>
        </w:numPr>
        <w:spacing w:line="360" w:lineRule="auto"/>
        <w:ind w:left="0" w:firstLine="420" w:firstLineChars="0"/>
        <w:rPr>
          <w:rFonts w:ascii="宋体" w:hAnsi="宋体"/>
        </w:rPr>
      </w:pPr>
      <w:r>
        <w:rPr>
          <w:rFonts w:hint="eastAsia" w:ascii="宋体" w:hAnsi="宋体"/>
        </w:rPr>
        <w:t>除因不可抗力或谈判文件、询价通知书认可的情形以外，中标人不与招标人签订合同的；</w:t>
      </w:r>
    </w:p>
    <w:p w14:paraId="6D53B007">
      <w:pPr>
        <w:pStyle w:val="69"/>
        <w:numPr>
          <w:ilvl w:val="0"/>
          <w:numId w:val="7"/>
        </w:numPr>
        <w:spacing w:line="360" w:lineRule="auto"/>
        <w:ind w:left="0" w:firstLine="420" w:firstLineChars="0"/>
      </w:pPr>
      <w:r>
        <w:rPr>
          <w:rFonts w:hint="eastAsia" w:ascii="宋体" w:hAnsi="宋体"/>
        </w:rPr>
        <w:t>投标人有违约违规行为或被投诉、举报的，在调查处理期间，保证金暂不退还，待调查处理结束后按有关规定处理。</w:t>
      </w:r>
    </w:p>
    <w:p w14:paraId="2832AC42">
      <w:pPr>
        <w:pStyle w:val="64"/>
        <w:spacing w:before="0" w:after="0"/>
        <w:rPr>
          <w:rStyle w:val="60"/>
          <w:rFonts w:ascii="宋体" w:hAnsi="宋体"/>
          <w:sz w:val="24"/>
        </w:rPr>
      </w:pPr>
      <w:r>
        <w:rPr>
          <w:rStyle w:val="60"/>
          <w:rFonts w:ascii="宋体" w:hAnsi="宋体"/>
          <w:sz w:val="24"/>
        </w:rPr>
        <w:t>3.5 备选投标方案</w:t>
      </w:r>
    </w:p>
    <w:p w14:paraId="524D2D30">
      <w:pPr>
        <w:spacing w:line="360" w:lineRule="auto"/>
        <w:ind w:firstLine="420" w:firstLineChars="200"/>
        <w:rPr>
          <w:rStyle w:val="60"/>
          <w:rFonts w:ascii="宋体" w:hAnsi="宋体"/>
        </w:rPr>
      </w:pPr>
      <w:r>
        <w:rPr>
          <w:rStyle w:val="60"/>
          <w:rFonts w:ascii="宋体" w:hAnsi="宋体"/>
        </w:rPr>
        <w:t>除投标人须知前附表另有规定外，投标人不得递交备选投标方案。</w:t>
      </w:r>
    </w:p>
    <w:p w14:paraId="3B671876">
      <w:pPr>
        <w:pStyle w:val="64"/>
        <w:spacing w:before="0" w:after="0"/>
        <w:rPr>
          <w:rStyle w:val="60"/>
          <w:rFonts w:ascii="宋体" w:hAnsi="宋体"/>
          <w:sz w:val="24"/>
        </w:rPr>
      </w:pPr>
      <w:r>
        <w:rPr>
          <w:rStyle w:val="60"/>
          <w:rFonts w:ascii="宋体" w:hAnsi="宋体"/>
          <w:sz w:val="24"/>
        </w:rPr>
        <w:t>3.6 投标文件的编制</w:t>
      </w:r>
    </w:p>
    <w:p w14:paraId="6E2DB326">
      <w:pPr>
        <w:spacing w:line="360" w:lineRule="auto"/>
        <w:ind w:firstLine="420" w:firstLineChars="200"/>
        <w:rPr>
          <w:rStyle w:val="60"/>
          <w:rFonts w:ascii="宋体" w:hAnsi="宋体"/>
        </w:rPr>
      </w:pPr>
      <w:r>
        <w:rPr>
          <w:rStyle w:val="60"/>
          <w:rFonts w:ascii="宋体" w:hAnsi="宋体"/>
        </w:rPr>
        <w:t>3.6.1投标文件应按</w:t>
      </w:r>
      <w:r>
        <w:rPr>
          <w:rStyle w:val="47"/>
          <w:rFonts w:ascii="宋体" w:hAnsi="宋体"/>
          <w:color w:val="auto"/>
          <w:sz w:val="21"/>
        </w:rPr>
        <w:t>第八章“投标文件格式”</w:t>
      </w:r>
      <w:r>
        <w:rPr>
          <w:rStyle w:val="60"/>
          <w:rFonts w:ascii="宋体" w:hAnsi="宋体"/>
        </w:rPr>
        <w:t>进行编写，如有必要，可以增加附页，作为投标文件的组成部分。其中，投标函附录在满足招标文件实质性要求的基础上，可以提出比招标文件要求更有利于招标人的承诺。</w:t>
      </w:r>
    </w:p>
    <w:p w14:paraId="28913097">
      <w:pPr>
        <w:spacing w:line="360" w:lineRule="auto"/>
        <w:ind w:firstLine="420" w:firstLineChars="200"/>
        <w:rPr>
          <w:rStyle w:val="60"/>
          <w:rFonts w:ascii="宋体" w:hAnsi="宋体"/>
          <w:szCs w:val="21"/>
        </w:rPr>
      </w:pPr>
      <w:r>
        <w:rPr>
          <w:rStyle w:val="60"/>
          <w:rFonts w:ascii="宋体" w:hAnsi="宋体"/>
        </w:rPr>
        <w:t>3.6.2 投标文件应当对招标文件有关</w:t>
      </w:r>
      <w:r>
        <w:rPr>
          <w:rStyle w:val="60"/>
          <w:rFonts w:ascii="宋体" w:hAnsi="宋体"/>
          <w:szCs w:val="21"/>
        </w:rPr>
        <w:t>工期、投标有效期、质量要求、技术标准和要求、招标范围等实质性内容作出响应。</w:t>
      </w:r>
    </w:p>
    <w:p w14:paraId="2F80BB00">
      <w:pPr>
        <w:spacing w:line="360" w:lineRule="auto"/>
        <w:ind w:firstLine="420" w:firstLineChars="200"/>
        <w:rPr>
          <w:rStyle w:val="60"/>
          <w:rFonts w:ascii="宋体" w:hAnsi="宋体"/>
        </w:rPr>
      </w:pPr>
      <w:r>
        <w:rPr>
          <w:rStyle w:val="60"/>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2703928A">
      <w:pPr>
        <w:spacing w:line="400" w:lineRule="exact"/>
        <w:ind w:firstLine="420" w:firstLineChars="200"/>
        <w:rPr>
          <w:rStyle w:val="60"/>
          <w:rFonts w:ascii="宋体" w:hAnsi="宋体"/>
        </w:rPr>
      </w:pPr>
      <w:r>
        <w:rPr>
          <w:rStyle w:val="60"/>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14:paraId="22A39D32">
      <w:pPr>
        <w:spacing w:line="400" w:lineRule="exact"/>
        <w:ind w:firstLine="420" w:firstLineChars="200"/>
        <w:rPr>
          <w:rStyle w:val="60"/>
          <w:rFonts w:ascii="宋体" w:hAnsi="宋体"/>
        </w:rPr>
      </w:pPr>
      <w:r>
        <w:rPr>
          <w:rStyle w:val="60"/>
          <w:rFonts w:ascii="宋体" w:hAnsi="宋体"/>
        </w:rPr>
        <w:t>3.6.5投标文件的正本与副本及资格审查文件应分别装订成册，并编制目录，具体装订要求见投标人须知前附表规定。</w:t>
      </w:r>
    </w:p>
    <w:p w14:paraId="1E3D73C2">
      <w:pPr>
        <w:pStyle w:val="7"/>
        <w:spacing w:before="0" w:after="0"/>
        <w:jc w:val="center"/>
        <w:rPr>
          <w:sz w:val="30"/>
          <w:szCs w:val="30"/>
        </w:rPr>
      </w:pPr>
      <w:bookmarkStart w:id="43" w:name="_Toc23160"/>
      <w:bookmarkStart w:id="44" w:name="_Toc214633853"/>
      <w:bookmarkStart w:id="45" w:name="_Toc17817326"/>
      <w:bookmarkStart w:id="46" w:name="_Toc16063896"/>
      <w:r>
        <w:rPr>
          <w:sz w:val="30"/>
          <w:szCs w:val="30"/>
        </w:rPr>
        <w:t>4. 投标</w:t>
      </w:r>
      <w:bookmarkEnd w:id="43"/>
      <w:bookmarkEnd w:id="44"/>
      <w:bookmarkEnd w:id="45"/>
      <w:bookmarkEnd w:id="46"/>
    </w:p>
    <w:p w14:paraId="68926277">
      <w:pPr>
        <w:pStyle w:val="64"/>
        <w:spacing w:before="0" w:after="0"/>
        <w:rPr>
          <w:rStyle w:val="60"/>
          <w:rFonts w:ascii="宋体" w:hAnsi="宋体"/>
        </w:rPr>
      </w:pPr>
      <w:r>
        <w:rPr>
          <w:rStyle w:val="60"/>
          <w:rFonts w:ascii="宋体" w:hAnsi="宋体"/>
          <w:sz w:val="24"/>
        </w:rPr>
        <w:t>4.1 投标文件的密封和标记</w:t>
      </w:r>
    </w:p>
    <w:p w14:paraId="51AE593A">
      <w:pPr>
        <w:spacing w:line="360" w:lineRule="auto"/>
        <w:ind w:firstLine="420" w:firstLineChars="200"/>
        <w:rPr>
          <w:rStyle w:val="60"/>
          <w:rFonts w:ascii="宋体" w:hAnsi="宋体"/>
        </w:rPr>
      </w:pPr>
      <w:r>
        <w:rPr>
          <w:rStyle w:val="60"/>
          <w:rFonts w:ascii="宋体" w:hAnsi="宋体"/>
        </w:rPr>
        <w:t>4.1.1除资格审查文件单独密封包装外，投标文件</w:t>
      </w:r>
      <w:r>
        <w:rPr>
          <w:rStyle w:val="60"/>
          <w:rFonts w:hint="eastAsia" w:ascii="宋体" w:hAnsi="宋体"/>
        </w:rPr>
        <w:t>商务标（正本+副本</w:t>
      </w:r>
      <w:r>
        <w:rPr>
          <w:rStyle w:val="60"/>
          <w:rFonts w:ascii="宋体" w:hAnsi="宋体"/>
        </w:rPr>
        <w:t>）、</w:t>
      </w:r>
      <w:r>
        <w:rPr>
          <w:rStyle w:val="60"/>
          <w:rFonts w:hint="eastAsia" w:ascii="宋体" w:hAnsi="宋体"/>
        </w:rPr>
        <w:t>技术标（正本+副本）</w:t>
      </w:r>
      <w:r>
        <w:rPr>
          <w:rStyle w:val="60"/>
          <w:rFonts w:ascii="宋体" w:hAnsi="宋体"/>
        </w:rPr>
        <w:t>分开密封包装，电子文档（内容包含全部投标文件）单独密封包装，唱标单单独密封包装。所有封套的每个封口处均应加盖投标人单位公章。</w:t>
      </w:r>
    </w:p>
    <w:p w14:paraId="2845AE5C">
      <w:pPr>
        <w:spacing w:line="360" w:lineRule="auto"/>
        <w:ind w:firstLine="422" w:firstLineChars="200"/>
        <w:rPr>
          <w:b/>
          <w:bCs/>
        </w:rPr>
      </w:pPr>
      <w:r>
        <w:rPr>
          <w:rFonts w:hint="eastAsia"/>
          <w:b/>
          <w:bCs/>
        </w:rPr>
        <w:t>纸版投标文件和电子版投标文件必须保证内容一致，如确实存在不一致的，总报价以重汽</w:t>
      </w:r>
      <w:r>
        <w:rPr>
          <w:b/>
          <w:bCs/>
        </w:rPr>
        <w:t>E</w:t>
      </w:r>
      <w:r>
        <w:rPr>
          <w:rFonts w:hint="eastAsia"/>
          <w:b/>
          <w:bCs/>
        </w:rPr>
        <w:t>采通系统报出金额为准。同时要求投标方对纸版商务标书的错误一并做出修正（修正原则详见商务标评分细则），结算时按修正后的纸质商务标书为准。</w:t>
      </w:r>
    </w:p>
    <w:p w14:paraId="6B7927C8">
      <w:pPr>
        <w:spacing w:line="360" w:lineRule="auto"/>
        <w:ind w:firstLine="420" w:firstLineChars="200"/>
        <w:rPr>
          <w:rStyle w:val="60"/>
          <w:rFonts w:ascii="宋体" w:hAnsi="宋体"/>
        </w:rPr>
      </w:pPr>
      <w:r>
        <w:rPr>
          <w:rStyle w:val="60"/>
          <w:rFonts w:ascii="宋体" w:hAnsi="宋体"/>
        </w:rPr>
        <w:t>4.1.2投标文件的封套上应清楚地标记“</w:t>
      </w:r>
      <w:r>
        <w:rPr>
          <w:rStyle w:val="60"/>
          <w:rFonts w:hint="eastAsia" w:ascii="宋体" w:hAnsi="宋体"/>
        </w:rPr>
        <w:t>商务标</w:t>
      </w:r>
      <w:r>
        <w:rPr>
          <w:rStyle w:val="60"/>
          <w:rFonts w:ascii="宋体" w:hAnsi="宋体"/>
        </w:rPr>
        <w:t>”或“</w:t>
      </w:r>
      <w:r>
        <w:rPr>
          <w:rStyle w:val="60"/>
          <w:rFonts w:hint="eastAsia" w:ascii="宋体" w:hAnsi="宋体"/>
        </w:rPr>
        <w:t>技术标</w:t>
      </w:r>
      <w:r>
        <w:rPr>
          <w:rStyle w:val="60"/>
          <w:rFonts w:ascii="宋体" w:hAnsi="宋体"/>
        </w:rPr>
        <w:t>”或“资格审查文件”或“唱标单”或“电子文档”等字样，封套上应写明的其他内容见投标人须知前附表。</w:t>
      </w:r>
    </w:p>
    <w:p w14:paraId="2E8226EF">
      <w:pPr>
        <w:spacing w:line="360" w:lineRule="auto"/>
        <w:ind w:firstLine="422" w:firstLineChars="200"/>
        <w:rPr>
          <w:rStyle w:val="60"/>
          <w:rFonts w:ascii="宋体" w:hAnsi="宋体"/>
          <w:b/>
          <w:bCs/>
        </w:rPr>
      </w:pPr>
      <w:r>
        <w:rPr>
          <w:rStyle w:val="60"/>
          <w:rFonts w:ascii="宋体" w:hAnsi="宋体"/>
          <w:b/>
          <w:bCs/>
        </w:rPr>
        <w:t>4.1.3 未按本章第4.1.1项或第4.1.2项要求密封和加写标记的投标文件，招标人不予受理。</w:t>
      </w:r>
    </w:p>
    <w:p w14:paraId="5FF93A36">
      <w:pPr>
        <w:pStyle w:val="64"/>
        <w:spacing w:before="0" w:after="0"/>
        <w:rPr>
          <w:rStyle w:val="60"/>
          <w:rFonts w:ascii="宋体" w:hAnsi="宋体"/>
          <w:sz w:val="24"/>
        </w:rPr>
      </w:pPr>
      <w:r>
        <w:rPr>
          <w:rStyle w:val="60"/>
          <w:rFonts w:ascii="宋体" w:hAnsi="宋体"/>
          <w:sz w:val="24"/>
        </w:rPr>
        <w:t>4.2 投标文件的递交</w:t>
      </w:r>
    </w:p>
    <w:p w14:paraId="3DEC93A5">
      <w:pPr>
        <w:spacing w:line="360" w:lineRule="auto"/>
        <w:ind w:firstLine="420" w:firstLineChars="200"/>
        <w:rPr>
          <w:rStyle w:val="60"/>
          <w:rFonts w:ascii="宋体" w:hAnsi="宋体"/>
        </w:rPr>
      </w:pPr>
      <w:r>
        <w:rPr>
          <w:rStyle w:val="60"/>
          <w:rFonts w:ascii="宋体" w:hAnsi="宋体"/>
        </w:rPr>
        <w:t>4.2.1 投标人应在本章</w:t>
      </w:r>
      <w:r>
        <w:rPr>
          <w:rStyle w:val="47"/>
          <w:rFonts w:ascii="宋体" w:hAnsi="宋体"/>
          <w:color w:val="auto"/>
          <w:sz w:val="21"/>
        </w:rPr>
        <w:t>第2.2.2项</w:t>
      </w:r>
      <w:r>
        <w:rPr>
          <w:rStyle w:val="60"/>
          <w:rFonts w:ascii="宋体" w:hAnsi="宋体"/>
        </w:rPr>
        <w:t>规定的投标截止时间前递交投标文件。</w:t>
      </w:r>
    </w:p>
    <w:p w14:paraId="6347BC2A">
      <w:pPr>
        <w:spacing w:line="360" w:lineRule="auto"/>
        <w:ind w:firstLine="420" w:firstLineChars="200"/>
        <w:rPr>
          <w:rStyle w:val="60"/>
          <w:rFonts w:ascii="宋体" w:hAnsi="宋体"/>
        </w:rPr>
      </w:pPr>
      <w:r>
        <w:rPr>
          <w:rStyle w:val="60"/>
          <w:rFonts w:ascii="宋体" w:hAnsi="宋体"/>
        </w:rPr>
        <w:t>4.2.2 投标人递交投标文件的地点：见投标人须知前附表。</w:t>
      </w:r>
    </w:p>
    <w:p w14:paraId="65863B66">
      <w:pPr>
        <w:spacing w:line="360" w:lineRule="auto"/>
        <w:ind w:firstLine="420" w:firstLineChars="200"/>
        <w:rPr>
          <w:rStyle w:val="60"/>
          <w:rFonts w:ascii="宋体" w:hAnsi="宋体"/>
        </w:rPr>
      </w:pPr>
      <w:r>
        <w:rPr>
          <w:rStyle w:val="60"/>
          <w:rFonts w:ascii="宋体" w:hAnsi="宋体"/>
        </w:rPr>
        <w:t>4.2.3 除投标人须知前附表另有规定外，投标人所递交的投标文件不予退还。</w:t>
      </w:r>
    </w:p>
    <w:p w14:paraId="2579233C">
      <w:pPr>
        <w:spacing w:line="360" w:lineRule="auto"/>
        <w:ind w:firstLine="420" w:firstLineChars="200"/>
        <w:rPr>
          <w:rStyle w:val="60"/>
          <w:rFonts w:ascii="宋体" w:hAnsi="宋体"/>
        </w:rPr>
      </w:pPr>
      <w:r>
        <w:rPr>
          <w:rStyle w:val="60"/>
          <w:rFonts w:ascii="宋体" w:hAnsi="宋体"/>
        </w:rPr>
        <w:t>4.2.4 逾期送达的或者未送达指定地点的投标文件，招标人不予受理。</w:t>
      </w:r>
    </w:p>
    <w:p w14:paraId="2B74864B">
      <w:pPr>
        <w:pStyle w:val="64"/>
        <w:spacing w:before="0" w:after="0"/>
        <w:rPr>
          <w:rStyle w:val="60"/>
          <w:rFonts w:ascii="宋体" w:hAnsi="宋体"/>
          <w:sz w:val="24"/>
        </w:rPr>
      </w:pPr>
      <w:r>
        <w:rPr>
          <w:rStyle w:val="60"/>
          <w:rFonts w:ascii="宋体" w:hAnsi="宋体"/>
          <w:sz w:val="24"/>
        </w:rPr>
        <w:t>4.3 投标文件的修改与撤回</w:t>
      </w:r>
    </w:p>
    <w:p w14:paraId="49751DE3">
      <w:pPr>
        <w:spacing w:line="360" w:lineRule="auto"/>
        <w:ind w:firstLine="420" w:firstLineChars="200"/>
        <w:rPr>
          <w:rStyle w:val="60"/>
          <w:rFonts w:ascii="宋体" w:hAnsi="宋体"/>
        </w:rPr>
      </w:pPr>
      <w:r>
        <w:rPr>
          <w:rStyle w:val="60"/>
          <w:rFonts w:ascii="宋体" w:hAnsi="宋体"/>
        </w:rPr>
        <w:t>4.3.1 在本章</w:t>
      </w:r>
      <w:r>
        <w:rPr>
          <w:rStyle w:val="47"/>
          <w:rFonts w:ascii="宋体" w:hAnsi="宋体"/>
          <w:color w:val="auto"/>
          <w:sz w:val="21"/>
        </w:rPr>
        <w:t>第2.2.2项</w:t>
      </w:r>
      <w:r>
        <w:rPr>
          <w:rStyle w:val="60"/>
          <w:rFonts w:ascii="宋体" w:hAnsi="宋体"/>
        </w:rPr>
        <w:t>规定的投标截止时间前，投标人可以修改或撤回已递交的投标文件，但应以书面形式通知招标人。</w:t>
      </w:r>
    </w:p>
    <w:p w14:paraId="59778883">
      <w:pPr>
        <w:spacing w:line="360" w:lineRule="auto"/>
        <w:ind w:firstLine="420" w:firstLineChars="200"/>
        <w:rPr>
          <w:rStyle w:val="60"/>
          <w:rFonts w:ascii="宋体" w:hAnsi="宋体"/>
        </w:rPr>
      </w:pPr>
      <w:r>
        <w:rPr>
          <w:rStyle w:val="60"/>
          <w:rFonts w:ascii="宋体" w:hAnsi="宋体"/>
        </w:rPr>
        <w:t>4.3.2 投标人修改或撤回已递交投标文件的书面通知应按照本章</w:t>
      </w:r>
      <w:r>
        <w:rPr>
          <w:rStyle w:val="47"/>
          <w:rFonts w:ascii="宋体" w:hAnsi="宋体"/>
          <w:color w:val="auto"/>
          <w:sz w:val="21"/>
        </w:rPr>
        <w:t>第3.6.3项</w:t>
      </w:r>
      <w:r>
        <w:rPr>
          <w:rStyle w:val="60"/>
          <w:rFonts w:ascii="宋体" w:hAnsi="宋体"/>
        </w:rPr>
        <w:t>的要求签字或盖章。招标人收到书面通知后，向投标人出具签收凭证。</w:t>
      </w:r>
    </w:p>
    <w:p w14:paraId="3DF20C0B">
      <w:pPr>
        <w:spacing w:line="360" w:lineRule="auto"/>
        <w:ind w:firstLine="420" w:firstLineChars="200"/>
        <w:rPr>
          <w:rStyle w:val="60"/>
          <w:rFonts w:ascii="宋体" w:hAnsi="宋体"/>
        </w:rPr>
      </w:pPr>
      <w:r>
        <w:rPr>
          <w:rStyle w:val="60"/>
          <w:rFonts w:ascii="宋体" w:hAnsi="宋体"/>
        </w:rPr>
        <w:t>4.3.3 修改的内容为投标文件的组成部分。修改的投标文件应按照本章</w:t>
      </w:r>
      <w:r>
        <w:rPr>
          <w:rStyle w:val="47"/>
          <w:rFonts w:ascii="宋体" w:hAnsi="宋体"/>
          <w:color w:val="auto"/>
          <w:sz w:val="21"/>
        </w:rPr>
        <w:t>第3条</w:t>
      </w:r>
      <w:r>
        <w:rPr>
          <w:rStyle w:val="60"/>
          <w:rFonts w:ascii="宋体" w:hAnsi="宋体"/>
        </w:rPr>
        <w:t>、</w:t>
      </w:r>
      <w:r>
        <w:rPr>
          <w:rStyle w:val="47"/>
          <w:rFonts w:ascii="宋体" w:hAnsi="宋体"/>
          <w:color w:val="auto"/>
          <w:sz w:val="21"/>
        </w:rPr>
        <w:t>第4条</w:t>
      </w:r>
      <w:r>
        <w:rPr>
          <w:rStyle w:val="60"/>
          <w:rFonts w:ascii="宋体" w:hAnsi="宋体"/>
        </w:rPr>
        <w:t>规定进行编制、密封、标记和递交，并标明“修改”字样。</w:t>
      </w:r>
    </w:p>
    <w:p w14:paraId="3CF82F40">
      <w:pPr>
        <w:pStyle w:val="7"/>
        <w:spacing w:before="0" w:after="0"/>
        <w:jc w:val="center"/>
        <w:rPr>
          <w:sz w:val="30"/>
          <w:szCs w:val="30"/>
        </w:rPr>
      </w:pPr>
      <w:bookmarkStart w:id="47" w:name="_Toc17817327"/>
      <w:bookmarkStart w:id="48" w:name="_Toc16063897"/>
      <w:bookmarkStart w:id="49" w:name="_Toc9815"/>
      <w:bookmarkStart w:id="50" w:name="_Toc214633854"/>
      <w:r>
        <w:rPr>
          <w:sz w:val="30"/>
          <w:szCs w:val="30"/>
        </w:rPr>
        <w:t>5. 开标</w:t>
      </w:r>
      <w:bookmarkEnd w:id="47"/>
      <w:bookmarkEnd w:id="48"/>
      <w:bookmarkEnd w:id="49"/>
      <w:bookmarkEnd w:id="50"/>
    </w:p>
    <w:p w14:paraId="6DBE91E8">
      <w:pPr>
        <w:pStyle w:val="64"/>
        <w:spacing w:before="0" w:after="0" w:line="360" w:lineRule="auto"/>
        <w:rPr>
          <w:rStyle w:val="60"/>
          <w:rFonts w:ascii="宋体" w:hAnsi="宋体"/>
          <w:sz w:val="24"/>
          <w:szCs w:val="24"/>
        </w:rPr>
      </w:pPr>
      <w:bookmarkStart w:id="51" w:name="_Toc17817328"/>
      <w:bookmarkStart w:id="52" w:name="_Toc630"/>
      <w:bookmarkStart w:id="53" w:name="_Toc16063898"/>
      <w:r>
        <w:rPr>
          <w:rStyle w:val="60"/>
          <w:rFonts w:ascii="宋体" w:hAnsi="宋体"/>
          <w:sz w:val="24"/>
          <w:szCs w:val="24"/>
        </w:rPr>
        <w:t>5.1 开标时间和地点</w:t>
      </w:r>
    </w:p>
    <w:p w14:paraId="0B02A928">
      <w:pPr>
        <w:spacing w:line="400" w:lineRule="exact"/>
        <w:ind w:firstLine="420" w:firstLineChars="200"/>
        <w:rPr>
          <w:rStyle w:val="60"/>
          <w:rFonts w:ascii="宋体" w:hAnsi="宋体"/>
        </w:rPr>
      </w:pPr>
      <w:r>
        <w:rPr>
          <w:rStyle w:val="60"/>
          <w:rFonts w:ascii="宋体" w:hAnsi="宋体"/>
        </w:rPr>
        <w:t>招标人在本章</w:t>
      </w:r>
      <w:r>
        <w:rPr>
          <w:rStyle w:val="47"/>
          <w:rFonts w:ascii="宋体" w:hAnsi="宋体"/>
          <w:color w:val="auto"/>
          <w:sz w:val="21"/>
        </w:rPr>
        <w:t>第2.2.2项</w:t>
      </w:r>
      <w:r>
        <w:rPr>
          <w:rStyle w:val="60"/>
          <w:rFonts w:ascii="宋体" w:hAnsi="宋体"/>
        </w:rPr>
        <w:t>规定的投标截止时间（开标时间）和投标人须知前附表规定的地点公开开标，并邀请所有投标人的法定代表人或其委托代理人准时参加。</w:t>
      </w:r>
    </w:p>
    <w:p w14:paraId="329A3852">
      <w:pPr>
        <w:pStyle w:val="19"/>
        <w:adjustRightInd w:val="0"/>
        <w:snapToGrid w:val="0"/>
        <w:spacing w:before="72" w:after="50" w:line="460" w:lineRule="exact"/>
        <w:ind w:firstLine="422" w:firstLineChars="200"/>
        <w:rPr>
          <w:rStyle w:val="60"/>
          <w:rFonts w:ascii="宋体" w:hAnsi="宋体" w:eastAsia="宋体"/>
          <w:b/>
          <w:bCs/>
          <w:i/>
          <w:iCs/>
          <w:color w:val="FF0000"/>
          <w:sz w:val="21"/>
          <w:u w:val="single"/>
        </w:rPr>
      </w:pPr>
      <w:r>
        <w:rPr>
          <w:rStyle w:val="60"/>
          <w:rFonts w:hint="eastAsia" w:ascii="宋体" w:hAnsi="宋体" w:eastAsia="宋体"/>
          <w:b/>
          <w:bCs/>
          <w:sz w:val="21"/>
        </w:rPr>
        <w:t>本次招标的开标、评标由招标人依法组织实施，通过资格审查后，采用技术标和商务标同时开标、分阶段评标的模式。由评标专家组对所有投标方的技术标和商务标进行综合评定和打分，招标人有权根据项目情况，采取多轮谈判模式，最终根据综合得分确定各投标人排序。</w:t>
      </w:r>
    </w:p>
    <w:p w14:paraId="16CE678B">
      <w:pPr>
        <w:spacing w:line="360" w:lineRule="auto"/>
        <w:ind w:firstLine="422" w:firstLineChars="200"/>
      </w:pPr>
      <w:r>
        <w:rPr>
          <w:rStyle w:val="60"/>
          <w:rFonts w:hint="eastAsia" w:ascii="宋体" w:hAnsi="宋体"/>
          <w:b/>
          <w:bCs/>
        </w:rPr>
        <w:t>开标形式：现场和重汽e采通同时开标。</w:t>
      </w:r>
      <w:r>
        <w:rPr>
          <w:rStyle w:val="60"/>
          <w:rFonts w:hint="eastAsia" w:hAnsi="宋体"/>
          <w:b/>
          <w:bCs/>
          <w:szCs w:val="22"/>
          <w:highlight w:val="yellow"/>
          <w:u w:val="single"/>
        </w:rPr>
        <w:t>（所有澄清及报价均需要在线上操作，请自行准备电脑等设备）</w:t>
      </w:r>
    </w:p>
    <w:p w14:paraId="022FCABB">
      <w:pPr>
        <w:pStyle w:val="64"/>
        <w:spacing w:before="0" w:after="0"/>
        <w:rPr>
          <w:rStyle w:val="60"/>
          <w:rFonts w:ascii="宋体" w:hAnsi="宋体"/>
          <w:sz w:val="24"/>
        </w:rPr>
      </w:pPr>
      <w:r>
        <w:rPr>
          <w:rStyle w:val="60"/>
          <w:rFonts w:ascii="宋体" w:hAnsi="宋体"/>
          <w:sz w:val="24"/>
        </w:rPr>
        <w:t>5.2 开</w:t>
      </w:r>
      <w:r>
        <w:rPr>
          <w:rStyle w:val="60"/>
          <w:rFonts w:hint="eastAsia" w:ascii="宋体" w:hAnsi="宋体"/>
          <w:sz w:val="24"/>
        </w:rPr>
        <w:t>、评</w:t>
      </w:r>
      <w:r>
        <w:rPr>
          <w:rStyle w:val="60"/>
          <w:rFonts w:ascii="宋体" w:hAnsi="宋体"/>
          <w:sz w:val="24"/>
        </w:rPr>
        <w:t>标程序</w:t>
      </w:r>
    </w:p>
    <w:p w14:paraId="7783B84B">
      <w:pPr>
        <w:spacing w:line="400" w:lineRule="exact"/>
        <w:ind w:firstLine="420" w:firstLineChars="200"/>
        <w:rPr>
          <w:rStyle w:val="60"/>
          <w:rFonts w:ascii="宋体" w:hAnsi="宋体"/>
          <w:szCs w:val="22"/>
        </w:rPr>
      </w:pPr>
      <w:r>
        <w:rPr>
          <w:rStyle w:val="60"/>
          <w:rFonts w:hint="eastAsia" w:ascii="宋体" w:hAnsi="宋体"/>
          <w:szCs w:val="22"/>
        </w:rPr>
        <w:t>（1）投标截止时间前准时进入开标现场，登录重汽e采通按最新版《SRM-系统用户手册-非生产招投标（供应商使用）》，并按顺序进行操作，迟到按弃标处理。</w:t>
      </w:r>
    </w:p>
    <w:p w14:paraId="0787126E">
      <w:pPr>
        <w:spacing w:line="400" w:lineRule="exact"/>
        <w:ind w:firstLine="420" w:firstLineChars="200"/>
        <w:rPr>
          <w:rStyle w:val="60"/>
          <w:rFonts w:ascii="宋体" w:hAnsi="宋体"/>
          <w:szCs w:val="22"/>
        </w:rPr>
      </w:pPr>
      <w:r>
        <w:rPr>
          <w:rStyle w:val="60"/>
          <w:rFonts w:hint="eastAsia" w:ascii="宋体" w:hAnsi="宋体"/>
          <w:szCs w:val="22"/>
        </w:rPr>
        <w:t>（2）宣读开标纪律；</w:t>
      </w:r>
    </w:p>
    <w:p w14:paraId="0DA26BBC">
      <w:pPr>
        <w:spacing w:line="400" w:lineRule="exact"/>
        <w:ind w:firstLine="420" w:firstLineChars="200"/>
        <w:rPr>
          <w:rStyle w:val="60"/>
          <w:rFonts w:ascii="宋体" w:hAnsi="宋体"/>
          <w:szCs w:val="22"/>
        </w:rPr>
      </w:pPr>
      <w:r>
        <w:rPr>
          <w:rStyle w:val="60"/>
          <w:rFonts w:hint="eastAsia" w:ascii="宋体" w:hAnsi="宋体"/>
          <w:szCs w:val="22"/>
        </w:rPr>
        <w:t>（3）公布在投标截止时间前递交投标文件的投标人名称，并点名确认投标人的法定代表人或其委托代理人是否到场；</w:t>
      </w:r>
    </w:p>
    <w:p w14:paraId="4E312EA6">
      <w:pPr>
        <w:spacing w:line="400" w:lineRule="exact"/>
        <w:ind w:firstLine="420" w:firstLineChars="200"/>
        <w:rPr>
          <w:rStyle w:val="60"/>
          <w:rFonts w:ascii="宋体" w:hAnsi="宋体"/>
          <w:szCs w:val="22"/>
        </w:rPr>
      </w:pPr>
      <w:r>
        <w:rPr>
          <w:rStyle w:val="60"/>
          <w:rFonts w:hint="eastAsia" w:ascii="宋体" w:hAnsi="宋体"/>
          <w:szCs w:val="22"/>
        </w:rPr>
        <w:t>（4）宣布招标人、唱标人等有关单位；</w:t>
      </w:r>
    </w:p>
    <w:p w14:paraId="079FB423">
      <w:pPr>
        <w:spacing w:line="400" w:lineRule="exact"/>
        <w:ind w:firstLine="420" w:firstLineChars="200"/>
        <w:rPr>
          <w:rStyle w:val="60"/>
          <w:rFonts w:ascii="宋体" w:hAnsi="宋体"/>
          <w:szCs w:val="22"/>
        </w:rPr>
      </w:pPr>
      <w:r>
        <w:rPr>
          <w:rStyle w:val="60"/>
          <w:rFonts w:hint="eastAsia" w:ascii="宋体" w:hAnsi="宋体"/>
          <w:szCs w:val="22"/>
        </w:rPr>
        <w:t>（5）由招标人核验投标单位的相关证件，并宣布核验结果；</w:t>
      </w:r>
    </w:p>
    <w:p w14:paraId="4154819B">
      <w:pPr>
        <w:spacing w:line="400" w:lineRule="exact"/>
        <w:ind w:firstLine="420" w:firstLineChars="200"/>
        <w:rPr>
          <w:rStyle w:val="60"/>
          <w:rFonts w:ascii="宋体" w:hAnsi="宋体"/>
          <w:szCs w:val="22"/>
        </w:rPr>
      </w:pPr>
      <w:r>
        <w:rPr>
          <w:rStyle w:val="60"/>
          <w:rFonts w:hint="eastAsia" w:ascii="宋体" w:hAnsi="宋体"/>
          <w:szCs w:val="22"/>
        </w:rPr>
        <w:t>（6）由招标人代表或投标人推选的代表检查投标文件的密封情况并予以确认；</w:t>
      </w:r>
    </w:p>
    <w:p w14:paraId="6544FA49">
      <w:pPr>
        <w:spacing w:line="400" w:lineRule="exact"/>
        <w:ind w:firstLine="420" w:firstLineChars="200"/>
        <w:rPr>
          <w:rStyle w:val="60"/>
          <w:rFonts w:ascii="宋体" w:hAnsi="宋体"/>
          <w:szCs w:val="22"/>
        </w:rPr>
      </w:pPr>
      <w:r>
        <w:rPr>
          <w:rStyle w:val="60"/>
          <w:rFonts w:hint="eastAsia" w:ascii="宋体" w:hAnsi="宋体"/>
          <w:szCs w:val="22"/>
        </w:rPr>
        <w:t>（7）按照宣布的开标顺序当众开标，公布投标人名称、项目名称、投标报价、质量目标、工期及其他内容，并记录在案；</w:t>
      </w:r>
    </w:p>
    <w:p w14:paraId="09ACE03A">
      <w:pPr>
        <w:spacing w:line="400" w:lineRule="exact"/>
        <w:ind w:firstLine="420" w:firstLineChars="200"/>
        <w:rPr>
          <w:rStyle w:val="60"/>
          <w:rFonts w:ascii="宋体" w:hAnsi="宋体"/>
          <w:szCs w:val="22"/>
        </w:rPr>
      </w:pPr>
      <w:r>
        <w:rPr>
          <w:rStyle w:val="60"/>
          <w:rFonts w:hint="eastAsia" w:ascii="宋体" w:hAnsi="宋体"/>
          <w:szCs w:val="22"/>
        </w:rPr>
        <w:t>（8）对本次开标存在异议的投标单位，请现场提出，否则事后不予受理；</w:t>
      </w:r>
    </w:p>
    <w:p w14:paraId="2BADE666">
      <w:pPr>
        <w:spacing w:line="400" w:lineRule="exact"/>
        <w:ind w:firstLine="420" w:firstLineChars="200"/>
        <w:rPr>
          <w:rStyle w:val="60"/>
          <w:rFonts w:ascii="宋体" w:hAnsi="宋体"/>
          <w:szCs w:val="22"/>
        </w:rPr>
      </w:pPr>
      <w:r>
        <w:rPr>
          <w:rStyle w:val="60"/>
          <w:rFonts w:hint="eastAsia" w:ascii="宋体" w:hAnsi="宋体"/>
          <w:szCs w:val="22"/>
        </w:rPr>
        <w:t>（9）招标人、唱标人、监督人、投标人授权代表应对《开标记录》全部内容进行签字确认；</w:t>
      </w:r>
    </w:p>
    <w:p w14:paraId="120C7D83">
      <w:pPr>
        <w:spacing w:line="400" w:lineRule="exact"/>
        <w:ind w:firstLine="420" w:firstLineChars="200"/>
        <w:rPr>
          <w:rStyle w:val="60"/>
          <w:rFonts w:ascii="宋体" w:hAnsi="宋体"/>
          <w:szCs w:val="22"/>
        </w:rPr>
      </w:pPr>
      <w:r>
        <w:rPr>
          <w:rStyle w:val="60"/>
          <w:rFonts w:hint="eastAsia" w:ascii="宋体" w:hAnsi="宋体"/>
          <w:szCs w:val="22"/>
        </w:rPr>
        <w:t>（10）开标会结束，投标人退场，进入评审阶段。</w:t>
      </w:r>
    </w:p>
    <w:p w14:paraId="200B7BB0">
      <w:pPr>
        <w:spacing w:line="400" w:lineRule="exact"/>
        <w:ind w:firstLine="420" w:firstLineChars="200"/>
        <w:rPr>
          <w:rStyle w:val="60"/>
          <w:rFonts w:ascii="宋体" w:hAnsi="宋体"/>
          <w:szCs w:val="22"/>
        </w:rPr>
      </w:pPr>
      <w:r>
        <w:rPr>
          <w:rStyle w:val="60"/>
          <w:rFonts w:hint="eastAsia" w:ascii="宋体" w:hAnsi="宋体"/>
          <w:szCs w:val="22"/>
        </w:rPr>
        <w:t>（11）技术标评审，专家组根据评标办法对技术标进行评分，需要技术澄清的，通过重汽e采通递交澄清材料；同时，</w:t>
      </w:r>
      <w:r>
        <w:rPr>
          <w:rStyle w:val="60"/>
          <w:rFonts w:hint="eastAsia" w:ascii="宋体" w:hAnsi="宋体"/>
          <w:b/>
          <w:bCs/>
          <w:szCs w:val="22"/>
          <w:u w:val="single"/>
        </w:rPr>
        <w:t>招标人将在技术标评审环节组织商务标清标工作，识别出各投标单位的不平衡报价及其他不合理项，投标单位据之纠正澄清，并同步修正开标总价；修正完成，并经招标人审核后方可开商务标；修正后的总价不得突破投标价、并作为开标后第一轮报价及后续调价基准。</w:t>
      </w:r>
    </w:p>
    <w:p w14:paraId="12721DF2">
      <w:pPr>
        <w:spacing w:line="400" w:lineRule="exact"/>
        <w:ind w:firstLine="420" w:firstLineChars="200"/>
        <w:rPr>
          <w:rStyle w:val="60"/>
          <w:rFonts w:ascii="宋体" w:hAnsi="宋体"/>
          <w:szCs w:val="22"/>
        </w:rPr>
      </w:pPr>
      <w:r>
        <w:rPr>
          <w:rStyle w:val="60"/>
          <w:rFonts w:hint="eastAsia" w:ascii="宋体" w:hAnsi="宋体"/>
          <w:szCs w:val="22"/>
        </w:rPr>
        <w:t>（12）商务标采用多轮报价，除开标唱标为公开报价方式外，后续多轮澄清报价均为非公开的方式，在重汽e采通进行提报。</w:t>
      </w:r>
      <w:r>
        <w:rPr>
          <w:rStyle w:val="60"/>
          <w:rFonts w:hint="eastAsia" w:ascii="宋体" w:hAnsi="宋体"/>
          <w:b/>
          <w:bCs/>
          <w:szCs w:val="22"/>
          <w:u w:val="single"/>
        </w:rPr>
        <w:t>商务标开标后，投标单位需在第一轮报价时，将修正后的报价清单上传至重汽E采通，并与开标后第一轮报价金额一致；</w:t>
      </w:r>
      <w:bookmarkStart w:id="54" w:name="_Hlk182473828"/>
      <w:r>
        <w:rPr>
          <w:rStyle w:val="60"/>
          <w:rFonts w:hint="eastAsia" w:ascii="宋体" w:hAnsi="宋体"/>
          <w:b/>
          <w:bCs/>
          <w:szCs w:val="22"/>
          <w:u w:val="single"/>
        </w:rPr>
        <w:t>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bookmarkEnd w:id="54"/>
    </w:p>
    <w:p w14:paraId="4FCB46D5">
      <w:pPr>
        <w:spacing w:line="400" w:lineRule="exact"/>
        <w:ind w:firstLine="422" w:firstLineChars="200"/>
        <w:rPr>
          <w:rStyle w:val="60"/>
          <w:rFonts w:ascii="宋体" w:hAnsi="宋体"/>
          <w:b/>
          <w:bCs/>
          <w:szCs w:val="22"/>
          <w:em w:val="dot"/>
        </w:rPr>
      </w:pPr>
      <w:r>
        <w:rPr>
          <w:rStyle w:val="60"/>
          <w:rFonts w:hint="eastAsia" w:ascii="宋体" w:hAnsi="宋体"/>
          <w:b/>
          <w:bCs/>
          <w:szCs w:val="22"/>
          <w:em w:val="dot"/>
        </w:rPr>
        <w:t>注意：每一轮在重汽e采通提供澄清报价均有时间限制，未能在规定时间内提交澄清函及报价的视为放弃本次投标。</w:t>
      </w:r>
    </w:p>
    <w:p w14:paraId="49433BFD">
      <w:pPr>
        <w:spacing w:line="400" w:lineRule="exact"/>
        <w:ind w:firstLine="420" w:firstLineChars="200"/>
        <w:rPr>
          <w:rStyle w:val="60"/>
          <w:rFonts w:ascii="宋体" w:hAnsi="宋体"/>
          <w:i/>
          <w:iCs/>
          <w:szCs w:val="22"/>
        </w:rPr>
      </w:pPr>
      <w:r>
        <w:rPr>
          <w:rStyle w:val="60"/>
          <w:rFonts w:hint="eastAsia" w:ascii="宋体" w:hAnsi="宋体"/>
          <w:szCs w:val="22"/>
        </w:rPr>
        <w:t>（13）原则上按照综合得分最高分确定推荐中标人（不保证最低价格中标），对未中标单位不做任何解释。</w:t>
      </w:r>
    </w:p>
    <w:p w14:paraId="2779D060">
      <w:pPr>
        <w:spacing w:line="400" w:lineRule="exact"/>
        <w:ind w:firstLine="420" w:firstLineChars="200"/>
      </w:pPr>
      <w:r>
        <w:rPr>
          <w:rStyle w:val="60"/>
          <w:rFonts w:hint="eastAsia" w:ascii="宋体" w:hAnsi="宋体"/>
          <w:szCs w:val="22"/>
        </w:rPr>
        <w:t>以上步骤全部结束后，本次招标过程全部结束。</w:t>
      </w:r>
    </w:p>
    <w:p w14:paraId="73D7B3E6">
      <w:pPr>
        <w:spacing w:line="400" w:lineRule="exact"/>
        <w:ind w:firstLine="420" w:firstLineChars="200"/>
        <w:rPr>
          <w:rStyle w:val="60"/>
          <w:rFonts w:ascii="宋体" w:hAnsi="宋体"/>
          <w:szCs w:val="22"/>
        </w:rPr>
      </w:pPr>
      <w:r>
        <w:rPr>
          <w:rStyle w:val="60"/>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14:paraId="50E3A2ED">
      <w:pPr>
        <w:pStyle w:val="64"/>
        <w:spacing w:before="0" w:after="0"/>
        <w:rPr>
          <w:rStyle w:val="60"/>
          <w:rFonts w:ascii="宋体" w:hAnsi="宋体"/>
          <w:sz w:val="24"/>
        </w:rPr>
      </w:pPr>
      <w:r>
        <w:rPr>
          <w:rStyle w:val="60"/>
          <w:rFonts w:hint="eastAsia" w:ascii="宋体" w:hAnsi="宋体"/>
          <w:sz w:val="24"/>
        </w:rPr>
        <w:t>5</w:t>
      </w:r>
      <w:r>
        <w:rPr>
          <w:rStyle w:val="60"/>
          <w:rFonts w:ascii="宋体" w:hAnsi="宋体"/>
          <w:sz w:val="24"/>
        </w:rPr>
        <w:t xml:space="preserve">.3 </w:t>
      </w:r>
      <w:r>
        <w:rPr>
          <w:rStyle w:val="60"/>
          <w:rFonts w:hint="eastAsia" w:ascii="宋体" w:hAnsi="宋体"/>
          <w:sz w:val="24"/>
        </w:rPr>
        <w:t>其他说明</w:t>
      </w:r>
    </w:p>
    <w:p w14:paraId="5CD09624">
      <w:pPr>
        <w:spacing w:line="400" w:lineRule="exact"/>
        <w:ind w:firstLine="420" w:firstLineChars="200"/>
        <w:rPr>
          <w:rStyle w:val="60"/>
          <w:szCs w:val="22"/>
        </w:rPr>
      </w:pPr>
      <w:r>
        <w:rPr>
          <w:rStyle w:val="60"/>
          <w:rFonts w:hint="eastAsia" w:ascii="宋体" w:hAnsi="宋体"/>
          <w:szCs w:val="22"/>
        </w:rPr>
        <w:t>1.</w:t>
      </w:r>
      <w:r>
        <w:rPr>
          <w:rStyle w:val="60"/>
          <w:rFonts w:hint="eastAsia" w:ascii="宋体" w:hAnsi="宋体"/>
          <w:b/>
          <w:bCs/>
          <w:szCs w:val="22"/>
          <w:em w:val="dot"/>
        </w:rPr>
        <w:t>技术标根据评分办法进行打分，技术标评标小组推荐至少</w:t>
      </w:r>
      <w:r>
        <w:rPr>
          <w:rStyle w:val="60"/>
          <w:rFonts w:ascii="宋体" w:hAnsi="宋体"/>
          <w:b/>
          <w:bCs/>
          <w:szCs w:val="22"/>
          <w:em w:val="dot"/>
        </w:rPr>
        <w:t>3家技术得分</w:t>
      </w:r>
      <w:r>
        <w:rPr>
          <w:rStyle w:val="60"/>
          <w:rFonts w:ascii="宋体" w:hAnsi="宋体"/>
          <w:b/>
          <w:bCs/>
          <w:szCs w:val="22"/>
          <w:highlight w:val="yellow"/>
          <w:em w:val="dot"/>
        </w:rPr>
        <w:t>70</w:t>
      </w:r>
      <w:r>
        <w:rPr>
          <w:rStyle w:val="60"/>
          <w:rFonts w:hint="eastAsia" w:ascii="宋体" w:hAnsi="宋体"/>
          <w:b/>
          <w:bCs/>
          <w:szCs w:val="22"/>
          <w:em w:val="dot"/>
        </w:rPr>
        <w:t>分（含）以上的投标人进入商务标。</w:t>
      </w:r>
      <w:r>
        <w:rPr>
          <w:rStyle w:val="60"/>
          <w:rFonts w:hint="eastAsia"/>
          <w:szCs w:val="22"/>
        </w:rPr>
        <w:t>技术入围投标人不足三家时，本次按废标处理，招标人有权根据招标采购管理流程重新组织招标。</w:t>
      </w:r>
    </w:p>
    <w:p w14:paraId="62E12D1E">
      <w:pPr>
        <w:spacing w:line="400" w:lineRule="exact"/>
        <w:ind w:firstLine="420" w:firstLineChars="200"/>
        <w:rPr>
          <w:rStyle w:val="60"/>
          <w:szCs w:val="22"/>
        </w:rPr>
      </w:pPr>
      <w:r>
        <w:rPr>
          <w:rStyle w:val="60"/>
          <w:rFonts w:hint="eastAsia"/>
          <w:szCs w:val="22"/>
        </w:rPr>
        <w:t>2.技术标完成后须统一入围供方技术标准水平、明确重要技术参数、同水平品牌（不得指定）。如因变更、完善技术配置，需更改商务报价，技术标专家组同入围供方统一确定商务标开标时间。</w:t>
      </w:r>
    </w:p>
    <w:p w14:paraId="72A0D221">
      <w:pPr>
        <w:spacing w:line="400" w:lineRule="exact"/>
        <w:ind w:firstLine="422" w:firstLineChars="200"/>
        <w:rPr>
          <w:b/>
          <w:bCs/>
        </w:rPr>
      </w:pPr>
      <w:r>
        <w:rPr>
          <w:rFonts w:hint="eastAsia"/>
          <w:b/>
          <w:bCs/>
        </w:rPr>
        <w:t>3</w:t>
      </w:r>
      <w:r>
        <w:rPr>
          <w:b/>
          <w:bCs/>
        </w:rPr>
        <w:t>.</w:t>
      </w:r>
      <w:r>
        <w:rPr>
          <w:rFonts w:hint="eastAsia"/>
          <w:b/>
          <w:bCs/>
        </w:rPr>
        <w:t>商务标专家组与技术入围的有效投标人在其开标报价及清标修正总价的基础上进行两级谈判，招标人有权根据项目特点及投标人报价情况每级开展多轮竞价，最终确定推荐中标人。原则上按照最终综合得分最高确定推荐中标人，但是明显低于成本的除外。</w:t>
      </w:r>
    </w:p>
    <w:p w14:paraId="53292482">
      <w:pPr>
        <w:pStyle w:val="19"/>
        <w:adjustRightInd w:val="0"/>
        <w:snapToGrid w:val="0"/>
        <w:spacing w:before="72" w:after="50" w:line="312" w:lineRule="auto"/>
        <w:ind w:firstLine="422" w:firstLineChars="200"/>
        <w:rPr>
          <w:rStyle w:val="60"/>
          <w:rFonts w:ascii="宋体" w:hAnsi="宋体" w:eastAsia="宋体" w:cs="宋体"/>
          <w:b/>
          <w:bCs/>
          <w:sz w:val="21"/>
          <w:szCs w:val="21"/>
        </w:rPr>
      </w:pPr>
      <w:r>
        <w:rPr>
          <w:rFonts w:hint="eastAsia" w:ascii="宋体" w:hAnsi="宋体" w:eastAsia="宋体" w:cs="宋体"/>
          <w:b/>
          <w:bCs/>
          <w:sz w:val="21"/>
          <w:szCs w:val="21"/>
        </w:rPr>
        <w:t>4.</w:t>
      </w:r>
      <w:r>
        <w:rPr>
          <w:rStyle w:val="60"/>
          <w:rFonts w:hint="eastAsia" w:ascii="宋体" w:hAnsi="宋体" w:eastAsia="宋体" w:cs="宋体"/>
          <w:b/>
          <w:bCs/>
          <w:sz w:val="21"/>
          <w:szCs w:val="21"/>
        </w:rPr>
        <w:t>投标人开标清标修正后的已标价工程量清单随开标后第一轮报价上传到e采通附件中，并与开标后第一轮报价金额一致，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p>
    <w:p w14:paraId="6042D540">
      <w:pPr>
        <w:pStyle w:val="4"/>
        <w:ind w:left="420"/>
      </w:pPr>
    </w:p>
    <w:p w14:paraId="013312AF">
      <w:pPr>
        <w:pStyle w:val="7"/>
        <w:spacing w:before="0" w:after="0"/>
        <w:jc w:val="center"/>
        <w:rPr>
          <w:sz w:val="30"/>
          <w:szCs w:val="30"/>
        </w:rPr>
      </w:pPr>
      <w:bookmarkStart w:id="55" w:name="_Toc214633855"/>
      <w:r>
        <w:rPr>
          <w:sz w:val="30"/>
          <w:szCs w:val="30"/>
        </w:rPr>
        <w:t>6. 评标</w:t>
      </w:r>
      <w:bookmarkEnd w:id="51"/>
      <w:bookmarkEnd w:id="52"/>
      <w:bookmarkEnd w:id="53"/>
      <w:bookmarkEnd w:id="55"/>
    </w:p>
    <w:p w14:paraId="298CFB6E">
      <w:pPr>
        <w:pStyle w:val="64"/>
        <w:spacing w:before="0" w:after="0"/>
        <w:rPr>
          <w:rStyle w:val="60"/>
          <w:rFonts w:ascii="宋体" w:hAnsi="宋体"/>
          <w:sz w:val="24"/>
        </w:rPr>
      </w:pPr>
      <w:r>
        <w:rPr>
          <w:rStyle w:val="60"/>
          <w:rFonts w:ascii="宋体" w:hAnsi="宋体"/>
          <w:sz w:val="24"/>
        </w:rPr>
        <w:t>6.1 评标委员会</w:t>
      </w:r>
    </w:p>
    <w:p w14:paraId="0B380815">
      <w:pPr>
        <w:spacing w:line="360" w:lineRule="auto"/>
        <w:ind w:firstLine="420" w:firstLineChars="200"/>
        <w:rPr>
          <w:rStyle w:val="60"/>
          <w:rFonts w:ascii="宋体" w:hAnsi="宋体"/>
        </w:rPr>
      </w:pPr>
      <w:r>
        <w:rPr>
          <w:rStyle w:val="60"/>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EA81D32">
      <w:pPr>
        <w:spacing w:line="360" w:lineRule="auto"/>
        <w:ind w:firstLine="420" w:firstLineChars="200"/>
        <w:rPr>
          <w:rStyle w:val="60"/>
          <w:rFonts w:ascii="宋体" w:hAnsi="宋体"/>
        </w:rPr>
      </w:pPr>
      <w:r>
        <w:rPr>
          <w:rStyle w:val="60"/>
          <w:rFonts w:ascii="宋体" w:hAnsi="宋体"/>
        </w:rPr>
        <w:t>6.1.2 评标委员会成员有下列情形之一的，应当回避：</w:t>
      </w:r>
    </w:p>
    <w:p w14:paraId="4B7793F7">
      <w:pPr>
        <w:spacing w:line="360" w:lineRule="auto"/>
        <w:ind w:firstLine="718" w:firstLineChars="342"/>
        <w:rPr>
          <w:rStyle w:val="60"/>
          <w:rFonts w:ascii="宋体" w:hAnsi="宋体"/>
        </w:rPr>
      </w:pPr>
      <w:r>
        <w:rPr>
          <w:rStyle w:val="60"/>
          <w:rFonts w:ascii="宋体" w:hAnsi="宋体"/>
        </w:rPr>
        <w:t>（1）招标人或投标人的主要负责人的近亲属；</w:t>
      </w:r>
    </w:p>
    <w:p w14:paraId="65616358">
      <w:pPr>
        <w:spacing w:line="360" w:lineRule="auto"/>
        <w:ind w:firstLine="718" w:firstLineChars="342"/>
        <w:rPr>
          <w:rStyle w:val="60"/>
          <w:rFonts w:ascii="宋体" w:hAnsi="宋体"/>
        </w:rPr>
      </w:pPr>
      <w:r>
        <w:rPr>
          <w:rStyle w:val="60"/>
          <w:rFonts w:ascii="宋体" w:hAnsi="宋体"/>
        </w:rPr>
        <w:t>（2）项目主管部门或者行政监督部门的人员；</w:t>
      </w:r>
    </w:p>
    <w:p w14:paraId="3018F1DD">
      <w:pPr>
        <w:spacing w:line="360" w:lineRule="auto"/>
        <w:ind w:firstLine="718" w:firstLineChars="342"/>
        <w:rPr>
          <w:rStyle w:val="60"/>
          <w:rFonts w:ascii="宋体" w:hAnsi="宋体"/>
        </w:rPr>
      </w:pPr>
      <w:r>
        <w:rPr>
          <w:rStyle w:val="60"/>
          <w:rFonts w:ascii="宋体" w:hAnsi="宋体"/>
        </w:rPr>
        <w:t>（3）与投标人有经济利益关系，可能影响对投标公正评审的；</w:t>
      </w:r>
    </w:p>
    <w:p w14:paraId="2E2332B2">
      <w:pPr>
        <w:spacing w:line="360" w:lineRule="auto"/>
        <w:ind w:firstLine="718" w:firstLineChars="342"/>
        <w:rPr>
          <w:rStyle w:val="60"/>
          <w:rFonts w:ascii="宋体" w:hAnsi="宋体"/>
        </w:rPr>
      </w:pPr>
      <w:r>
        <w:rPr>
          <w:rStyle w:val="60"/>
          <w:rFonts w:ascii="宋体" w:hAnsi="宋体"/>
        </w:rPr>
        <w:t>（4）曾因在招标、评标及其他与招标投标有关活动中从事违法行为而受过行政处罚或刑事处罚的。</w:t>
      </w:r>
    </w:p>
    <w:p w14:paraId="4A841F41">
      <w:pPr>
        <w:pStyle w:val="64"/>
        <w:spacing w:before="0" w:after="0"/>
        <w:rPr>
          <w:rStyle w:val="60"/>
          <w:rFonts w:ascii="宋体" w:hAnsi="宋体"/>
        </w:rPr>
      </w:pPr>
      <w:r>
        <w:rPr>
          <w:rStyle w:val="60"/>
          <w:rFonts w:ascii="宋体" w:hAnsi="宋体"/>
          <w:sz w:val="24"/>
        </w:rPr>
        <w:t>6.2 评标原则</w:t>
      </w:r>
      <w:r>
        <w:rPr>
          <w:rStyle w:val="60"/>
          <w:rFonts w:ascii="宋体" w:hAnsi="宋体"/>
        </w:rPr>
        <w:tab/>
      </w:r>
    </w:p>
    <w:p w14:paraId="5069F01A">
      <w:pPr>
        <w:spacing w:line="360" w:lineRule="auto"/>
        <w:ind w:firstLine="420" w:firstLineChars="200"/>
        <w:rPr>
          <w:rStyle w:val="60"/>
          <w:rFonts w:ascii="宋体" w:hAnsi="宋体"/>
        </w:rPr>
      </w:pPr>
      <w:r>
        <w:rPr>
          <w:rStyle w:val="60"/>
          <w:rFonts w:ascii="宋体" w:hAnsi="宋体"/>
        </w:rPr>
        <w:t>评标活动遵循公平、公正、科学和择优的原则。</w:t>
      </w:r>
    </w:p>
    <w:p w14:paraId="68EF411C">
      <w:pPr>
        <w:pStyle w:val="64"/>
        <w:spacing w:before="0" w:after="0"/>
        <w:rPr>
          <w:rStyle w:val="60"/>
          <w:rFonts w:ascii="宋体" w:hAnsi="宋体"/>
          <w:sz w:val="24"/>
        </w:rPr>
      </w:pPr>
      <w:r>
        <w:rPr>
          <w:rStyle w:val="60"/>
          <w:rFonts w:ascii="宋体" w:hAnsi="宋体"/>
          <w:sz w:val="24"/>
        </w:rPr>
        <w:t>6.3 评标</w:t>
      </w:r>
    </w:p>
    <w:p w14:paraId="6F53D184">
      <w:pPr>
        <w:spacing w:line="360" w:lineRule="auto"/>
        <w:ind w:firstLine="420" w:firstLineChars="200"/>
        <w:rPr>
          <w:rStyle w:val="60"/>
          <w:rFonts w:ascii="宋体" w:hAnsi="宋体"/>
        </w:rPr>
      </w:pPr>
      <w:r>
        <w:rPr>
          <w:rStyle w:val="60"/>
          <w:rFonts w:ascii="宋体" w:hAnsi="宋体"/>
        </w:rPr>
        <w:t>评标委员会按照第三章“评标办法”规定的方法、评审因素、标准和程序对投标文件进行评审。第三章“评标办法”没有规定的方法、评审因素和标准，不作为评标依据。</w:t>
      </w:r>
    </w:p>
    <w:p w14:paraId="29DEA2F3">
      <w:pPr>
        <w:pStyle w:val="7"/>
        <w:spacing w:before="0" w:after="0"/>
        <w:jc w:val="center"/>
        <w:rPr>
          <w:sz w:val="30"/>
          <w:szCs w:val="30"/>
        </w:rPr>
      </w:pPr>
      <w:bookmarkStart w:id="56" w:name="_Toc214633856"/>
      <w:bookmarkStart w:id="57" w:name="_Toc31317"/>
      <w:bookmarkStart w:id="58" w:name="_Toc17817329"/>
      <w:bookmarkStart w:id="59" w:name="_Toc16063899"/>
      <w:r>
        <w:rPr>
          <w:sz w:val="30"/>
          <w:szCs w:val="30"/>
        </w:rPr>
        <w:t>7. 合同授予</w:t>
      </w:r>
      <w:bookmarkEnd w:id="56"/>
      <w:bookmarkEnd w:id="57"/>
      <w:bookmarkEnd w:id="58"/>
      <w:bookmarkEnd w:id="59"/>
    </w:p>
    <w:p w14:paraId="7C83F396">
      <w:pPr>
        <w:pStyle w:val="64"/>
        <w:spacing w:before="0" w:after="0"/>
        <w:rPr>
          <w:rStyle w:val="60"/>
          <w:rFonts w:ascii="宋体" w:hAnsi="宋体"/>
          <w:sz w:val="24"/>
        </w:rPr>
      </w:pPr>
      <w:r>
        <w:rPr>
          <w:rStyle w:val="60"/>
          <w:rFonts w:ascii="宋体" w:hAnsi="宋体"/>
          <w:sz w:val="24"/>
        </w:rPr>
        <w:t>7.1 定标方式</w:t>
      </w:r>
    </w:p>
    <w:p w14:paraId="466F693A">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14:paraId="5586D47F">
      <w:pPr>
        <w:pStyle w:val="64"/>
        <w:spacing w:before="0" w:after="0"/>
        <w:rPr>
          <w:rStyle w:val="60"/>
          <w:rFonts w:ascii="宋体" w:hAnsi="宋体"/>
          <w:sz w:val="24"/>
        </w:rPr>
      </w:pPr>
      <w:r>
        <w:rPr>
          <w:rStyle w:val="60"/>
          <w:rFonts w:ascii="宋体" w:hAnsi="宋体"/>
          <w:sz w:val="24"/>
        </w:rPr>
        <w:t>7.2 中标通知</w:t>
      </w:r>
    </w:p>
    <w:p w14:paraId="1F9FEB92">
      <w:pPr>
        <w:spacing w:line="360" w:lineRule="auto"/>
        <w:ind w:firstLine="420" w:firstLineChars="200"/>
        <w:rPr>
          <w:rStyle w:val="60"/>
          <w:rFonts w:ascii="宋体" w:hAnsi="宋体"/>
        </w:rPr>
      </w:pPr>
      <w:r>
        <w:rPr>
          <w:rStyle w:val="60"/>
          <w:rFonts w:ascii="宋体" w:hAnsi="宋体"/>
        </w:rPr>
        <w:t>在本章</w:t>
      </w:r>
      <w:r>
        <w:rPr>
          <w:rStyle w:val="47"/>
          <w:rFonts w:ascii="宋体" w:hAnsi="宋体"/>
          <w:color w:val="auto"/>
          <w:sz w:val="21"/>
        </w:rPr>
        <w:t>第3.3款</w:t>
      </w:r>
      <w:r>
        <w:rPr>
          <w:rStyle w:val="60"/>
          <w:rFonts w:ascii="宋体" w:hAnsi="宋体"/>
        </w:rPr>
        <w:t>规定的投标有效期内，招标人以书面形式向中标人发出中标通知书，同时将中标结果通知未中标的投标人。</w:t>
      </w:r>
      <w:r>
        <w:rPr>
          <w:rStyle w:val="60"/>
          <w:rFonts w:hint="eastAsia" w:ascii="宋体" w:hAnsi="宋体"/>
          <w:b/>
          <w:bCs/>
        </w:rPr>
        <w:t>中标通知包括但不限于电话、微信、邮件、书面通知等形式，中标人应在收到中标通知后立即对接进场事宜，不得以未收到纸质中标通知书做为延期的条件拒绝招标人的进场要求。</w:t>
      </w:r>
    </w:p>
    <w:p w14:paraId="0D8813EA">
      <w:pPr>
        <w:pStyle w:val="64"/>
        <w:spacing w:before="0" w:after="0"/>
        <w:rPr>
          <w:rStyle w:val="60"/>
          <w:rFonts w:ascii="宋体" w:hAnsi="宋体"/>
          <w:sz w:val="24"/>
        </w:rPr>
      </w:pPr>
      <w:r>
        <w:rPr>
          <w:rStyle w:val="60"/>
          <w:rFonts w:ascii="宋体" w:hAnsi="宋体"/>
          <w:sz w:val="24"/>
        </w:rPr>
        <w:t>7.3 签订合同</w:t>
      </w:r>
    </w:p>
    <w:p w14:paraId="56570CB2">
      <w:pPr>
        <w:spacing w:line="360" w:lineRule="auto"/>
        <w:ind w:firstLine="420" w:firstLineChars="200"/>
        <w:rPr>
          <w:rStyle w:val="60"/>
          <w:rFonts w:ascii="宋体" w:hAnsi="宋体"/>
        </w:rPr>
      </w:pPr>
      <w:r>
        <w:rPr>
          <w:rStyle w:val="60"/>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7EC46724">
      <w:pPr>
        <w:spacing w:line="360" w:lineRule="auto"/>
        <w:ind w:firstLine="420" w:firstLineChars="200"/>
        <w:rPr>
          <w:rStyle w:val="60"/>
          <w:rFonts w:ascii="宋体" w:hAnsi="宋体"/>
        </w:rPr>
      </w:pPr>
      <w:r>
        <w:rPr>
          <w:rStyle w:val="60"/>
          <w:rFonts w:ascii="宋体" w:hAnsi="宋体"/>
        </w:rPr>
        <w:t xml:space="preserve">7.3.2发出中标通知书后，招标人无正当理由拒签合同的，招标人向中标人退还投标保证金；给中标人造成损失的，还应当赔偿损失。 </w:t>
      </w:r>
    </w:p>
    <w:p w14:paraId="78A08488">
      <w:pPr>
        <w:pStyle w:val="7"/>
        <w:spacing w:before="0" w:after="0"/>
        <w:jc w:val="center"/>
        <w:rPr>
          <w:sz w:val="30"/>
          <w:szCs w:val="30"/>
        </w:rPr>
      </w:pPr>
      <w:bookmarkStart w:id="60" w:name="_Toc214633857"/>
      <w:bookmarkStart w:id="61" w:name="_Toc17817330"/>
      <w:bookmarkStart w:id="62" w:name="_Toc19379"/>
      <w:bookmarkStart w:id="63" w:name="_Toc16063900"/>
      <w:r>
        <w:rPr>
          <w:sz w:val="30"/>
          <w:szCs w:val="30"/>
        </w:rPr>
        <w:t>8. 重新招标和不再招标</w:t>
      </w:r>
      <w:bookmarkEnd w:id="60"/>
      <w:bookmarkEnd w:id="61"/>
      <w:bookmarkEnd w:id="62"/>
      <w:bookmarkEnd w:id="63"/>
    </w:p>
    <w:p w14:paraId="418582D1">
      <w:pPr>
        <w:pStyle w:val="64"/>
        <w:spacing w:before="0" w:after="0"/>
        <w:rPr>
          <w:rStyle w:val="60"/>
          <w:rFonts w:ascii="宋体" w:hAnsi="宋体"/>
          <w:sz w:val="24"/>
        </w:rPr>
      </w:pPr>
      <w:r>
        <w:rPr>
          <w:rStyle w:val="60"/>
          <w:rFonts w:ascii="宋体" w:hAnsi="宋体"/>
          <w:sz w:val="24"/>
        </w:rPr>
        <w:t>8.1 重新招标</w:t>
      </w:r>
    </w:p>
    <w:p w14:paraId="3377A064">
      <w:pPr>
        <w:spacing w:line="360" w:lineRule="auto"/>
        <w:ind w:firstLine="420" w:firstLineChars="200"/>
        <w:rPr>
          <w:rStyle w:val="60"/>
          <w:rFonts w:ascii="宋体" w:hAnsi="宋体"/>
        </w:rPr>
      </w:pPr>
      <w:r>
        <w:rPr>
          <w:rStyle w:val="60"/>
          <w:rFonts w:ascii="宋体" w:hAnsi="宋体"/>
        </w:rPr>
        <w:t>有下列情形之一的，招标人将重新招标：</w:t>
      </w:r>
    </w:p>
    <w:p w14:paraId="0E444A62">
      <w:pPr>
        <w:spacing w:line="360" w:lineRule="auto"/>
        <w:ind w:firstLine="359" w:firstLineChars="171"/>
        <w:rPr>
          <w:rStyle w:val="60"/>
          <w:rFonts w:ascii="宋体" w:hAnsi="宋体"/>
        </w:rPr>
      </w:pPr>
      <w:r>
        <w:rPr>
          <w:rStyle w:val="60"/>
          <w:rFonts w:ascii="宋体" w:hAnsi="宋体"/>
        </w:rPr>
        <w:t>（1）投标截止时间止，投标人少于3个的；</w:t>
      </w:r>
    </w:p>
    <w:p w14:paraId="08939464">
      <w:pPr>
        <w:spacing w:line="360" w:lineRule="auto"/>
        <w:ind w:firstLine="359" w:firstLineChars="171"/>
        <w:rPr>
          <w:rStyle w:val="60"/>
          <w:rFonts w:ascii="宋体" w:hAnsi="宋体"/>
        </w:rPr>
      </w:pPr>
      <w:r>
        <w:rPr>
          <w:rStyle w:val="60"/>
          <w:rFonts w:ascii="宋体" w:hAnsi="宋体"/>
        </w:rPr>
        <w:t>（2）经评标委员会评审后否决所有投标的。</w:t>
      </w:r>
    </w:p>
    <w:p w14:paraId="096544D4">
      <w:pPr>
        <w:pStyle w:val="64"/>
        <w:spacing w:before="0" w:after="0"/>
        <w:rPr>
          <w:rStyle w:val="60"/>
          <w:rFonts w:ascii="宋体" w:hAnsi="宋体"/>
          <w:sz w:val="24"/>
        </w:rPr>
      </w:pPr>
      <w:r>
        <w:rPr>
          <w:rStyle w:val="60"/>
          <w:rFonts w:ascii="宋体" w:hAnsi="宋体"/>
          <w:sz w:val="24"/>
        </w:rPr>
        <w:t>8.2 不再招标</w:t>
      </w:r>
    </w:p>
    <w:p w14:paraId="0208BD1B">
      <w:pPr>
        <w:spacing w:line="360" w:lineRule="auto"/>
        <w:ind w:firstLine="420" w:firstLineChars="200"/>
        <w:rPr>
          <w:rStyle w:val="60"/>
          <w:rFonts w:ascii="宋体" w:hAnsi="宋体"/>
        </w:rPr>
      </w:pPr>
      <w:r>
        <w:rPr>
          <w:rStyle w:val="60"/>
          <w:rFonts w:ascii="宋体" w:hAnsi="宋体"/>
        </w:rPr>
        <w:t>重新招标后投标人仍少于3个或者所有投标被否决的，属于必须审批或核准的工程建设项目，经原审批或核准部门批准后不再进行招标。</w:t>
      </w:r>
    </w:p>
    <w:p w14:paraId="409B602F">
      <w:pPr>
        <w:pStyle w:val="7"/>
        <w:spacing w:before="0" w:after="0"/>
        <w:jc w:val="center"/>
        <w:rPr>
          <w:sz w:val="30"/>
          <w:szCs w:val="30"/>
        </w:rPr>
      </w:pPr>
      <w:bookmarkStart w:id="64" w:name="_Toc16063901"/>
      <w:bookmarkStart w:id="65" w:name="_Toc17817331"/>
      <w:bookmarkStart w:id="66" w:name="_Toc214633858"/>
      <w:bookmarkStart w:id="67" w:name="_Toc21395"/>
      <w:r>
        <w:rPr>
          <w:sz w:val="30"/>
          <w:szCs w:val="30"/>
        </w:rPr>
        <w:t>9. 纪律和监督</w:t>
      </w:r>
      <w:bookmarkEnd w:id="64"/>
      <w:bookmarkEnd w:id="65"/>
      <w:bookmarkEnd w:id="66"/>
      <w:bookmarkEnd w:id="67"/>
    </w:p>
    <w:p w14:paraId="75A04D6C">
      <w:pPr>
        <w:pStyle w:val="64"/>
        <w:spacing w:before="0" w:after="0"/>
        <w:rPr>
          <w:rStyle w:val="60"/>
          <w:rFonts w:ascii="宋体" w:hAnsi="宋体"/>
          <w:sz w:val="24"/>
        </w:rPr>
      </w:pPr>
      <w:r>
        <w:rPr>
          <w:rStyle w:val="60"/>
          <w:rFonts w:ascii="宋体" w:hAnsi="宋体"/>
          <w:sz w:val="24"/>
        </w:rPr>
        <w:t>9.1 对招标人的纪律要求</w:t>
      </w:r>
    </w:p>
    <w:p w14:paraId="7C4EB59A">
      <w:pPr>
        <w:spacing w:line="360" w:lineRule="auto"/>
        <w:ind w:firstLine="420" w:firstLineChars="200"/>
        <w:rPr>
          <w:rStyle w:val="60"/>
          <w:rFonts w:ascii="宋体" w:hAnsi="宋体"/>
        </w:rPr>
      </w:pPr>
      <w:r>
        <w:rPr>
          <w:rStyle w:val="60"/>
          <w:rFonts w:ascii="宋体" w:hAnsi="宋体"/>
        </w:rPr>
        <w:t>招标人不得泄漏招标投标活动中应当保密的情况和资料，不得与投标人串通损害国家利益、社会公共利益或者他人合法权益。</w:t>
      </w:r>
    </w:p>
    <w:p w14:paraId="30A64E90">
      <w:pPr>
        <w:pStyle w:val="64"/>
        <w:spacing w:before="0" w:after="0"/>
        <w:rPr>
          <w:rStyle w:val="60"/>
          <w:rFonts w:ascii="宋体" w:hAnsi="宋体"/>
          <w:sz w:val="24"/>
        </w:rPr>
      </w:pPr>
      <w:r>
        <w:rPr>
          <w:rStyle w:val="60"/>
          <w:rFonts w:ascii="宋体" w:hAnsi="宋体"/>
          <w:sz w:val="24"/>
        </w:rPr>
        <w:t>9.2 对投标人的纪律要求</w:t>
      </w:r>
    </w:p>
    <w:p w14:paraId="17194F12">
      <w:pPr>
        <w:spacing w:line="360" w:lineRule="auto"/>
        <w:ind w:firstLine="420" w:firstLineChars="200"/>
        <w:rPr>
          <w:rStyle w:val="60"/>
          <w:rFonts w:ascii="宋体" w:hAnsi="宋体"/>
        </w:rPr>
      </w:pPr>
      <w:r>
        <w:rPr>
          <w:rStyle w:val="60"/>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6CE4EBD">
      <w:pPr>
        <w:pStyle w:val="64"/>
        <w:spacing w:before="0" w:after="0"/>
        <w:rPr>
          <w:rStyle w:val="60"/>
          <w:rFonts w:ascii="宋体" w:hAnsi="宋体"/>
          <w:sz w:val="24"/>
        </w:rPr>
      </w:pPr>
      <w:r>
        <w:rPr>
          <w:rStyle w:val="60"/>
          <w:rFonts w:ascii="宋体" w:hAnsi="宋体"/>
          <w:sz w:val="24"/>
        </w:rPr>
        <w:t>9.3 对评标委员会成员的纪律要求</w:t>
      </w:r>
    </w:p>
    <w:p w14:paraId="7A4FB873">
      <w:pPr>
        <w:spacing w:line="360" w:lineRule="auto"/>
        <w:ind w:firstLine="420" w:firstLineChars="200"/>
        <w:rPr>
          <w:rStyle w:val="60"/>
          <w:rFonts w:ascii="宋体" w:hAnsi="宋体"/>
        </w:rPr>
      </w:pPr>
      <w:r>
        <w:rPr>
          <w:rStyle w:val="60"/>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4DE98D83">
      <w:pPr>
        <w:pStyle w:val="64"/>
        <w:spacing w:before="0" w:after="0"/>
        <w:rPr>
          <w:rStyle w:val="60"/>
          <w:rFonts w:ascii="宋体" w:hAnsi="宋体"/>
          <w:sz w:val="24"/>
        </w:rPr>
      </w:pPr>
      <w:r>
        <w:rPr>
          <w:rStyle w:val="60"/>
          <w:rFonts w:ascii="宋体" w:hAnsi="宋体"/>
          <w:sz w:val="24"/>
        </w:rPr>
        <w:t>9.4 对与评标活动有关的工作人员的纪律要求</w:t>
      </w:r>
    </w:p>
    <w:p w14:paraId="7B9F1187">
      <w:pPr>
        <w:spacing w:line="360" w:lineRule="auto"/>
        <w:ind w:firstLine="420" w:firstLineChars="200"/>
        <w:rPr>
          <w:rStyle w:val="60"/>
          <w:rFonts w:ascii="宋体" w:hAnsi="宋体"/>
        </w:rPr>
      </w:pPr>
      <w:r>
        <w:rPr>
          <w:rStyle w:val="60"/>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24D4888">
      <w:pPr>
        <w:pStyle w:val="64"/>
        <w:spacing w:before="0" w:after="0"/>
        <w:rPr>
          <w:rStyle w:val="60"/>
          <w:rFonts w:ascii="宋体" w:hAnsi="宋体"/>
          <w:sz w:val="24"/>
        </w:rPr>
      </w:pPr>
      <w:r>
        <w:rPr>
          <w:rStyle w:val="60"/>
          <w:rFonts w:ascii="宋体" w:hAnsi="宋体"/>
          <w:sz w:val="24"/>
        </w:rPr>
        <w:t>9.5 投诉</w:t>
      </w:r>
    </w:p>
    <w:p w14:paraId="39BD83F1">
      <w:pPr>
        <w:spacing w:line="360" w:lineRule="auto"/>
        <w:ind w:firstLine="420" w:firstLineChars="200"/>
        <w:rPr>
          <w:rStyle w:val="60"/>
          <w:rFonts w:ascii="宋体" w:hAnsi="宋体"/>
        </w:rPr>
      </w:pPr>
      <w:r>
        <w:rPr>
          <w:rStyle w:val="60"/>
          <w:rFonts w:ascii="宋体" w:hAnsi="宋体"/>
        </w:rPr>
        <w:t>投标人和其他利害关系人认为本次招标活动违反法律、法规和规章规定的，有权向有关行政监督部门投诉。</w:t>
      </w:r>
    </w:p>
    <w:p w14:paraId="16DA2DCB">
      <w:pPr>
        <w:spacing w:line="360" w:lineRule="auto"/>
        <w:ind w:firstLine="420" w:firstLineChars="200"/>
        <w:rPr>
          <w:rStyle w:val="60"/>
          <w:rFonts w:ascii="宋体" w:hAnsi="宋体"/>
        </w:rPr>
      </w:pPr>
      <w:r>
        <w:rPr>
          <w:rStyle w:val="60"/>
          <w:rFonts w:ascii="宋体" w:hAnsi="宋体"/>
        </w:rPr>
        <w:t>9.5.1潜在投标人或其他利害关系人对招标文件有异议的，应当在投标截止时间10日前向招标人提出。</w:t>
      </w:r>
    </w:p>
    <w:p w14:paraId="0454E5F2">
      <w:pPr>
        <w:spacing w:line="360" w:lineRule="auto"/>
        <w:ind w:firstLine="420" w:firstLineChars="200"/>
        <w:rPr>
          <w:rStyle w:val="60"/>
          <w:rFonts w:ascii="宋体" w:hAnsi="宋体"/>
        </w:rPr>
      </w:pPr>
      <w:r>
        <w:rPr>
          <w:rStyle w:val="60"/>
          <w:rFonts w:ascii="宋体" w:hAnsi="宋体"/>
        </w:rPr>
        <w:t>9.5.2投标人对开标有异议，应在开标现场向招标人提出。</w:t>
      </w:r>
    </w:p>
    <w:p w14:paraId="24B03A97">
      <w:pPr>
        <w:spacing w:line="360" w:lineRule="auto"/>
        <w:ind w:firstLine="420" w:firstLineChars="200"/>
        <w:rPr>
          <w:rStyle w:val="60"/>
          <w:rFonts w:ascii="宋体" w:hAnsi="宋体"/>
        </w:rPr>
      </w:pPr>
      <w:r>
        <w:rPr>
          <w:rStyle w:val="60"/>
          <w:rFonts w:ascii="宋体" w:hAnsi="宋体"/>
        </w:rPr>
        <w:t>9.5.3投标人或者其他利害关系人对依法必须进行招标的项目的评标结果有异议的，应当在中标候选人公示期间向招标人提出。</w:t>
      </w:r>
    </w:p>
    <w:p w14:paraId="3A70F0D2">
      <w:pPr>
        <w:spacing w:line="360" w:lineRule="auto"/>
        <w:ind w:firstLine="420" w:firstLineChars="200"/>
        <w:rPr>
          <w:rStyle w:val="60"/>
          <w:rFonts w:ascii="宋体" w:hAnsi="宋体"/>
        </w:rPr>
      </w:pPr>
      <w:r>
        <w:rPr>
          <w:rStyle w:val="60"/>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500B6D8F">
      <w:pPr>
        <w:pStyle w:val="7"/>
        <w:spacing w:before="0" w:after="0"/>
        <w:jc w:val="center"/>
        <w:rPr>
          <w:sz w:val="30"/>
          <w:szCs w:val="30"/>
        </w:rPr>
      </w:pPr>
      <w:bookmarkStart w:id="68" w:name="_Toc44666935"/>
      <w:bookmarkStart w:id="69" w:name="_Toc214633859"/>
      <w:bookmarkStart w:id="70" w:name="_Toc11499"/>
      <w:bookmarkStart w:id="71" w:name="_Toc16063902"/>
      <w:bookmarkStart w:id="72" w:name="_Toc17817332"/>
      <w:r>
        <w:rPr>
          <w:rFonts w:hint="eastAsia"/>
          <w:sz w:val="30"/>
          <w:szCs w:val="30"/>
        </w:rPr>
        <w:t>1</w:t>
      </w:r>
      <w:r>
        <w:rPr>
          <w:sz w:val="30"/>
          <w:szCs w:val="30"/>
        </w:rPr>
        <w:t>0.</w:t>
      </w:r>
      <w:r>
        <w:rPr>
          <w:rFonts w:hint="eastAsia"/>
          <w:sz w:val="30"/>
          <w:szCs w:val="30"/>
        </w:rPr>
        <w:t>中标人瑕疵滞后发现的处理原则</w:t>
      </w:r>
      <w:bookmarkEnd w:id="68"/>
      <w:bookmarkEnd w:id="69"/>
    </w:p>
    <w:p w14:paraId="2FBF00CF">
      <w:pPr>
        <w:pStyle w:val="19"/>
        <w:spacing w:line="360" w:lineRule="auto"/>
        <w:ind w:firstLine="420" w:firstLineChars="200"/>
        <w:jc w:val="left"/>
        <w:rPr>
          <w:rStyle w:val="60"/>
          <w:rFonts w:ascii="宋体" w:hAnsi="宋体" w:eastAsia="宋体"/>
          <w:sz w:val="21"/>
          <w:szCs w:val="24"/>
        </w:rPr>
      </w:pPr>
      <w:r>
        <w:rPr>
          <w:rStyle w:val="60"/>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44E77A44">
      <w:pPr>
        <w:pStyle w:val="7"/>
        <w:spacing w:before="0" w:after="0"/>
        <w:jc w:val="center"/>
        <w:rPr>
          <w:sz w:val="30"/>
          <w:szCs w:val="30"/>
        </w:rPr>
      </w:pPr>
      <w:bookmarkStart w:id="73" w:name="_Toc214633860"/>
      <w:r>
        <w:rPr>
          <w:sz w:val="30"/>
          <w:szCs w:val="30"/>
        </w:rPr>
        <w:t>1</w:t>
      </w:r>
      <w:r>
        <w:rPr>
          <w:rFonts w:hint="eastAsia"/>
          <w:sz w:val="30"/>
          <w:szCs w:val="30"/>
        </w:rPr>
        <w:t>1</w:t>
      </w:r>
      <w:r>
        <w:rPr>
          <w:sz w:val="30"/>
          <w:szCs w:val="30"/>
        </w:rPr>
        <w:t>. 需要补充的其他内容</w:t>
      </w:r>
      <w:bookmarkEnd w:id="70"/>
      <w:bookmarkEnd w:id="71"/>
      <w:bookmarkEnd w:id="72"/>
      <w:bookmarkEnd w:id="73"/>
    </w:p>
    <w:p w14:paraId="5B10F270">
      <w:pPr>
        <w:spacing w:line="360" w:lineRule="auto"/>
        <w:ind w:firstLine="420" w:firstLineChars="200"/>
        <w:rPr>
          <w:rStyle w:val="60"/>
          <w:rFonts w:ascii="宋体" w:hAnsi="宋体"/>
        </w:rPr>
      </w:pPr>
      <w:r>
        <w:rPr>
          <w:rStyle w:val="60"/>
          <w:rFonts w:ascii="宋体" w:hAnsi="宋体"/>
        </w:rPr>
        <w:t>需要补充的其他内容：见投标人须知前附表。</w:t>
      </w:r>
    </w:p>
    <w:p w14:paraId="2E33A55E">
      <w:pPr>
        <w:pStyle w:val="66"/>
        <w:spacing w:before="0" w:after="0"/>
        <w:jc w:val="center"/>
        <w:rPr>
          <w:rStyle w:val="60"/>
          <w:rFonts w:ascii="宋体" w:hAnsi="宋体"/>
          <w:i w:val="0"/>
          <w:iCs w:val="0"/>
        </w:rPr>
      </w:pPr>
      <w:r>
        <w:rPr>
          <w:rStyle w:val="60"/>
          <w:rFonts w:ascii="宋体" w:hAnsi="宋体"/>
          <w:i w:val="0"/>
          <w:iCs w:val="0"/>
        </w:rPr>
        <w:br w:type="page"/>
      </w:r>
    </w:p>
    <w:p w14:paraId="3A108BA8">
      <w:pPr>
        <w:pStyle w:val="6"/>
        <w:jc w:val="center"/>
        <w:rPr>
          <w:i w:val="0"/>
          <w:iCs w:val="0"/>
          <w:sz w:val="32"/>
          <w:szCs w:val="32"/>
        </w:rPr>
      </w:pPr>
      <w:bookmarkStart w:id="74" w:name="_Toc17817333"/>
      <w:bookmarkStart w:id="75" w:name="_Toc31391"/>
      <w:bookmarkStart w:id="76" w:name="_Toc214633861"/>
      <w:r>
        <w:rPr>
          <w:i w:val="0"/>
          <w:iCs w:val="0"/>
          <w:sz w:val="32"/>
          <w:szCs w:val="32"/>
        </w:rPr>
        <w:t>第三章 评标办法</w:t>
      </w:r>
      <w:bookmarkEnd w:id="74"/>
      <w:bookmarkEnd w:id="75"/>
      <w:bookmarkEnd w:id="76"/>
    </w:p>
    <w:p w14:paraId="4E5A71E4">
      <w:pPr>
        <w:pStyle w:val="7"/>
        <w:spacing w:before="0" w:after="0"/>
        <w:jc w:val="center"/>
        <w:rPr>
          <w:sz w:val="30"/>
          <w:szCs w:val="30"/>
        </w:rPr>
      </w:pPr>
      <w:bookmarkStart w:id="77" w:name="_Toc214633862"/>
      <w:r>
        <w:rPr>
          <w:rFonts w:hint="eastAsia"/>
          <w:sz w:val="30"/>
          <w:szCs w:val="30"/>
        </w:rPr>
        <w:t>一、评分细则</w:t>
      </w:r>
      <w:bookmarkEnd w:id="77"/>
    </w:p>
    <w:p w14:paraId="053F36E6">
      <w:pPr>
        <w:spacing w:line="360" w:lineRule="auto"/>
        <w:ind w:firstLine="569" w:firstLineChars="236"/>
        <w:rPr>
          <w:rFonts w:hint="eastAsia" w:ascii="宋体" w:hAnsi="宋体" w:eastAsia="宋体" w:cs="宋体"/>
          <w:b/>
          <w:bCs/>
          <w:sz w:val="24"/>
          <w:lang w:val="en-US" w:eastAsia="zh-CN"/>
        </w:rPr>
      </w:pPr>
      <w:r>
        <w:rPr>
          <w:rFonts w:hint="eastAsia" w:ascii="宋体" w:hAnsi="宋体" w:cs="宋体"/>
          <w:b/>
          <w:bCs/>
          <w:sz w:val="24"/>
        </w:rPr>
        <w:t>综合评标法：最终得分=技术标得分×0.</w:t>
      </w:r>
      <w:r>
        <w:rPr>
          <w:rFonts w:hint="eastAsia" w:ascii="宋体" w:hAnsi="宋体" w:cs="宋体"/>
          <w:b/>
          <w:bCs/>
          <w:sz w:val="24"/>
          <w:lang w:val="en-US" w:eastAsia="zh-CN"/>
        </w:rPr>
        <w:t>4</w:t>
      </w:r>
      <w:r>
        <w:rPr>
          <w:rFonts w:hint="eastAsia" w:ascii="宋体" w:hAnsi="宋体" w:cs="宋体"/>
          <w:b/>
          <w:bCs/>
          <w:sz w:val="24"/>
        </w:rPr>
        <w:t>+商务标得分×0.</w:t>
      </w:r>
      <w:r>
        <w:rPr>
          <w:rFonts w:hint="eastAsia" w:ascii="宋体" w:hAnsi="宋体" w:cs="宋体"/>
          <w:b/>
          <w:bCs/>
          <w:sz w:val="24"/>
          <w:lang w:val="en-US" w:eastAsia="zh-CN"/>
        </w:rPr>
        <w:t>6</w:t>
      </w:r>
    </w:p>
    <w:p w14:paraId="4D983A27">
      <w:pPr>
        <w:spacing w:line="360" w:lineRule="auto"/>
        <w:ind w:firstLine="569" w:firstLineChars="236"/>
        <w:rPr>
          <w:rFonts w:hint="eastAsia" w:ascii="宋体" w:hAnsi="宋体" w:cs="宋体"/>
          <w:b/>
          <w:bCs/>
          <w:sz w:val="24"/>
        </w:rPr>
      </w:pPr>
      <w:r>
        <w:rPr>
          <w:rFonts w:hint="eastAsia" w:ascii="宋体" w:hAnsi="宋体" w:cs="宋体"/>
          <w:b/>
          <w:bCs/>
          <w:sz w:val="24"/>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14:paraId="0E4196F6">
      <w:pPr>
        <w:spacing w:line="360" w:lineRule="auto"/>
        <w:ind w:firstLine="569" w:firstLineChars="236"/>
        <w:rPr>
          <w:rFonts w:ascii="宋体" w:hAnsi="宋体" w:cs="宋体"/>
          <w:b/>
          <w:bCs/>
          <w:sz w:val="24"/>
        </w:rPr>
      </w:pPr>
      <w:r>
        <w:rPr>
          <w:rFonts w:hint="eastAsia" w:ascii="宋体" w:hAnsi="宋体" w:cs="宋体"/>
          <w:b/>
          <w:bCs/>
          <w:sz w:val="24"/>
        </w:rPr>
        <w:t>根据最终有效综合得分由高到低进行排序，综合得分最高者排名第一，综合得分次高者排名第二，以此类推，综合得分最低者排名最后。最终综合得分第一的推荐为拟中标人，但是报价明显低于成本的除外。</w:t>
      </w:r>
    </w:p>
    <w:p w14:paraId="7E6DA2B2">
      <w:pPr>
        <w:spacing w:line="360" w:lineRule="auto"/>
        <w:ind w:firstLine="566" w:firstLineChars="236"/>
        <w:rPr>
          <w:rFonts w:ascii="宋体" w:cs="宋体"/>
          <w:kern w:val="0"/>
          <w:sz w:val="24"/>
        </w:rPr>
      </w:pPr>
      <w:r>
        <w:rPr>
          <w:rFonts w:hint="eastAsia" w:ascii="宋体" w:hAnsi="宋体" w:cs="宋体"/>
          <w:sz w:val="24"/>
        </w:rPr>
        <w:t>评分细则如下：</w:t>
      </w:r>
    </w:p>
    <w:p w14:paraId="611999E0">
      <w:pPr>
        <w:pStyle w:val="64"/>
        <w:spacing w:before="0" w:after="0"/>
        <w:jc w:val="center"/>
        <w:rPr>
          <w:rStyle w:val="60"/>
          <w:rFonts w:hAnsi="宋体"/>
          <w:sz w:val="24"/>
        </w:rPr>
      </w:pPr>
      <w:r>
        <w:rPr>
          <w:rStyle w:val="60"/>
          <w:rFonts w:hAnsi="宋体"/>
          <w:sz w:val="24"/>
        </w:rPr>
        <w:t>技术标评分细则（满分</w:t>
      </w:r>
      <w:r>
        <w:rPr>
          <w:rStyle w:val="60"/>
          <w:rFonts w:hint="eastAsia" w:hAnsi="宋体"/>
          <w:sz w:val="24"/>
        </w:rPr>
        <w:t>100</w:t>
      </w:r>
      <w:r>
        <w:rPr>
          <w:rStyle w:val="60"/>
          <w:rFonts w:hAnsi="宋体"/>
          <w:sz w:val="24"/>
        </w:rPr>
        <w:t>分）</w:t>
      </w:r>
    </w:p>
    <w:tbl>
      <w:tblPr>
        <w:tblStyle w:val="39"/>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887"/>
        <w:gridCol w:w="7458"/>
      </w:tblGrid>
      <w:tr w14:paraId="1827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B19AE">
            <w:pPr>
              <w:widowControl/>
              <w:spacing w:line="360" w:lineRule="auto"/>
              <w:jc w:val="center"/>
              <w:rPr>
                <w:rFonts w:ascii="宋体" w:cs="宋体"/>
                <w:spacing w:val="-20"/>
              </w:rPr>
            </w:pPr>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C07CA">
            <w:pPr>
              <w:widowControl/>
              <w:spacing w:line="360" w:lineRule="auto"/>
              <w:jc w:val="center"/>
              <w:rPr>
                <w:rFonts w:ascii="宋体" w:cs="宋体"/>
              </w:rPr>
            </w:pPr>
            <w:r>
              <w:rPr>
                <w:rFonts w:hint="eastAsia" w:ascii="宋体" w:cs="宋体"/>
                <w:kern w:val="0"/>
                <w:szCs w:val="21"/>
                <w:lang w:bidi="ar"/>
              </w:rPr>
              <w:t>类别</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5ECE91">
            <w:pPr>
              <w:widowControl/>
              <w:spacing w:line="360" w:lineRule="auto"/>
              <w:jc w:val="center"/>
              <w:rPr>
                <w:rFonts w:ascii="宋体" w:cs="宋体"/>
              </w:rPr>
            </w:pPr>
            <w:r>
              <w:rPr>
                <w:rFonts w:hint="eastAsia" w:ascii="宋体" w:cs="宋体"/>
                <w:kern w:val="0"/>
                <w:szCs w:val="21"/>
                <w:lang w:bidi="ar"/>
              </w:rPr>
              <w:t>满分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B0901">
            <w:pPr>
              <w:widowControl/>
              <w:spacing w:line="360" w:lineRule="auto"/>
              <w:jc w:val="center"/>
              <w:rPr>
                <w:rFonts w:ascii="宋体" w:cs="宋体"/>
              </w:rPr>
            </w:pPr>
            <w:r>
              <w:rPr>
                <w:rFonts w:hint="eastAsia" w:ascii="宋体" w:cs="宋体"/>
                <w:kern w:val="0"/>
                <w:szCs w:val="21"/>
                <w:lang w:bidi="ar"/>
              </w:rPr>
              <w:t>得  分  标  准</w:t>
            </w:r>
          </w:p>
        </w:tc>
      </w:tr>
      <w:tr w14:paraId="7D2B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9F29A3">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B17F5E">
            <w:pPr>
              <w:widowControl/>
              <w:spacing w:line="360" w:lineRule="auto"/>
              <w:rPr>
                <w:rFonts w:ascii="宋体" w:cs="宋体"/>
              </w:rPr>
            </w:pPr>
            <w:r>
              <w:rPr>
                <w:rFonts w:hint="eastAsia" w:ascii="宋体" w:cs="宋体"/>
                <w:kern w:val="0"/>
                <w:szCs w:val="21"/>
                <w:lang w:bidi="ar"/>
              </w:rPr>
              <w:t>施工</w:t>
            </w:r>
          </w:p>
          <w:p w14:paraId="5BADD4B0">
            <w:pPr>
              <w:widowControl/>
              <w:spacing w:line="360" w:lineRule="auto"/>
              <w:rPr>
                <w:rFonts w:ascii="宋体" w:cs="宋体"/>
              </w:rPr>
            </w:pPr>
            <w:r>
              <w:rPr>
                <w:rFonts w:hint="eastAsia" w:ascii="宋体" w:cs="宋体"/>
                <w:kern w:val="0"/>
                <w:szCs w:val="21"/>
                <w:lang w:bidi="ar"/>
              </w:rPr>
              <w:t>组织设计（</w:t>
            </w:r>
            <w:r>
              <w:rPr>
                <w:rFonts w:ascii="宋体" w:cs="宋体"/>
                <w:kern w:val="0"/>
                <w:szCs w:val="21"/>
                <w:lang w:bidi="ar"/>
              </w:rPr>
              <w:t>100</w:t>
            </w:r>
            <w:r>
              <w:rPr>
                <w:rFonts w:hint="eastAsia" w:ascii="宋体" w:cs="宋体"/>
                <w:kern w:val="0"/>
                <w:szCs w:val="21"/>
                <w:lang w:bidi="ar"/>
              </w:rPr>
              <w:t>分）</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A06F3">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21E13C23">
            <w:pPr>
              <w:pStyle w:val="18"/>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对项目特点认知、项目管理机构组建、施工准备、施工总平面布置、施工顺序、施工流水段划分、施工</w:t>
            </w:r>
            <w:r>
              <w:rPr>
                <w:rFonts w:hint="eastAsia" w:ascii="宋体" w:hAnsi="Calibri" w:cs="宋体"/>
              </w:rPr>
              <w:t>劳务分包、专业分包</w:t>
            </w:r>
            <w:r>
              <w:rPr>
                <w:rFonts w:hint="eastAsia" w:ascii="宋体" w:cs="宋体"/>
              </w:rPr>
              <w:t>选择和组织、材料机械组织）等进行阐述，</w:t>
            </w:r>
            <w:r>
              <w:rPr>
                <w:rFonts w:hint="eastAsia" w:ascii="宋体" w:hAnsi="Calibri" w:cs="宋体"/>
              </w:rPr>
              <w:t>力求简洁。评委根据投标文件情况</w:t>
            </w:r>
            <w:r>
              <w:rPr>
                <w:rFonts w:hint="eastAsia" w:ascii="宋体" w:hAnsi="Calibri" w:cs="宋体"/>
                <w:highlight w:val="yellow"/>
              </w:rPr>
              <w:t>及项目经理现场答辩情况</w:t>
            </w:r>
            <w:r>
              <w:rPr>
                <w:rFonts w:hint="eastAsia" w:ascii="宋体" w:hAnsi="Calibri" w:cs="宋体"/>
              </w:rPr>
              <w:t>分为一般、良、优，</w:t>
            </w:r>
            <w:r>
              <w:rPr>
                <w:rFonts w:hint="eastAsia" w:ascii="宋体" w:hAnsi="Times New Roman" w:cs="宋体"/>
                <w:kern w:val="0"/>
                <w:szCs w:val="21"/>
                <w:lang w:bidi="ar"/>
              </w:rPr>
              <w:t>分别酌情得0-5分,5-10分,10-15</w:t>
            </w:r>
            <w:r>
              <w:rPr>
                <w:rFonts w:hint="eastAsia" w:ascii="宋体" w:cs="宋体"/>
              </w:rPr>
              <w:t>分，</w:t>
            </w:r>
            <w:r>
              <w:rPr>
                <w:rFonts w:hint="eastAsia" w:ascii="宋体" w:hAnsi="Calibri" w:cs="宋体"/>
              </w:rPr>
              <w:t>内容不全酌情扣分，若此条缺项不得分。</w:t>
            </w:r>
          </w:p>
        </w:tc>
      </w:tr>
      <w:tr w14:paraId="24CA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F4E4838">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45F88D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BAB3FE">
            <w:pPr>
              <w:widowControl/>
              <w:spacing w:line="360" w:lineRule="auto"/>
              <w:jc w:val="center"/>
              <w:rPr>
                <w:rFonts w:ascii="宋体" w:cs="宋体"/>
              </w:rPr>
            </w:pPr>
            <w:r>
              <w:rPr>
                <w:rFonts w:hint="eastAsia" w:ascii="宋体" w:cs="宋体"/>
                <w:kern w:val="0"/>
                <w:szCs w:val="21"/>
                <w:lang w:val="en-US" w:eastAsia="zh-CN" w:bidi="ar"/>
              </w:rPr>
              <w:t>3</w:t>
            </w:r>
            <w:r>
              <w:rPr>
                <w:rFonts w:ascii="宋体" w:cs="宋体"/>
                <w:kern w:val="0"/>
                <w:szCs w:val="21"/>
                <w:lang w:bidi="ar"/>
              </w:rPr>
              <w:t>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59E4AEBC">
            <w:pPr>
              <w:widowControl/>
              <w:spacing w:line="360" w:lineRule="auto"/>
              <w:rPr>
                <w:rFonts w:ascii="宋体" w:cs="宋体"/>
              </w:rPr>
            </w:pPr>
            <w:r>
              <w:rPr>
                <w:rFonts w:hint="eastAsia" w:ascii="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w:t>
            </w:r>
            <w:r>
              <w:rPr>
                <w:rFonts w:hint="eastAsia" w:ascii="宋体" w:cs="宋体"/>
                <w:kern w:val="0"/>
                <w:szCs w:val="21"/>
                <w:lang w:val="en-US" w:eastAsia="zh-CN" w:bidi="ar"/>
              </w:rPr>
              <w:t>10</w:t>
            </w:r>
            <w:r>
              <w:rPr>
                <w:rFonts w:hint="eastAsia" w:ascii="宋体" w:cs="宋体"/>
                <w:kern w:val="0"/>
                <w:szCs w:val="21"/>
                <w:lang w:bidi="ar"/>
              </w:rPr>
              <w:t>分,</w:t>
            </w:r>
            <w:r>
              <w:rPr>
                <w:rFonts w:hint="eastAsia" w:ascii="宋体" w:cs="宋体"/>
                <w:kern w:val="0"/>
                <w:szCs w:val="21"/>
                <w:lang w:val="en-US" w:eastAsia="zh-CN" w:bidi="ar"/>
              </w:rPr>
              <w:t>10</w:t>
            </w:r>
            <w:r>
              <w:rPr>
                <w:rFonts w:hint="eastAsia" w:ascii="宋体" w:cs="宋体"/>
                <w:kern w:val="0"/>
                <w:szCs w:val="21"/>
                <w:lang w:bidi="ar"/>
              </w:rPr>
              <w:t>-</w:t>
            </w:r>
            <w:r>
              <w:rPr>
                <w:rFonts w:hint="eastAsia" w:ascii="宋体" w:cs="宋体"/>
                <w:kern w:val="0"/>
                <w:szCs w:val="21"/>
                <w:lang w:val="en-US" w:eastAsia="zh-CN" w:bidi="ar"/>
              </w:rPr>
              <w:t>20</w:t>
            </w:r>
            <w:r>
              <w:rPr>
                <w:rFonts w:hint="eastAsia" w:ascii="宋体" w:cs="宋体"/>
                <w:kern w:val="0"/>
                <w:szCs w:val="21"/>
                <w:lang w:bidi="ar"/>
              </w:rPr>
              <w:t>分,</w:t>
            </w:r>
            <w:r>
              <w:rPr>
                <w:rFonts w:hint="eastAsia" w:ascii="宋体" w:cs="宋体"/>
                <w:kern w:val="0"/>
                <w:szCs w:val="21"/>
                <w:lang w:val="en-US" w:eastAsia="zh-CN" w:bidi="ar"/>
              </w:rPr>
              <w:t>20</w:t>
            </w:r>
            <w:r>
              <w:rPr>
                <w:rFonts w:hint="eastAsia" w:ascii="宋体" w:cs="宋体"/>
                <w:kern w:val="0"/>
                <w:szCs w:val="21"/>
                <w:lang w:bidi="ar"/>
              </w:rPr>
              <w:t>-</w:t>
            </w:r>
            <w:r>
              <w:rPr>
                <w:rFonts w:hint="eastAsia" w:ascii="宋体" w:cs="宋体"/>
                <w:kern w:val="0"/>
                <w:szCs w:val="21"/>
                <w:lang w:val="en-US" w:eastAsia="zh-CN" w:bidi="ar"/>
              </w:rPr>
              <w:t>30</w:t>
            </w:r>
            <w:r>
              <w:rPr>
                <w:rFonts w:hint="eastAsia" w:ascii="宋体" w:cs="宋体"/>
              </w:rPr>
              <w:t>分</w:t>
            </w:r>
            <w:r>
              <w:rPr>
                <w:rFonts w:hint="eastAsia" w:ascii="宋体" w:cs="宋体"/>
                <w:kern w:val="0"/>
                <w:szCs w:val="21"/>
                <w:lang w:bidi="ar"/>
              </w:rPr>
              <w:t>内容不全酌情扣分，若此条缺项不得分。</w:t>
            </w:r>
          </w:p>
        </w:tc>
      </w:tr>
      <w:tr w14:paraId="0DE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A109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DD8665">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50BD0F">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46B062C7">
            <w:pPr>
              <w:widowControl/>
              <w:spacing w:line="360" w:lineRule="auto"/>
              <w:rPr>
                <w:rFonts w:ascii="宋体" w:cs="宋体"/>
              </w:rPr>
            </w:pPr>
            <w:r>
              <w:rPr>
                <w:rFonts w:hint="eastAsia" w:ascii="宋体" w:cs="宋体"/>
                <w:kern w:val="0"/>
                <w:szCs w:val="21"/>
                <w:lang w:bidi="ar"/>
              </w:rPr>
              <w:t>关键施工技术、工艺及工程实施的重点、难点分析。要求提炼出招标项目的关键施工工艺、施工重难点、危险性较大的专项工程等。评委根据投标文件情况分为一般、良、优，分别酌情得0-5分,5-10分,10-15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5077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8F3A8E">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028951">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1DABA4">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70ED4094">
            <w:pPr>
              <w:widowControl/>
              <w:spacing w:line="360" w:lineRule="auto"/>
              <w:rPr>
                <w:rFonts w:ascii="宋体" w:cs="宋体"/>
              </w:rPr>
            </w:pPr>
            <w:r>
              <w:rPr>
                <w:rFonts w:hint="eastAsia" w:ascii="宋体" w:cs="宋体"/>
                <w:kern w:val="0"/>
                <w:szCs w:val="21"/>
                <w:lang w:bidi="ar"/>
              </w:rPr>
              <w:t>质量保证措施。（要求针对性分析本工程容易出现的质量通病、质量控制重点和保证措施）评委根据投标文件情况分为一般、良、优，</w:t>
            </w:r>
            <w:r>
              <w:rPr>
                <w:rFonts w:hint="eastAsia" w:ascii="宋体" w:hAnsi="Calibri" w:cs="宋体"/>
              </w:rPr>
              <w:t>分别酌情</w:t>
            </w:r>
            <w:r>
              <w:rPr>
                <w:rFonts w:hint="eastAsia" w:ascii="宋体" w:cs="宋体"/>
                <w:kern w:val="0"/>
                <w:szCs w:val="21"/>
                <w:lang w:bidi="ar"/>
              </w:rPr>
              <w:t>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14:paraId="274B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A68751">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ACFFCC">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9DA5F7">
            <w:pPr>
              <w:widowControl/>
              <w:spacing w:line="360" w:lineRule="auto"/>
              <w:jc w:val="center"/>
              <w:rPr>
                <w:rFonts w:ascii="宋体" w:cs="宋体"/>
              </w:rPr>
            </w:pPr>
            <w:r>
              <w:rPr>
                <w:rFonts w:hint="eastAsia" w:ascii="宋体" w:cs="宋体"/>
                <w:kern w:val="0"/>
                <w:szCs w:val="21"/>
                <w:lang w:val="en-US" w:eastAsia="zh-CN" w:bidi="ar"/>
              </w:rPr>
              <w:t>15</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14:paraId="61929C6C">
            <w:pPr>
              <w:widowControl/>
              <w:spacing w:line="360" w:lineRule="auto"/>
              <w:rPr>
                <w:rFonts w:ascii="宋体" w:cs="宋体"/>
              </w:rPr>
            </w:pPr>
            <w:r>
              <w:rPr>
                <w:rFonts w:hint="eastAsia" w:ascii="宋体" w:cs="宋体"/>
                <w:kern w:val="0"/>
                <w:szCs w:val="21"/>
                <w:lang w:bidi="ar"/>
              </w:rPr>
              <w:t>安全文明施工措施。（要求对安全生产、文明施工、环境保护</w:t>
            </w:r>
            <w:r>
              <w:rPr>
                <w:rFonts w:hint="eastAsia" w:ascii="宋体" w:cs="宋体"/>
                <w:kern w:val="0"/>
                <w:szCs w:val="21"/>
              </w:rPr>
              <w:t>及防尘施工措施</w:t>
            </w:r>
            <w:r>
              <w:rPr>
                <w:rFonts w:hint="eastAsia" w:ascii="宋体" w:cs="宋体"/>
                <w:kern w:val="0"/>
                <w:szCs w:val="21"/>
                <w:lang w:bidi="ar"/>
              </w:rPr>
              <w:t>，制定保证措施和承诺）。评委根据投标文件情况分为一般、良、优，</w:t>
            </w:r>
            <w:r>
              <w:rPr>
                <w:rFonts w:hint="eastAsia" w:ascii="宋体" w:hAnsi="Calibri" w:cs="宋体"/>
              </w:rPr>
              <w:t>分别酌情</w:t>
            </w:r>
            <w:r>
              <w:rPr>
                <w:rFonts w:hint="eastAsia" w:ascii="宋体" w:cs="宋体"/>
                <w:kern w:val="0"/>
                <w:szCs w:val="21"/>
                <w:lang w:bidi="ar"/>
              </w:rPr>
              <w:t>得0-</w:t>
            </w:r>
            <w:r>
              <w:rPr>
                <w:rFonts w:ascii="宋体" w:cs="宋体"/>
                <w:kern w:val="0"/>
                <w:szCs w:val="21"/>
                <w:lang w:bidi="ar"/>
              </w:rPr>
              <w:t>5</w:t>
            </w:r>
            <w:r>
              <w:rPr>
                <w:rFonts w:hint="eastAsia" w:ascii="宋体" w:cs="宋体"/>
                <w:kern w:val="0"/>
                <w:szCs w:val="21"/>
                <w:lang w:bidi="ar"/>
              </w:rPr>
              <w:t>分,</w:t>
            </w:r>
            <w:r>
              <w:rPr>
                <w:rFonts w:ascii="宋体" w:cs="宋体"/>
                <w:kern w:val="0"/>
                <w:szCs w:val="21"/>
                <w:lang w:bidi="ar"/>
              </w:rPr>
              <w:t>5</w:t>
            </w:r>
            <w:r>
              <w:rPr>
                <w:rFonts w:hint="eastAsia" w:ascii="宋体" w:cs="宋体"/>
                <w:kern w:val="0"/>
                <w:szCs w:val="21"/>
                <w:lang w:bidi="ar"/>
              </w:rPr>
              <w:t>-</w:t>
            </w:r>
            <w:r>
              <w:rPr>
                <w:rFonts w:ascii="宋体" w:cs="宋体"/>
                <w:kern w:val="0"/>
                <w:szCs w:val="21"/>
                <w:lang w:bidi="ar"/>
              </w:rPr>
              <w:t>10</w:t>
            </w:r>
            <w:r>
              <w:rPr>
                <w:rFonts w:hint="eastAsia" w:ascii="宋体" w:cs="宋体"/>
                <w:kern w:val="0"/>
                <w:szCs w:val="21"/>
                <w:lang w:bidi="ar"/>
              </w:rPr>
              <w:t>分,</w:t>
            </w:r>
            <w:r>
              <w:rPr>
                <w:rFonts w:ascii="宋体" w:cs="宋体"/>
                <w:kern w:val="0"/>
                <w:szCs w:val="21"/>
                <w:lang w:bidi="ar"/>
              </w:rPr>
              <w:t>10</w:t>
            </w:r>
            <w:r>
              <w:rPr>
                <w:rFonts w:hint="eastAsia" w:ascii="宋体" w:cs="宋体"/>
                <w:kern w:val="0"/>
                <w:szCs w:val="21"/>
                <w:lang w:bidi="ar"/>
              </w:rPr>
              <w:t>-1</w:t>
            </w:r>
            <w:r>
              <w:rPr>
                <w:rFonts w:ascii="宋体" w:cs="宋体"/>
                <w:kern w:val="0"/>
                <w:szCs w:val="21"/>
                <w:lang w:bidi="ar"/>
              </w:rPr>
              <w:t>5</w:t>
            </w:r>
            <w:r>
              <w:rPr>
                <w:rFonts w:hint="eastAsia" w:ascii="宋体" w:cs="宋体"/>
              </w:rPr>
              <w:t>分</w:t>
            </w:r>
            <w:r>
              <w:rPr>
                <w:rFonts w:hint="eastAsia" w:ascii="宋体" w:cs="宋体"/>
                <w:kern w:val="0"/>
                <w:szCs w:val="21"/>
                <w:lang w:bidi="ar"/>
              </w:rPr>
              <w:t>，内容不全酌情扣分，若此条缺项不得分。</w:t>
            </w:r>
          </w:p>
        </w:tc>
      </w:tr>
      <w:tr w14:paraId="50EC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2AD5E191">
            <w:pPr>
              <w:widowControl/>
              <w:spacing w:line="360" w:lineRule="auto"/>
              <w:jc w:val="center"/>
              <w:rPr>
                <w:rFonts w:ascii="宋体" w:cs="宋体"/>
              </w:rPr>
            </w:pPr>
            <w:r>
              <w:rPr>
                <w:rFonts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0928E2C8">
            <w:pPr>
              <w:widowControl/>
              <w:spacing w:line="360" w:lineRule="auto"/>
              <w:jc w:val="center"/>
              <w:rPr>
                <w:rFonts w:ascii="宋体" w:cs="宋体"/>
              </w:rPr>
            </w:pPr>
            <w:r>
              <w:rPr>
                <w:rFonts w:hint="eastAsia" w:ascii="宋体" w:cs="宋体"/>
                <w:kern w:val="0"/>
                <w:szCs w:val="21"/>
                <w:lang w:bidi="ar"/>
              </w:rPr>
              <w:t>合计</w:t>
            </w:r>
          </w:p>
        </w:tc>
        <w:tc>
          <w:tcPr>
            <w:tcW w:w="8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27CD53B">
            <w:pPr>
              <w:widowControl/>
              <w:spacing w:line="360" w:lineRule="auto"/>
              <w:jc w:val="center"/>
              <w:rPr>
                <w:rFonts w:ascii="宋体" w:cs="宋体"/>
              </w:rPr>
            </w:pPr>
            <w:r>
              <w:rPr>
                <w:rFonts w:hint="eastAsia" w:ascii="宋体" w:cs="宋体"/>
                <w:kern w:val="0"/>
                <w:szCs w:val="21"/>
                <w:lang w:bidi="ar"/>
              </w:rPr>
              <w:t>100分</w:t>
            </w:r>
          </w:p>
        </w:tc>
        <w:tc>
          <w:tcPr>
            <w:tcW w:w="745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6D0022C3">
            <w:pPr>
              <w:widowControl/>
              <w:spacing w:line="360" w:lineRule="auto"/>
              <w:rPr>
                <w:rFonts w:ascii="宋体" w:cs="宋体"/>
              </w:rPr>
            </w:pPr>
            <w:r>
              <w:rPr>
                <w:rFonts w:hint="eastAsia" w:ascii="宋体" w:cs="宋体"/>
                <w:kern w:val="0"/>
                <w:szCs w:val="21"/>
                <w:lang w:bidi="ar"/>
              </w:rPr>
              <w:t>=1</w:t>
            </w:r>
          </w:p>
        </w:tc>
      </w:tr>
      <w:tr w14:paraId="7A2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14:paraId="185AA838">
            <w:pPr>
              <w:widowControl/>
              <w:spacing w:line="360" w:lineRule="auto"/>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14:paraId="39F97BEC">
            <w:pPr>
              <w:pStyle w:val="2"/>
              <w:ind w:left="0" w:leftChars="0" w:firstLine="0" w:firstLineChars="0"/>
              <w:rPr>
                <w:lang w:bidi="ar"/>
              </w:rPr>
            </w:pPr>
            <w:r>
              <w:rPr>
                <w:rFonts w:hint="eastAsia" w:ascii="宋体" w:cs="宋体"/>
                <w:b/>
                <w:kern w:val="0"/>
                <w:szCs w:val="21"/>
              </w:rPr>
              <w:t>2、技术标根据评分办法进行打分，技术标评标小组推荐至少3家技术得分</w:t>
            </w:r>
            <w:r>
              <w:rPr>
                <w:rFonts w:ascii="宋体" w:cs="宋体"/>
                <w:b/>
                <w:kern w:val="0"/>
                <w:szCs w:val="21"/>
                <w:u w:val="single"/>
              </w:rPr>
              <w:t>70</w:t>
            </w:r>
            <w:r>
              <w:rPr>
                <w:rFonts w:hint="eastAsia" w:ascii="宋体" w:cs="宋体"/>
                <w:b/>
                <w:kern w:val="0"/>
                <w:szCs w:val="21"/>
                <w:u w:val="single"/>
              </w:rPr>
              <w:t>分</w:t>
            </w:r>
            <w:r>
              <w:rPr>
                <w:rFonts w:hint="eastAsia" w:ascii="宋体" w:cs="宋体"/>
                <w:b/>
                <w:kern w:val="0"/>
                <w:szCs w:val="21"/>
              </w:rPr>
              <w:t>（含）以上的投标人入围。技术入围投标人不足三家时，本次按废标处理，招标人有权根据招标采购管理流程重新组织招标。</w:t>
            </w:r>
          </w:p>
        </w:tc>
      </w:tr>
    </w:tbl>
    <w:p w14:paraId="3F5AF2D8">
      <w:pPr>
        <w:pStyle w:val="64"/>
        <w:spacing w:before="0" w:after="0"/>
        <w:jc w:val="center"/>
        <w:rPr>
          <w:rStyle w:val="60"/>
          <w:rFonts w:hAnsi="宋体"/>
          <w:sz w:val="24"/>
        </w:rPr>
      </w:pPr>
    </w:p>
    <w:p w14:paraId="52482426">
      <w:pPr>
        <w:pStyle w:val="64"/>
        <w:spacing w:before="0" w:after="0"/>
        <w:jc w:val="center"/>
        <w:rPr>
          <w:rStyle w:val="60"/>
          <w:rFonts w:hAnsi="宋体"/>
          <w:sz w:val="24"/>
        </w:rPr>
      </w:pPr>
      <w:r>
        <w:rPr>
          <w:rStyle w:val="60"/>
          <w:rFonts w:hAnsi="宋体"/>
          <w:sz w:val="24"/>
        </w:rPr>
        <w:t>商务标评分细则（满分</w:t>
      </w:r>
      <w:r>
        <w:rPr>
          <w:rStyle w:val="60"/>
          <w:rFonts w:hint="eastAsia" w:hAnsi="宋体"/>
          <w:sz w:val="24"/>
        </w:rPr>
        <w:t>100</w:t>
      </w:r>
      <w:r>
        <w:rPr>
          <w:rStyle w:val="60"/>
          <w:rFonts w:hAnsi="宋体"/>
          <w:sz w:val="24"/>
        </w:rPr>
        <w:t>分）</w:t>
      </w:r>
    </w:p>
    <w:tbl>
      <w:tblPr>
        <w:tblStyle w:val="39"/>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14:paraId="3245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9286912">
            <w:pPr>
              <w:jc w:val="center"/>
              <w:rPr>
                <w:rStyle w:val="60"/>
                <w:rFonts w:ascii="宋体" w:hAnsi="宋体"/>
                <w:bCs/>
              </w:rPr>
            </w:pPr>
            <w:r>
              <w:rPr>
                <w:rStyle w:val="60"/>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14:paraId="3A021D3C">
            <w:pPr>
              <w:jc w:val="center"/>
              <w:rPr>
                <w:rStyle w:val="60"/>
                <w:rFonts w:ascii="宋体" w:hAnsi="宋体"/>
                <w:bCs/>
              </w:rPr>
            </w:pPr>
            <w:r>
              <w:rPr>
                <w:rStyle w:val="60"/>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14:paraId="34B1643F">
            <w:pPr>
              <w:jc w:val="center"/>
              <w:rPr>
                <w:rStyle w:val="60"/>
                <w:rFonts w:ascii="宋体" w:hAnsi="宋体"/>
                <w:bCs/>
              </w:rPr>
            </w:pPr>
            <w:r>
              <w:rPr>
                <w:rStyle w:val="60"/>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5878897D">
            <w:pPr>
              <w:jc w:val="center"/>
              <w:rPr>
                <w:rStyle w:val="60"/>
                <w:rFonts w:ascii="宋体" w:hAnsi="宋体"/>
                <w:bCs/>
                <w:sz w:val="20"/>
                <w:szCs w:val="22"/>
              </w:rPr>
            </w:pPr>
            <w:r>
              <w:rPr>
                <w:rFonts w:hint="eastAsia" w:ascii="宋体" w:hAnsi="宋体" w:cs="宋体"/>
              </w:rPr>
              <w:t>得   分   标   准</w:t>
            </w:r>
          </w:p>
        </w:tc>
      </w:tr>
      <w:tr w14:paraId="44CA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8EAE5BB">
            <w:pPr>
              <w:jc w:val="center"/>
              <w:rPr>
                <w:rStyle w:val="60"/>
                <w:rFonts w:ascii="宋体" w:hAnsi="宋体"/>
                <w:bCs/>
              </w:rPr>
            </w:pPr>
            <w:r>
              <w:rPr>
                <w:rStyle w:val="60"/>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14:paraId="6A3CDFD0">
            <w:pPr>
              <w:jc w:val="center"/>
              <w:rPr>
                <w:rStyle w:val="60"/>
                <w:rFonts w:ascii="宋体" w:hAnsi="宋体"/>
                <w:bCs/>
              </w:rPr>
            </w:pPr>
            <w:r>
              <w:rPr>
                <w:rStyle w:val="60"/>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14:paraId="0E2C9BFF">
            <w:pPr>
              <w:jc w:val="center"/>
              <w:rPr>
                <w:rStyle w:val="60"/>
                <w:rFonts w:ascii="宋体" w:hAnsi="宋体"/>
                <w:bCs/>
              </w:rPr>
            </w:pPr>
            <w:r>
              <w:rPr>
                <w:rStyle w:val="60"/>
                <w:rFonts w:ascii="宋体" w:hAnsi="宋体"/>
                <w:bCs/>
              </w:rPr>
              <w:t>100</w:t>
            </w:r>
            <w:r>
              <w:rPr>
                <w:rStyle w:val="60"/>
                <w:rFonts w:hint="eastAsia" w:ascii="宋体" w:hAnsi="宋体"/>
                <w:bCs/>
              </w:rPr>
              <w:t>分</w:t>
            </w:r>
          </w:p>
        </w:tc>
        <w:tc>
          <w:tcPr>
            <w:tcW w:w="6764" w:type="dxa"/>
            <w:tcBorders>
              <w:top w:val="single" w:color="000000" w:sz="4" w:space="0"/>
              <w:left w:val="single" w:color="000000" w:sz="4" w:space="0"/>
              <w:bottom w:val="single" w:color="000000" w:sz="4" w:space="0"/>
              <w:right w:val="single" w:color="000000" w:sz="4" w:space="0"/>
            </w:tcBorders>
            <w:vAlign w:val="center"/>
          </w:tcPr>
          <w:p w14:paraId="67D6211C">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入围商务标的进行综合评审。</w:t>
            </w:r>
          </w:p>
          <w:p w14:paraId="40EC7990">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商务标得分=当前轮次最低价/供方投标价×商务标总分</w:t>
            </w:r>
          </w:p>
          <w:p w14:paraId="0ABA1D86">
            <w:pPr>
              <w:spacing w:line="360" w:lineRule="auto"/>
              <w:ind w:firstLine="422" w:firstLineChars="200"/>
              <w:rPr>
                <w:rFonts w:hint="eastAsia" w:ascii="宋体" w:hAnsi="宋体" w:eastAsia="宋体" w:cs="宋体"/>
                <w:b/>
                <w:szCs w:val="21"/>
                <w:lang w:val="en-US" w:eastAsia="zh-CN" w:bidi="ar"/>
              </w:rPr>
            </w:pPr>
            <w:r>
              <w:rPr>
                <w:rStyle w:val="60"/>
                <w:rFonts w:hint="eastAsia"/>
                <w:b/>
                <w:bCs/>
              </w:rPr>
              <w:t>综合得分=技术标得分*0.</w:t>
            </w:r>
            <w:r>
              <w:rPr>
                <w:rStyle w:val="60"/>
                <w:rFonts w:hint="eastAsia"/>
                <w:b/>
                <w:bCs/>
                <w:lang w:val="en-US" w:eastAsia="zh-CN"/>
              </w:rPr>
              <w:t>4</w:t>
            </w:r>
            <w:r>
              <w:rPr>
                <w:rStyle w:val="60"/>
                <w:rFonts w:hint="eastAsia"/>
                <w:b/>
                <w:bCs/>
              </w:rPr>
              <w:t>+商务标得分*0.</w:t>
            </w:r>
            <w:r>
              <w:rPr>
                <w:rStyle w:val="60"/>
                <w:rFonts w:hint="eastAsia"/>
                <w:b/>
                <w:bCs/>
                <w:lang w:val="en-US" w:eastAsia="zh-CN"/>
              </w:rPr>
              <w:t>6</w:t>
            </w:r>
          </w:p>
          <w:p w14:paraId="4F279182">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特别提醒：</w:t>
            </w:r>
          </w:p>
          <w:p w14:paraId="56FE19C1">
            <w:pPr>
              <w:snapToGrid w:val="0"/>
              <w:spacing w:line="312" w:lineRule="auto"/>
              <w:ind w:firstLine="422" w:firstLineChars="200"/>
              <w:jc w:val="left"/>
              <w:rPr>
                <w:rFonts w:ascii="宋体" w:hAnsi="宋体" w:cs="宋体"/>
                <w:b/>
                <w:szCs w:val="21"/>
              </w:rPr>
            </w:pPr>
            <w:r>
              <w:rPr>
                <w:rFonts w:hint="eastAsia" w:ascii="宋体" w:hAnsi="宋体" w:cs="宋体"/>
                <w:b/>
                <w:szCs w:val="21"/>
              </w:rPr>
              <w:t>不允许采用不平衡报价。</w:t>
            </w:r>
          </w:p>
          <w:p w14:paraId="730B5B91">
            <w:pPr>
              <w:spacing w:line="360" w:lineRule="auto"/>
              <w:ind w:firstLine="422" w:firstLineChars="200"/>
              <w:jc w:val="left"/>
              <w:rPr>
                <w:rFonts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14:paraId="44F2B272">
            <w:pPr>
              <w:spacing w:line="360" w:lineRule="auto"/>
              <w:ind w:firstLine="422" w:firstLineChars="200"/>
              <w:jc w:val="left"/>
              <w:rPr>
                <w:rFonts w:ascii="宋体" w:hAnsi="宋体" w:cs="宋体"/>
                <w:b/>
                <w:szCs w:val="21"/>
              </w:rPr>
            </w:pPr>
            <w:r>
              <w:rPr>
                <w:rFonts w:hint="eastAsia" w:ascii="宋体" w:hAnsi="宋体" w:cs="宋体"/>
                <w:b/>
                <w:szCs w:val="21"/>
              </w:rPr>
              <w:t>投标人开标清标修正后的已标价工程量清单随开标后第一轮报价上传到e采通附件中，并与开标后第一轮报价金额一致，后续报价只上传每轮报价总金额。</w:t>
            </w:r>
          </w:p>
          <w:p w14:paraId="7B5D33B1">
            <w:pPr>
              <w:spacing w:line="360" w:lineRule="auto"/>
              <w:ind w:firstLine="422" w:firstLineChars="200"/>
              <w:jc w:val="left"/>
            </w:pPr>
            <w:r>
              <w:rPr>
                <w:rFonts w:hint="eastAsia" w:ascii="宋体" w:cs="宋体"/>
                <w:b/>
                <w:kern w:val="0"/>
                <w:szCs w:val="21"/>
                <w:lang w:bidi="ar"/>
              </w:rPr>
              <w:t>招标人对下浮后的工程量清单价格进一步价格审核，如发现不平衡报价，招标人有权对其高报价部分予以调低，同时降低拟中标总价。</w:t>
            </w:r>
          </w:p>
        </w:tc>
      </w:tr>
    </w:tbl>
    <w:p w14:paraId="7556D361"/>
    <w:p w14:paraId="3261250D">
      <w:pPr>
        <w:pStyle w:val="7"/>
        <w:spacing w:before="0" w:after="0"/>
        <w:jc w:val="center"/>
        <w:rPr>
          <w:sz w:val="30"/>
          <w:szCs w:val="30"/>
        </w:rPr>
      </w:pPr>
      <w:bookmarkStart w:id="78" w:name="_Toc214633863"/>
      <w:bookmarkStart w:id="79" w:name="_Toc3914"/>
      <w:bookmarkStart w:id="80" w:name="_Toc32749"/>
      <w:bookmarkStart w:id="81" w:name="_Toc17817335"/>
      <w:bookmarkStart w:id="82" w:name="_Toc29153"/>
      <w:r>
        <w:rPr>
          <w:sz w:val="30"/>
          <w:szCs w:val="30"/>
        </w:rPr>
        <w:t>二、评标办法</w:t>
      </w:r>
      <w:bookmarkEnd w:id="78"/>
      <w:bookmarkEnd w:id="79"/>
      <w:bookmarkEnd w:id="80"/>
      <w:bookmarkEnd w:id="81"/>
      <w:bookmarkEnd w:id="82"/>
    </w:p>
    <w:p w14:paraId="286052A1">
      <w:pPr>
        <w:pStyle w:val="64"/>
        <w:spacing w:before="0" w:after="0"/>
        <w:rPr>
          <w:rStyle w:val="60"/>
          <w:rFonts w:ascii="宋体" w:hAnsi="宋体"/>
          <w:sz w:val="24"/>
        </w:rPr>
      </w:pPr>
      <w:r>
        <w:rPr>
          <w:rStyle w:val="60"/>
          <w:rFonts w:ascii="宋体" w:hAnsi="宋体"/>
          <w:sz w:val="24"/>
        </w:rPr>
        <w:t>1. 评标方法</w:t>
      </w:r>
    </w:p>
    <w:p w14:paraId="78E94E12">
      <w:pPr>
        <w:spacing w:line="360" w:lineRule="auto"/>
        <w:rPr>
          <w:rStyle w:val="60"/>
          <w:rFonts w:ascii="宋体" w:hAnsi="宋体"/>
          <w:b/>
        </w:rPr>
      </w:pPr>
      <w:r>
        <w:rPr>
          <w:rStyle w:val="60"/>
          <w:rFonts w:ascii="宋体" w:hAnsi="宋体"/>
          <w:b/>
        </w:rPr>
        <w:t>1.1评标方法</w:t>
      </w:r>
    </w:p>
    <w:p w14:paraId="27723B23">
      <w:pPr>
        <w:spacing w:line="360" w:lineRule="auto"/>
        <w:rPr>
          <w:rStyle w:val="60"/>
          <w:rFonts w:ascii="宋体" w:hAnsi="宋体"/>
          <w:b/>
        </w:rPr>
      </w:pPr>
      <w:r>
        <w:rPr>
          <w:rStyle w:val="60"/>
          <w:rFonts w:ascii="宋体" w:hAnsi="宋体"/>
          <w:b/>
        </w:rPr>
        <w:t>1.2评分及排序</w:t>
      </w:r>
    </w:p>
    <w:p w14:paraId="611C3F9E">
      <w:pPr>
        <w:spacing w:line="360" w:lineRule="auto"/>
        <w:ind w:firstLine="422" w:firstLineChars="200"/>
        <w:rPr>
          <w:rStyle w:val="60"/>
          <w:rFonts w:ascii="宋体" w:hAnsi="宋体"/>
          <w:b/>
          <w:bCs/>
        </w:rPr>
      </w:pPr>
      <w:r>
        <w:rPr>
          <w:rStyle w:val="60"/>
          <w:rFonts w:hint="eastAsia" w:ascii="宋体" w:hAnsi="宋体"/>
          <w:b/>
          <w:bCs/>
        </w:rPr>
        <w:t>技术标和商务标同时开标、分阶段评标的模式</w:t>
      </w:r>
      <w:r>
        <w:rPr>
          <w:rStyle w:val="60"/>
          <w:rFonts w:ascii="宋体" w:hAnsi="宋体"/>
          <w:b/>
          <w:bCs/>
        </w:rPr>
        <w:t>。</w:t>
      </w:r>
    </w:p>
    <w:p w14:paraId="09832DA4">
      <w:pPr>
        <w:spacing w:line="360" w:lineRule="auto"/>
        <w:ind w:firstLine="422" w:firstLineChars="200"/>
        <w:rPr>
          <w:rStyle w:val="60"/>
          <w:b/>
          <w:bCs/>
        </w:rPr>
      </w:pPr>
      <w:r>
        <w:rPr>
          <w:rStyle w:val="60"/>
          <w:rFonts w:hint="eastAsia"/>
          <w:b/>
          <w:bCs/>
        </w:rPr>
        <w:t>由评标专家组对所有投标方的技术标和商务标进行综合评定和打分，招标人有权根据项目情况，采取多轮谈判模式，最终根据综合得分确定各投标人排序。原则上按照综合得分最高分确定推荐中标人，对未中标单位不做任何解释。</w:t>
      </w:r>
    </w:p>
    <w:p w14:paraId="245A0DF5">
      <w:pPr>
        <w:spacing w:line="360" w:lineRule="auto"/>
        <w:ind w:firstLine="422" w:firstLineChars="200"/>
        <w:rPr>
          <w:rStyle w:val="60"/>
          <w:rFonts w:hint="eastAsia" w:eastAsia="宋体"/>
          <w:b/>
          <w:bCs/>
          <w:lang w:val="en-US" w:eastAsia="zh-CN"/>
        </w:rPr>
      </w:pPr>
      <w:r>
        <w:rPr>
          <w:rStyle w:val="60"/>
          <w:rFonts w:hint="eastAsia"/>
          <w:b/>
          <w:bCs/>
        </w:rPr>
        <w:t>综合得分=技术标得分*0.</w:t>
      </w:r>
      <w:r>
        <w:rPr>
          <w:rStyle w:val="60"/>
          <w:rFonts w:hint="eastAsia"/>
          <w:b/>
          <w:bCs/>
          <w:lang w:val="en-US" w:eastAsia="zh-CN"/>
        </w:rPr>
        <w:t>4</w:t>
      </w:r>
      <w:r>
        <w:rPr>
          <w:rStyle w:val="60"/>
          <w:rFonts w:hint="eastAsia"/>
          <w:b/>
          <w:bCs/>
        </w:rPr>
        <w:t>+商务标得分*0.</w:t>
      </w:r>
      <w:r>
        <w:rPr>
          <w:rStyle w:val="60"/>
          <w:rFonts w:hint="eastAsia"/>
          <w:b/>
          <w:bCs/>
          <w:lang w:val="en-US" w:eastAsia="zh-CN"/>
        </w:rPr>
        <w:t>6</w:t>
      </w:r>
    </w:p>
    <w:p w14:paraId="3AADE0EB">
      <w:pPr>
        <w:spacing w:line="360" w:lineRule="auto"/>
        <w:ind w:firstLine="422" w:firstLineChars="200"/>
        <w:rPr>
          <w:rStyle w:val="60"/>
          <w:b/>
          <w:bCs/>
        </w:rPr>
      </w:pPr>
      <w:r>
        <w:rPr>
          <w:rStyle w:val="60"/>
          <w:rFonts w:hint="eastAsia"/>
          <w:b/>
          <w:bCs/>
        </w:rPr>
        <w:t>评标委员会对满足招标文件实质性要求的投标文件，按照本章第2.2款规定的评分标准进行打分，评标委员会按照最终综合得分由高到低的次序排列，但投标报价低于其成本的除外。评分相等时由招标人自行确定排序。</w:t>
      </w:r>
    </w:p>
    <w:p w14:paraId="048A158B">
      <w:pPr>
        <w:spacing w:line="360" w:lineRule="auto"/>
        <w:rPr>
          <w:b/>
          <w:bCs/>
        </w:rPr>
      </w:pPr>
      <w:r>
        <w:rPr>
          <w:rStyle w:val="60"/>
          <w:rFonts w:hint="eastAsia" w:ascii="宋体" w:hAnsi="宋体"/>
          <w:b/>
          <w:bCs/>
          <w:szCs w:val="22"/>
        </w:rPr>
        <w:t>1.3招标人有权根据项目情况，采取多轮报价模式。</w:t>
      </w:r>
      <w:r>
        <w:rPr>
          <w:rStyle w:val="60"/>
          <w:rFonts w:hint="eastAsia" w:hAnsi="宋体"/>
          <w:b/>
          <w:bCs/>
          <w:szCs w:val="22"/>
        </w:rPr>
        <w:t>除开标唱标为公开报价方式外，后续多轮澄清报价均为非公开的方式，投标人在重汽</w:t>
      </w:r>
      <w:r>
        <w:rPr>
          <w:rStyle w:val="60"/>
          <w:rFonts w:hAnsi="宋体"/>
          <w:b/>
          <w:bCs/>
          <w:szCs w:val="22"/>
        </w:rPr>
        <w:t>e</w:t>
      </w:r>
      <w:r>
        <w:rPr>
          <w:rStyle w:val="60"/>
          <w:rFonts w:hint="eastAsia" w:hAnsi="宋体"/>
          <w:b/>
          <w:bCs/>
          <w:szCs w:val="22"/>
        </w:rPr>
        <w:t>采通进行提报报价。</w:t>
      </w:r>
    </w:p>
    <w:p w14:paraId="035F83C0">
      <w:pPr>
        <w:pStyle w:val="64"/>
        <w:spacing w:before="0" w:after="0"/>
        <w:rPr>
          <w:rStyle w:val="60"/>
          <w:rFonts w:ascii="宋体" w:hAnsi="宋体"/>
          <w:sz w:val="24"/>
        </w:rPr>
      </w:pPr>
      <w:r>
        <w:rPr>
          <w:rStyle w:val="60"/>
          <w:rFonts w:ascii="宋体" w:hAnsi="宋体"/>
          <w:sz w:val="24"/>
        </w:rPr>
        <w:t>2. 评标程序</w:t>
      </w:r>
    </w:p>
    <w:p w14:paraId="03469007">
      <w:pPr>
        <w:spacing w:line="360" w:lineRule="auto"/>
        <w:rPr>
          <w:rStyle w:val="60"/>
          <w:rFonts w:ascii="宋体" w:hAnsi="宋体"/>
          <w:b/>
        </w:rPr>
      </w:pPr>
      <w:r>
        <w:rPr>
          <w:rStyle w:val="60"/>
          <w:rFonts w:ascii="宋体" w:hAnsi="宋体"/>
          <w:b/>
        </w:rPr>
        <w:t>2.1 初步评审</w:t>
      </w:r>
    </w:p>
    <w:p w14:paraId="678347E9">
      <w:pPr>
        <w:spacing w:line="360" w:lineRule="auto"/>
        <w:rPr>
          <w:rStyle w:val="60"/>
          <w:rFonts w:ascii="宋体" w:hAnsi="宋体"/>
        </w:rPr>
      </w:pPr>
      <w:r>
        <w:rPr>
          <w:rStyle w:val="60"/>
          <w:rFonts w:ascii="宋体" w:hAnsi="宋体"/>
        </w:rPr>
        <w:t>2.1.1 评标委员会可以要求投标人提交第九章资格审查文件规定的有关证明和证件的原件，以便核验。评标委员会对投标文件进行初步评审。有一项不符合</w:t>
      </w:r>
      <w:r>
        <w:rPr>
          <w:rStyle w:val="60"/>
          <w:rFonts w:hint="eastAsia" w:ascii="宋体" w:hAnsi="宋体"/>
        </w:rPr>
        <w:t>资格要求</w:t>
      </w:r>
      <w:r>
        <w:rPr>
          <w:rStyle w:val="60"/>
          <w:rFonts w:ascii="宋体" w:hAnsi="宋体"/>
        </w:rPr>
        <w:t>的，作</w:t>
      </w:r>
      <w:r>
        <w:rPr>
          <w:rStyle w:val="60"/>
          <w:rFonts w:hint="eastAsia" w:ascii="宋体" w:hAnsi="宋体"/>
        </w:rPr>
        <w:t>无效标</w:t>
      </w:r>
      <w:r>
        <w:rPr>
          <w:rStyle w:val="60"/>
          <w:rFonts w:ascii="宋体" w:hAnsi="宋体"/>
        </w:rPr>
        <w:t>处理。</w:t>
      </w:r>
    </w:p>
    <w:p w14:paraId="59317070">
      <w:pPr>
        <w:spacing w:line="360" w:lineRule="auto"/>
        <w:rPr>
          <w:rStyle w:val="60"/>
          <w:rFonts w:ascii="宋体" w:hAnsi="宋体"/>
          <w:b/>
        </w:rPr>
      </w:pPr>
      <w:r>
        <w:rPr>
          <w:rStyle w:val="60"/>
          <w:rFonts w:ascii="宋体" w:hAnsi="宋体"/>
        </w:rPr>
        <w:t>2.1.2 投标人有以下情形之一的，其投标作废标处理：</w:t>
      </w:r>
      <w:r>
        <w:rPr>
          <w:rStyle w:val="60"/>
          <w:rFonts w:ascii="宋体" w:hAnsi="宋体"/>
          <w:b/>
        </w:rPr>
        <w:t>详</w:t>
      </w:r>
      <w:r>
        <w:rPr>
          <w:rStyle w:val="47"/>
          <w:rFonts w:ascii="宋体" w:hAnsi="宋体"/>
          <w:b/>
          <w:color w:val="auto"/>
        </w:rPr>
        <w:t>附件B</w:t>
      </w:r>
      <w:r>
        <w:rPr>
          <w:rStyle w:val="60"/>
          <w:rFonts w:ascii="宋体" w:hAnsi="宋体"/>
          <w:b/>
        </w:rPr>
        <w:t>：废标条件</w:t>
      </w:r>
    </w:p>
    <w:p w14:paraId="5D2425FD">
      <w:pPr>
        <w:spacing w:line="360" w:lineRule="auto"/>
        <w:rPr>
          <w:rStyle w:val="60"/>
          <w:rFonts w:ascii="宋体" w:hAnsi="宋体"/>
        </w:rPr>
      </w:pPr>
      <w:r>
        <w:rPr>
          <w:rStyle w:val="60"/>
          <w:rFonts w:ascii="宋体" w:hAnsi="宋体"/>
        </w:rPr>
        <w:t>2.1.3投标报价有算术错误的，评标委员会按以下原则对投标报价进行修正，修正的价格经投标人书面确认后具有约束力。投标人不接受修正价格的，其投标作</w:t>
      </w:r>
      <w:r>
        <w:rPr>
          <w:rStyle w:val="60"/>
          <w:rFonts w:hint="eastAsia" w:ascii="宋体" w:hAnsi="宋体"/>
        </w:rPr>
        <w:t>无效</w:t>
      </w:r>
      <w:r>
        <w:rPr>
          <w:rStyle w:val="60"/>
          <w:rFonts w:ascii="宋体" w:hAnsi="宋体"/>
        </w:rPr>
        <w:t>标处理。</w:t>
      </w:r>
    </w:p>
    <w:p w14:paraId="3F62E886">
      <w:pPr>
        <w:spacing w:line="360" w:lineRule="auto"/>
        <w:rPr>
          <w:rStyle w:val="60"/>
          <w:rFonts w:ascii="宋体" w:hAnsi="宋体"/>
        </w:rPr>
      </w:pPr>
      <w:r>
        <w:rPr>
          <w:rStyle w:val="60"/>
          <w:rFonts w:ascii="宋体" w:hAnsi="宋体"/>
        </w:rPr>
        <w:t>（1）投标文件中的大写金额与小写金额不一致的，以大写金额为准；</w:t>
      </w:r>
    </w:p>
    <w:p w14:paraId="5C97A3D2">
      <w:pPr>
        <w:spacing w:line="360" w:lineRule="auto"/>
        <w:rPr>
          <w:rStyle w:val="60"/>
          <w:rFonts w:ascii="宋体" w:hAnsi="宋体"/>
        </w:rPr>
      </w:pPr>
      <w:r>
        <w:rPr>
          <w:rStyle w:val="60"/>
          <w:rFonts w:ascii="宋体" w:hAnsi="宋体"/>
        </w:rPr>
        <w:t>（2）总价金额与依据单价计算出的结果不一致的，以</w:t>
      </w:r>
      <w:r>
        <w:rPr>
          <w:rStyle w:val="60"/>
          <w:rFonts w:hint="eastAsia" w:ascii="宋体" w:hAnsi="宋体"/>
        </w:rPr>
        <w:t>总</w:t>
      </w:r>
      <w:r>
        <w:rPr>
          <w:rStyle w:val="60"/>
          <w:rFonts w:ascii="宋体" w:hAnsi="宋体"/>
        </w:rPr>
        <w:t>价金额为准修正</w:t>
      </w:r>
      <w:r>
        <w:rPr>
          <w:rStyle w:val="60"/>
          <w:rFonts w:hint="eastAsia" w:ascii="宋体" w:hAnsi="宋体"/>
        </w:rPr>
        <w:t>单</w:t>
      </w:r>
      <w:r>
        <w:rPr>
          <w:rStyle w:val="60"/>
          <w:rFonts w:ascii="宋体" w:hAnsi="宋体"/>
        </w:rPr>
        <w:t>价。</w:t>
      </w:r>
    </w:p>
    <w:p w14:paraId="0097777F">
      <w:pPr>
        <w:spacing w:line="360" w:lineRule="auto"/>
        <w:rPr>
          <w:rStyle w:val="60"/>
          <w:rFonts w:ascii="宋体" w:hAnsi="宋体"/>
        </w:rPr>
      </w:pPr>
      <w:r>
        <w:rPr>
          <w:rStyle w:val="60"/>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362315A0">
      <w:pPr>
        <w:spacing w:line="480" w:lineRule="exact"/>
        <w:rPr>
          <w:rStyle w:val="60"/>
          <w:rFonts w:ascii="宋体" w:hAnsi="宋体"/>
          <w:b/>
        </w:rPr>
      </w:pPr>
      <w:r>
        <w:rPr>
          <w:rStyle w:val="60"/>
          <w:rFonts w:ascii="宋体" w:hAnsi="宋体"/>
          <w:b/>
        </w:rPr>
        <w:t>2.1.4投标人有下列情形之一的视为无效投标：</w:t>
      </w:r>
    </w:p>
    <w:p w14:paraId="2D3E199F">
      <w:pPr>
        <w:spacing w:line="480" w:lineRule="exact"/>
        <w:rPr>
          <w:rStyle w:val="60"/>
          <w:rFonts w:ascii="宋体" w:hAnsi="宋体"/>
        </w:rPr>
      </w:pPr>
      <w:r>
        <w:rPr>
          <w:rStyle w:val="60"/>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314CBE29">
      <w:pPr>
        <w:spacing w:line="480" w:lineRule="exact"/>
        <w:rPr>
          <w:rStyle w:val="60"/>
          <w:rFonts w:ascii="宋体" w:hAnsi="宋体"/>
        </w:rPr>
      </w:pPr>
      <w:r>
        <w:rPr>
          <w:rStyle w:val="60"/>
          <w:rFonts w:ascii="宋体" w:hAnsi="宋体"/>
        </w:rPr>
        <w:t>（2）无单位盖章并无法定代表人或法定代表人授权的代理人签字或盖章的；</w:t>
      </w:r>
    </w:p>
    <w:p w14:paraId="7EDC0E83">
      <w:pPr>
        <w:spacing w:line="480" w:lineRule="exact"/>
        <w:rPr>
          <w:rStyle w:val="60"/>
          <w:rFonts w:ascii="宋体" w:hAnsi="宋体"/>
        </w:rPr>
      </w:pPr>
      <w:r>
        <w:rPr>
          <w:rStyle w:val="60"/>
          <w:rFonts w:ascii="宋体" w:hAnsi="宋体"/>
        </w:rPr>
        <w:t>（3）未按规定格式填写，内容不全或关键字迹模糊、无法辨认的；</w:t>
      </w:r>
    </w:p>
    <w:p w14:paraId="3E56136E">
      <w:pPr>
        <w:spacing w:line="480" w:lineRule="exact"/>
        <w:rPr>
          <w:rStyle w:val="60"/>
          <w:rFonts w:ascii="宋体" w:hAnsi="宋体"/>
        </w:rPr>
      </w:pPr>
      <w:r>
        <w:rPr>
          <w:rStyle w:val="60"/>
          <w:rFonts w:ascii="宋体" w:hAnsi="宋体"/>
        </w:rPr>
        <w:t>（4）投标人递交两份或多份内容不同的投标文件，或在一份投标文件中对同一招标项目抱有两个或多个报价，且未声明哪一个有效，按招标文件规定提交备选投标方案的除外；</w:t>
      </w:r>
    </w:p>
    <w:p w14:paraId="29BFAB7C">
      <w:pPr>
        <w:spacing w:line="480" w:lineRule="exact"/>
        <w:rPr>
          <w:rStyle w:val="60"/>
          <w:rFonts w:ascii="宋体" w:hAnsi="宋体"/>
        </w:rPr>
      </w:pPr>
      <w:r>
        <w:rPr>
          <w:rStyle w:val="60"/>
          <w:rFonts w:ascii="宋体" w:hAnsi="宋体"/>
        </w:rPr>
        <w:t>（5）投标人名称或组织结构与资格预审时不一致（资格预审的）；</w:t>
      </w:r>
    </w:p>
    <w:p w14:paraId="79C9DA28">
      <w:pPr>
        <w:spacing w:line="480" w:lineRule="exact"/>
        <w:rPr>
          <w:rStyle w:val="60"/>
          <w:rFonts w:ascii="宋体" w:hAnsi="宋体"/>
        </w:rPr>
      </w:pPr>
      <w:r>
        <w:rPr>
          <w:rStyle w:val="60"/>
          <w:rFonts w:ascii="宋体" w:hAnsi="宋体"/>
        </w:rPr>
        <w:t>（6）投标人未按投标文件的要求提交投标保证金的；</w:t>
      </w:r>
    </w:p>
    <w:p w14:paraId="4C2EF1DD">
      <w:pPr>
        <w:spacing w:line="480" w:lineRule="exact"/>
        <w:rPr>
          <w:rStyle w:val="60"/>
          <w:rFonts w:ascii="宋体" w:hAnsi="宋体"/>
        </w:rPr>
      </w:pPr>
      <w:r>
        <w:rPr>
          <w:rStyle w:val="60"/>
          <w:rFonts w:ascii="宋体" w:hAnsi="宋体"/>
        </w:rPr>
        <w:t>（7）联合体投标未附联合体各方共同投标协议的（允许联合体投标的）；</w:t>
      </w:r>
    </w:p>
    <w:p w14:paraId="287480BC">
      <w:pPr>
        <w:spacing w:line="480" w:lineRule="exact"/>
        <w:rPr>
          <w:rStyle w:val="60"/>
          <w:rFonts w:ascii="宋体" w:hAnsi="宋体"/>
        </w:rPr>
      </w:pPr>
      <w:bookmarkStart w:id="83" w:name="_Toc16063905"/>
      <w:r>
        <w:rPr>
          <w:rStyle w:val="60"/>
          <w:rFonts w:ascii="宋体" w:hAnsi="宋体"/>
        </w:rPr>
        <w:t>（8）投标文件未按照招标文件的要求予以密封的；</w:t>
      </w:r>
      <w:bookmarkEnd w:id="83"/>
    </w:p>
    <w:p w14:paraId="20841A5F">
      <w:pPr>
        <w:spacing w:line="480" w:lineRule="exact"/>
        <w:rPr>
          <w:rStyle w:val="60"/>
          <w:rFonts w:ascii="宋体" w:hAnsi="宋体"/>
        </w:rPr>
      </w:pPr>
      <w:r>
        <w:rPr>
          <w:rStyle w:val="60"/>
          <w:rFonts w:ascii="宋体" w:hAnsi="宋体"/>
        </w:rPr>
        <w:t>（9）投标文件中的投标函未加盖投标人的企业及企业法定代表人印章的，或者企业法定代表人委托代理人没有合法、有效的委托书（原件）及委托代理人印章的；</w:t>
      </w:r>
    </w:p>
    <w:p w14:paraId="302D7822">
      <w:pPr>
        <w:spacing w:line="480" w:lineRule="exact"/>
        <w:rPr>
          <w:rStyle w:val="60"/>
          <w:rFonts w:ascii="宋体" w:hAnsi="宋体"/>
        </w:rPr>
      </w:pPr>
      <w:r>
        <w:rPr>
          <w:rStyle w:val="60"/>
          <w:rFonts w:ascii="宋体" w:hAnsi="宋体"/>
        </w:rPr>
        <w:t>（10）资格审查未通过的</w:t>
      </w:r>
      <w:r>
        <w:rPr>
          <w:rStyle w:val="60"/>
          <w:rFonts w:hint="eastAsia" w:ascii="宋体" w:hAnsi="宋体"/>
        </w:rPr>
        <w:t>；</w:t>
      </w:r>
    </w:p>
    <w:p w14:paraId="7C37DD72">
      <w:pPr>
        <w:spacing w:line="480" w:lineRule="exact"/>
        <w:rPr>
          <w:rStyle w:val="60"/>
          <w:rFonts w:ascii="宋体" w:hAnsi="宋体"/>
        </w:rPr>
      </w:pPr>
      <w:r>
        <w:rPr>
          <w:rStyle w:val="60"/>
          <w:rFonts w:hint="eastAsia" w:ascii="宋体" w:hAnsi="宋体"/>
        </w:rPr>
        <w:t>（11）未实质性响应招标文件内容的；</w:t>
      </w:r>
    </w:p>
    <w:p w14:paraId="3C492832">
      <w:pPr>
        <w:spacing w:line="480" w:lineRule="exact"/>
        <w:rPr>
          <w:rStyle w:val="60"/>
          <w:rFonts w:ascii="宋体" w:hAnsi="宋体"/>
        </w:rPr>
      </w:pPr>
      <w:r>
        <w:rPr>
          <w:rStyle w:val="60"/>
          <w:rFonts w:hint="eastAsia" w:ascii="宋体" w:hAnsi="宋体"/>
        </w:rPr>
        <w:t>（12）投标单位负责人为同一人或存在管理关系的。</w:t>
      </w:r>
    </w:p>
    <w:p w14:paraId="072F0569">
      <w:pPr>
        <w:spacing w:line="480" w:lineRule="exact"/>
        <w:rPr>
          <w:rStyle w:val="60"/>
          <w:rFonts w:ascii="宋体" w:hAnsi="宋体"/>
        </w:rPr>
      </w:pPr>
      <w:r>
        <w:rPr>
          <w:rStyle w:val="60"/>
          <w:rFonts w:hint="eastAsia" w:ascii="宋体" w:hAnsi="宋体"/>
        </w:rPr>
        <w:t>（13）投标人被举报、检举，并经招标方查实无误的。</w:t>
      </w:r>
    </w:p>
    <w:p w14:paraId="6FB5FD27">
      <w:pPr>
        <w:spacing w:line="360" w:lineRule="auto"/>
        <w:rPr>
          <w:rStyle w:val="60"/>
          <w:rFonts w:ascii="宋体" w:hAnsi="宋体"/>
          <w:b/>
        </w:rPr>
      </w:pPr>
      <w:r>
        <w:rPr>
          <w:rStyle w:val="60"/>
          <w:rFonts w:ascii="宋体" w:hAnsi="宋体"/>
          <w:b/>
        </w:rPr>
        <w:t>2.2 详细评审</w:t>
      </w:r>
    </w:p>
    <w:p w14:paraId="6099E1BD">
      <w:pPr>
        <w:spacing w:line="360" w:lineRule="auto"/>
        <w:rPr>
          <w:rStyle w:val="60"/>
          <w:rFonts w:ascii="宋体" w:hAnsi="宋体"/>
        </w:rPr>
      </w:pPr>
      <w:r>
        <w:rPr>
          <w:rStyle w:val="60"/>
          <w:rFonts w:ascii="宋体" w:hAnsi="宋体"/>
        </w:rPr>
        <w:t xml:space="preserve">2.2.1 </w:t>
      </w:r>
      <w:r>
        <w:rPr>
          <w:rStyle w:val="60"/>
          <w:rFonts w:hint="eastAsia" w:ascii="宋体" w:hAnsi="宋体"/>
        </w:rPr>
        <w:t>技术标：评标委员会按本章评分细则进行打分，并计算出平均得分；</w:t>
      </w:r>
    </w:p>
    <w:p w14:paraId="2446139C">
      <w:pPr>
        <w:spacing w:line="360" w:lineRule="auto"/>
        <w:rPr>
          <w:rStyle w:val="60"/>
          <w:rFonts w:ascii="宋体" w:hAnsi="宋体"/>
        </w:rPr>
      </w:pPr>
      <w:r>
        <w:rPr>
          <w:rStyle w:val="60"/>
          <w:rFonts w:hint="eastAsia" w:ascii="宋体" w:hAnsi="宋体"/>
        </w:rPr>
        <w:t>商务标：按照重汽e采通平台有效报价的由低到高进行排序，报价最低者排名第一，报价次低者排名第二，以此类推</w:t>
      </w:r>
      <w:r>
        <w:rPr>
          <w:rStyle w:val="60"/>
          <w:rFonts w:ascii="宋体" w:hAnsi="宋体"/>
        </w:rPr>
        <w:t>。</w:t>
      </w:r>
    </w:p>
    <w:p w14:paraId="0F91B499">
      <w:pPr>
        <w:spacing w:line="360" w:lineRule="auto"/>
        <w:rPr>
          <w:rStyle w:val="60"/>
          <w:rFonts w:ascii="宋体" w:hAnsi="宋体"/>
        </w:rPr>
      </w:pPr>
      <w:r>
        <w:rPr>
          <w:rStyle w:val="60"/>
          <w:rFonts w:ascii="宋体" w:hAnsi="宋体"/>
        </w:rPr>
        <w:t>2.2.2 评分分值计算保留小数点后两位，小数点后第三位“四舍五入”。</w:t>
      </w:r>
    </w:p>
    <w:p w14:paraId="7F2FD927">
      <w:pPr>
        <w:spacing w:line="360" w:lineRule="auto"/>
        <w:rPr>
          <w:rStyle w:val="60"/>
          <w:rFonts w:ascii="宋体" w:hAnsi="宋体"/>
        </w:rPr>
      </w:pPr>
      <w:r>
        <w:rPr>
          <w:rStyle w:val="60"/>
          <w:rFonts w:ascii="宋体" w:hAnsi="宋体"/>
        </w:rPr>
        <w:t>2.2.3 投标人得分=评标委员会按照本章评分细则评审的得分。</w:t>
      </w:r>
    </w:p>
    <w:p w14:paraId="0BC6BACC">
      <w:pPr>
        <w:spacing w:line="360" w:lineRule="auto"/>
        <w:rPr>
          <w:rStyle w:val="60"/>
          <w:rFonts w:ascii="宋体" w:hAnsi="宋体"/>
        </w:rPr>
      </w:pPr>
      <w:r>
        <w:rPr>
          <w:rStyle w:val="60"/>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36418978">
      <w:pPr>
        <w:spacing w:line="360" w:lineRule="auto"/>
        <w:rPr>
          <w:rStyle w:val="60"/>
          <w:rFonts w:ascii="宋体" w:hAnsi="宋体"/>
          <w:b/>
        </w:rPr>
      </w:pPr>
      <w:r>
        <w:rPr>
          <w:rStyle w:val="60"/>
          <w:rFonts w:ascii="宋体" w:hAnsi="宋体"/>
          <w:b/>
        </w:rPr>
        <w:t>2.3 投标文件的澄清和补正</w:t>
      </w:r>
    </w:p>
    <w:p w14:paraId="7E2BF767">
      <w:pPr>
        <w:spacing w:line="360" w:lineRule="auto"/>
        <w:rPr>
          <w:rStyle w:val="60"/>
          <w:rFonts w:ascii="宋体" w:hAnsi="宋体"/>
        </w:rPr>
      </w:pPr>
      <w:r>
        <w:rPr>
          <w:rStyle w:val="60"/>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229BAFB7">
      <w:pPr>
        <w:spacing w:line="360" w:lineRule="auto"/>
        <w:rPr>
          <w:rStyle w:val="60"/>
          <w:rFonts w:ascii="宋体" w:hAnsi="宋体"/>
        </w:rPr>
      </w:pPr>
      <w:r>
        <w:rPr>
          <w:rStyle w:val="60"/>
          <w:rFonts w:ascii="宋体" w:hAnsi="宋体"/>
        </w:rPr>
        <w:t>2.3.2 投标人的书面澄清、说明和补正属于投标文件的组成部分。</w:t>
      </w:r>
    </w:p>
    <w:p w14:paraId="3C5918CF">
      <w:pPr>
        <w:spacing w:line="360" w:lineRule="auto"/>
        <w:rPr>
          <w:rStyle w:val="60"/>
          <w:rFonts w:ascii="宋体" w:hAnsi="宋体"/>
        </w:rPr>
      </w:pPr>
      <w:r>
        <w:rPr>
          <w:rStyle w:val="60"/>
          <w:rFonts w:ascii="宋体" w:hAnsi="宋体"/>
        </w:rPr>
        <w:t>2.3.3 评标委员会对投标人提交的澄清、说明或补正有疑问的，可以要求投标人进一步澄清、说明或补正，直至满足评标委员会的要求。</w:t>
      </w:r>
    </w:p>
    <w:p w14:paraId="33E8E160">
      <w:pPr>
        <w:spacing w:line="360" w:lineRule="auto"/>
        <w:rPr>
          <w:rStyle w:val="60"/>
          <w:rFonts w:ascii="宋体" w:hAnsi="宋体"/>
          <w:b/>
        </w:rPr>
      </w:pPr>
      <w:r>
        <w:rPr>
          <w:rStyle w:val="60"/>
          <w:rFonts w:ascii="宋体" w:hAnsi="宋体"/>
          <w:b/>
        </w:rPr>
        <w:t>2.4 评标结果</w:t>
      </w:r>
    </w:p>
    <w:p w14:paraId="5DF132C0">
      <w:pPr>
        <w:spacing w:line="360" w:lineRule="auto"/>
        <w:rPr>
          <w:rFonts w:ascii="宋体" w:hAnsi="宋体"/>
        </w:rPr>
      </w:pPr>
      <w:r>
        <w:rPr>
          <w:rStyle w:val="60"/>
          <w:rFonts w:hint="eastAsia" w:ascii="宋体" w:hAnsi="宋体"/>
        </w:rPr>
        <w:t>2</w:t>
      </w:r>
      <w:r>
        <w:rPr>
          <w:rStyle w:val="60"/>
          <w:rFonts w:ascii="宋体" w:hAnsi="宋体"/>
        </w:rPr>
        <w:t>.4.1除第二章“投标人须知”前附表</w:t>
      </w:r>
      <w:r>
        <w:rPr>
          <w:rStyle w:val="60"/>
          <w:u w:val="single"/>
        </w:rPr>
        <w:t>第7.1款</w:t>
      </w:r>
      <w:r>
        <w:rPr>
          <w:rStyle w:val="60"/>
          <w:rFonts w:ascii="宋体" w:hAnsi="宋体"/>
        </w:rPr>
        <w:t>授权直接确定中标人外，</w:t>
      </w:r>
      <w:r>
        <w:rPr>
          <w:rStyle w:val="60"/>
          <w:rFonts w:hint="eastAsia"/>
        </w:rPr>
        <w:t>评标委员会按照最终得分</w:t>
      </w:r>
      <w:r>
        <w:rPr>
          <w:rFonts w:hint="eastAsia" w:ascii="宋体" w:hAnsi="宋体"/>
          <w:szCs w:val="21"/>
        </w:rPr>
        <w:t>由高到低的次序排列</w:t>
      </w:r>
      <w:r>
        <w:rPr>
          <w:rFonts w:hint="eastAsia" w:ascii="宋体" w:hAnsi="宋体"/>
        </w:rPr>
        <w:t>。</w:t>
      </w:r>
    </w:p>
    <w:p w14:paraId="293138BB">
      <w:pPr>
        <w:spacing w:line="360" w:lineRule="auto"/>
        <w:rPr>
          <w:rStyle w:val="60"/>
          <w:rFonts w:ascii="宋体" w:hAnsi="宋体"/>
        </w:rPr>
      </w:pPr>
      <w:r>
        <w:rPr>
          <w:rStyle w:val="60"/>
          <w:rFonts w:ascii="宋体" w:hAnsi="宋体"/>
        </w:rPr>
        <w:t>2.4.2 评标委员会完成评标后，应当向招标人提交书面评标报告。</w:t>
      </w:r>
    </w:p>
    <w:p w14:paraId="3A8BE5CA">
      <w:pPr>
        <w:pStyle w:val="64"/>
        <w:spacing w:before="0" w:after="0"/>
        <w:rPr>
          <w:rStyle w:val="60"/>
          <w:rFonts w:ascii="宋体" w:hAnsi="宋体"/>
          <w:sz w:val="24"/>
        </w:rPr>
      </w:pPr>
      <w:r>
        <w:rPr>
          <w:rStyle w:val="60"/>
          <w:rFonts w:ascii="宋体" w:hAnsi="宋体"/>
          <w:sz w:val="24"/>
        </w:rPr>
        <w:t>附件B：废标条件</w:t>
      </w:r>
    </w:p>
    <w:p w14:paraId="51A3636A">
      <w:pPr>
        <w:pStyle w:val="64"/>
        <w:spacing w:before="0" w:after="0"/>
        <w:rPr>
          <w:rStyle w:val="60"/>
          <w:rFonts w:ascii="宋体" w:hAnsi="宋体"/>
          <w:sz w:val="24"/>
        </w:rPr>
      </w:pPr>
      <w:bookmarkStart w:id="84" w:name="_Toc16063939"/>
      <w:r>
        <w:rPr>
          <w:rStyle w:val="60"/>
          <w:rFonts w:ascii="宋体" w:hAnsi="宋体"/>
          <w:sz w:val="24"/>
        </w:rPr>
        <w:t>B0、总则</w:t>
      </w:r>
      <w:bookmarkEnd w:id="84"/>
    </w:p>
    <w:p w14:paraId="5CE6C965">
      <w:pPr>
        <w:spacing w:line="360" w:lineRule="auto"/>
        <w:ind w:firstLine="420" w:firstLineChars="200"/>
        <w:rPr>
          <w:rStyle w:val="60"/>
          <w:rFonts w:ascii="宋体" w:hAnsi="宋体"/>
        </w:rPr>
      </w:pPr>
      <w:r>
        <w:rPr>
          <w:rStyle w:val="60"/>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7199660F">
      <w:pPr>
        <w:pStyle w:val="64"/>
        <w:spacing w:before="0" w:after="0"/>
        <w:rPr>
          <w:rStyle w:val="60"/>
          <w:rFonts w:ascii="宋体" w:hAnsi="宋体"/>
          <w:sz w:val="24"/>
        </w:rPr>
      </w:pPr>
      <w:bookmarkStart w:id="85" w:name="_Toc16063940"/>
      <w:r>
        <w:rPr>
          <w:rStyle w:val="60"/>
          <w:rFonts w:ascii="宋体" w:hAnsi="宋体"/>
          <w:sz w:val="24"/>
        </w:rPr>
        <w:t>B1 废标条件</w:t>
      </w:r>
      <w:bookmarkEnd w:id="85"/>
    </w:p>
    <w:p w14:paraId="153412FB">
      <w:pPr>
        <w:spacing w:line="360" w:lineRule="auto"/>
        <w:rPr>
          <w:rStyle w:val="60"/>
          <w:rFonts w:ascii="宋体" w:hAnsi="宋体"/>
        </w:rPr>
      </w:pPr>
      <w:r>
        <w:rPr>
          <w:rStyle w:val="60"/>
          <w:rFonts w:ascii="宋体" w:hAnsi="宋体"/>
        </w:rPr>
        <w:t xml:space="preserve">    投标人或其投标文件有下列情形之一的，其投标作废标处理：</w:t>
      </w:r>
    </w:p>
    <w:p w14:paraId="1A72C53E">
      <w:pPr>
        <w:spacing w:line="360" w:lineRule="auto"/>
        <w:ind w:firstLine="420" w:firstLineChars="200"/>
        <w:rPr>
          <w:rStyle w:val="60"/>
          <w:rFonts w:ascii="宋体" w:hAnsi="宋体"/>
        </w:rPr>
      </w:pPr>
      <w:r>
        <w:rPr>
          <w:rStyle w:val="60"/>
          <w:rFonts w:ascii="宋体" w:hAnsi="宋体"/>
        </w:rPr>
        <w:t>B1.1有第二章“投标人须知”</w:t>
      </w:r>
      <w:r>
        <w:rPr>
          <w:rStyle w:val="47"/>
          <w:rFonts w:ascii="宋体" w:hAnsi="宋体"/>
          <w:color w:val="auto"/>
        </w:rPr>
        <w:t>第1.4.3</w:t>
      </w:r>
      <w:r>
        <w:rPr>
          <w:rStyle w:val="60"/>
          <w:rFonts w:ascii="宋体" w:hAnsi="宋体"/>
        </w:rPr>
        <w:t>项规定的任何一种情形的。</w:t>
      </w:r>
    </w:p>
    <w:p w14:paraId="20B5855C">
      <w:pPr>
        <w:spacing w:line="360" w:lineRule="auto"/>
        <w:ind w:firstLine="420" w:firstLineChars="200"/>
        <w:rPr>
          <w:rStyle w:val="60"/>
          <w:rFonts w:ascii="宋体" w:hAnsi="宋体"/>
          <w:shd w:val="clear" w:color="auto" w:fill="D9D9D9"/>
        </w:rPr>
      </w:pPr>
      <w:r>
        <w:rPr>
          <w:rStyle w:val="60"/>
          <w:rFonts w:ascii="宋体" w:hAnsi="宋体"/>
          <w:shd w:val="clear" w:color="auto" w:fill="D9D9D9"/>
        </w:rPr>
        <w:t>B1.2 有串通投标或弄虚作假或其他违法行为的，详下：</w:t>
      </w:r>
    </w:p>
    <w:p w14:paraId="67BA7F9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B1.2.1投标人之间协商投标报价等投标文件的实质性内容；</w:t>
      </w:r>
    </w:p>
    <w:p w14:paraId="1F78ECB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B1.2.2投标人之间约定中标人；</w:t>
      </w:r>
    </w:p>
    <w:p w14:paraId="558EE86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B1.2.3投标人之间约定部分投标人放弃投标或者中标；</w:t>
      </w:r>
    </w:p>
    <w:p w14:paraId="3EB8C7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B1.2.4属于同一集团、协会、商会等组织成员的投标人按照该组织要求协同投标；</w:t>
      </w:r>
    </w:p>
    <w:p w14:paraId="381326F7">
      <w:pPr>
        <w:spacing w:line="360" w:lineRule="auto"/>
        <w:ind w:left="216" w:leftChars="103" w:firstLine="621" w:firstLineChars="296"/>
        <w:rPr>
          <w:rStyle w:val="60"/>
          <w:rFonts w:ascii="宋体" w:hAnsi="宋体"/>
          <w:shd w:val="clear" w:color="auto" w:fill="D9D9D9"/>
        </w:rPr>
      </w:pPr>
      <w:bookmarkStart w:id="86" w:name="_Toc16063941"/>
      <w:r>
        <w:rPr>
          <w:rStyle w:val="60"/>
          <w:rFonts w:ascii="宋体" w:hAnsi="宋体"/>
          <w:shd w:val="clear" w:color="auto" w:fill="D9D9D9"/>
        </w:rPr>
        <w:t>B1.2.5投标人之间为谋取中标或者排斥特定投标人而采取的其他联合行动；</w:t>
      </w:r>
      <w:bookmarkEnd w:id="86"/>
    </w:p>
    <w:p w14:paraId="1C22915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B1.2.6不同投标人的投标文件由同一单位或者个人编制；</w:t>
      </w:r>
    </w:p>
    <w:p w14:paraId="0536179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B1.2.7不同投标人委托同一单位或者个人办理投标事宜；</w:t>
      </w:r>
    </w:p>
    <w:p w14:paraId="205D9A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B1.2.8不同投标人的投标文件载明的项目管理成员为同一人；</w:t>
      </w:r>
    </w:p>
    <w:p w14:paraId="0DA0194E">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B1.2.9 不同投标人聘请同一个人为其投标提供技术或者经济咨询服务的，但招标工程本身要求采用专有技术的除外；</w:t>
      </w:r>
    </w:p>
    <w:p w14:paraId="09AC45A5">
      <w:pPr>
        <w:spacing w:line="360" w:lineRule="auto"/>
        <w:ind w:left="216" w:leftChars="103" w:firstLine="621" w:firstLineChars="296"/>
        <w:rPr>
          <w:rStyle w:val="60"/>
          <w:rFonts w:ascii="宋体" w:hAnsi="宋体"/>
          <w:shd w:val="clear" w:color="auto" w:fill="D9D9D9"/>
        </w:rPr>
      </w:pPr>
      <w:bookmarkStart w:id="87" w:name="_Toc16063942"/>
      <w:r>
        <w:rPr>
          <w:rStyle w:val="60"/>
          <w:rFonts w:ascii="宋体" w:hAnsi="宋体"/>
          <w:shd w:val="clear" w:color="auto" w:fill="D9D9D9"/>
        </w:rPr>
        <w:t>B1.2.10不同投标人的投标文件异常一致或者投标报价呈规律性差异；</w:t>
      </w:r>
      <w:bookmarkEnd w:id="87"/>
    </w:p>
    <w:p w14:paraId="370997F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B1.2.11不同投标人的投标文件错漏之处一致的；</w:t>
      </w:r>
    </w:p>
    <w:p w14:paraId="1D9057F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B1.2.12不同投标人的投标文件相互混装；</w:t>
      </w:r>
    </w:p>
    <w:p w14:paraId="56CCC2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B1.2.13不同投标人的投标文件由同一台电脑编制或者同一台附属设备打印；</w:t>
      </w:r>
    </w:p>
    <w:p w14:paraId="00E86E4F">
      <w:pPr>
        <w:spacing w:line="360" w:lineRule="auto"/>
        <w:ind w:left="216" w:leftChars="103" w:firstLine="621" w:firstLineChars="296"/>
        <w:rPr>
          <w:rStyle w:val="60"/>
          <w:rFonts w:ascii="宋体" w:hAnsi="宋体"/>
          <w:shd w:val="clear" w:color="auto" w:fill="D9D9D9"/>
        </w:rPr>
      </w:pPr>
      <w:bookmarkStart w:id="88" w:name="_Toc16063943"/>
      <w:r>
        <w:rPr>
          <w:rStyle w:val="60"/>
          <w:rFonts w:ascii="宋体" w:hAnsi="宋体"/>
          <w:shd w:val="clear" w:color="auto" w:fill="D9D9D9"/>
        </w:rPr>
        <w:t>B1.2.14不同投标人的投标保证金从同一单位或者个人的账户转出；</w:t>
      </w:r>
      <w:bookmarkEnd w:id="88"/>
    </w:p>
    <w:p w14:paraId="2C52630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B1.2.15不同投标人使用同一个人或者企业资金交纳投标保证金或者投标保函的反担保的；</w:t>
      </w:r>
    </w:p>
    <w:p w14:paraId="5BC4021D">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B1.2.16使用伪造、变造的许可证件；</w:t>
      </w:r>
    </w:p>
    <w:p w14:paraId="3B139821">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B1.2.17提供虚假的财务状况或者业绩；</w:t>
      </w:r>
    </w:p>
    <w:p w14:paraId="47F00240">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B1.2.18提供虚假的项目负责人或者主要技术人员简历、劳动关系证明；</w:t>
      </w:r>
    </w:p>
    <w:p w14:paraId="28C40248">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B1.2.19提供虚假的信用状况；</w:t>
      </w:r>
    </w:p>
    <w:p w14:paraId="4090994A">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B1.2.20其他弄虚作假的行为；</w:t>
      </w:r>
    </w:p>
    <w:p w14:paraId="4AF72CEB">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B1.2.21招标人在开标前开启投标文件并将有关信息泄露给其他投标人;</w:t>
      </w:r>
    </w:p>
    <w:p w14:paraId="51D8C215">
      <w:pPr>
        <w:spacing w:line="360" w:lineRule="auto"/>
        <w:ind w:left="216" w:leftChars="103" w:firstLine="621" w:firstLineChars="296"/>
        <w:rPr>
          <w:rStyle w:val="60"/>
          <w:rFonts w:ascii="宋体" w:hAnsi="宋体"/>
          <w:shd w:val="clear" w:color="auto" w:fill="D9D9D9"/>
        </w:rPr>
      </w:pPr>
      <w:bookmarkStart w:id="89" w:name="_Toc16063944"/>
      <w:r>
        <w:rPr>
          <w:rStyle w:val="60"/>
          <w:rFonts w:ascii="宋体" w:hAnsi="宋体"/>
          <w:shd w:val="clear" w:color="auto" w:fill="D9D9D9"/>
        </w:rPr>
        <w:t>B1.2.22招标人直接或者间接向投标人泄露标底、评标委员会成员等信息；</w:t>
      </w:r>
      <w:bookmarkEnd w:id="89"/>
    </w:p>
    <w:p w14:paraId="123C6FD5">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B1.2.23招标人明示或者暗示投标人压低或者抬高投标报价；</w:t>
      </w:r>
    </w:p>
    <w:p w14:paraId="6D857DA2">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B1.2.24招标人授意投标人撤换、修改投标文件；</w:t>
      </w:r>
    </w:p>
    <w:p w14:paraId="321EFE09">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B1.2.25招标人明示或者暗示投标人为特定投标人中标提供方便；</w:t>
      </w:r>
    </w:p>
    <w:p w14:paraId="2C486CD7">
      <w:pPr>
        <w:spacing w:line="360" w:lineRule="auto"/>
        <w:ind w:left="216" w:leftChars="103" w:firstLine="621" w:firstLineChars="296"/>
        <w:rPr>
          <w:rStyle w:val="60"/>
          <w:rFonts w:ascii="宋体" w:hAnsi="宋体"/>
          <w:shd w:val="clear" w:color="auto" w:fill="D9D9D9"/>
        </w:rPr>
      </w:pPr>
      <w:r>
        <w:rPr>
          <w:rStyle w:val="60"/>
          <w:rFonts w:ascii="宋体" w:hAnsi="宋体"/>
          <w:shd w:val="clear" w:color="auto" w:fill="D9D9D9"/>
        </w:rPr>
        <w:t>B1.2.26招标人与投标人为谋求特定投标人中标而采取的其他串通行为；</w:t>
      </w:r>
    </w:p>
    <w:p w14:paraId="4A67E7D7">
      <w:pPr>
        <w:spacing w:line="360" w:lineRule="auto"/>
        <w:ind w:left="216" w:leftChars="103" w:firstLine="621" w:firstLineChars="296"/>
        <w:rPr>
          <w:rStyle w:val="60"/>
          <w:rFonts w:ascii="宋体" w:hAnsi="宋体"/>
          <w:shd w:val="clear" w:color="auto" w:fill="D9D9D9"/>
        </w:rPr>
      </w:pPr>
      <w:bookmarkStart w:id="90" w:name="_Toc16063945"/>
      <w:r>
        <w:rPr>
          <w:rStyle w:val="60"/>
          <w:rFonts w:ascii="宋体" w:hAnsi="宋体"/>
          <w:shd w:val="clear" w:color="auto" w:fill="D9D9D9"/>
        </w:rPr>
        <w:t>B1.2.27评标委员会认定的其他串通投标情形；</w:t>
      </w:r>
      <w:bookmarkEnd w:id="90"/>
    </w:p>
    <w:p w14:paraId="6ECF1452">
      <w:pPr>
        <w:spacing w:line="360" w:lineRule="auto"/>
        <w:ind w:firstLine="420" w:firstLineChars="200"/>
        <w:rPr>
          <w:rStyle w:val="60"/>
          <w:rFonts w:ascii="宋体" w:hAnsi="宋体"/>
        </w:rPr>
      </w:pPr>
      <w:r>
        <w:rPr>
          <w:rStyle w:val="60"/>
          <w:rFonts w:ascii="宋体" w:hAnsi="宋体"/>
        </w:rPr>
        <w:t>B1.3不按评标委员会要求澄清、说明或补正的。</w:t>
      </w:r>
    </w:p>
    <w:p w14:paraId="4BF332EE">
      <w:pPr>
        <w:spacing w:line="360" w:lineRule="auto"/>
        <w:ind w:firstLine="422" w:firstLineChars="200"/>
        <w:rPr>
          <w:rStyle w:val="60"/>
          <w:rFonts w:ascii="宋体" w:hAnsi="宋体"/>
          <w:b/>
        </w:rPr>
      </w:pPr>
      <w:r>
        <w:rPr>
          <w:rStyle w:val="60"/>
          <w:rFonts w:ascii="宋体" w:hAnsi="宋体"/>
          <w:b/>
        </w:rPr>
        <w:t>B1.</w:t>
      </w:r>
      <w:r>
        <w:rPr>
          <w:rStyle w:val="60"/>
          <w:rFonts w:hint="eastAsia" w:ascii="宋体" w:hAnsi="宋体"/>
          <w:b/>
        </w:rPr>
        <w:t>4</w:t>
      </w:r>
      <w:r>
        <w:rPr>
          <w:rStyle w:val="60"/>
          <w:rFonts w:ascii="宋体" w:hAnsi="宋体"/>
          <w:b/>
        </w:rPr>
        <w:t>投标报价文件（投标函除外）未经有资格的工程造价专业人员签字并加盖执业专用章的。</w:t>
      </w:r>
    </w:p>
    <w:p w14:paraId="49995D8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5</w:t>
      </w:r>
      <w:r>
        <w:rPr>
          <w:rStyle w:val="60"/>
          <w:rFonts w:ascii="宋体" w:hAnsi="宋体"/>
        </w:rPr>
        <w:t>在施工组织设计和项目管理机构评审中，评标委员会认定投标人的投标未能通过此项评审的。</w:t>
      </w:r>
    </w:p>
    <w:p w14:paraId="39274048">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6</w:t>
      </w:r>
      <w:r>
        <w:rPr>
          <w:rStyle w:val="60"/>
          <w:rFonts w:ascii="宋体" w:hAnsi="宋体"/>
        </w:rPr>
        <w:t>评标委员会认定投标人以低于成本报价竞标的。</w:t>
      </w:r>
    </w:p>
    <w:p w14:paraId="627E4504">
      <w:pPr>
        <w:spacing w:line="360" w:lineRule="auto"/>
        <w:ind w:firstLine="420" w:firstLineChars="200"/>
        <w:rPr>
          <w:rStyle w:val="60"/>
          <w:rFonts w:ascii="宋体" w:hAnsi="宋体"/>
        </w:rPr>
      </w:pPr>
      <w:r>
        <w:rPr>
          <w:rStyle w:val="60"/>
          <w:rFonts w:ascii="宋体" w:hAnsi="宋体"/>
        </w:rPr>
        <w:t>B1.</w:t>
      </w:r>
      <w:r>
        <w:rPr>
          <w:rStyle w:val="60"/>
          <w:rFonts w:hint="eastAsia" w:ascii="宋体" w:hAnsi="宋体"/>
        </w:rPr>
        <w:t>7</w:t>
      </w:r>
      <w:r>
        <w:rPr>
          <w:rStyle w:val="60"/>
          <w:rFonts w:ascii="宋体" w:hAnsi="宋体"/>
        </w:rPr>
        <w:t xml:space="preserve">投标人未按第二章 </w:t>
      </w:r>
      <w:r>
        <w:rPr>
          <w:rStyle w:val="47"/>
          <w:rFonts w:ascii="宋体" w:hAnsi="宋体"/>
          <w:color w:val="auto"/>
        </w:rPr>
        <w:t>投标人须知前附表第11.5款</w:t>
      </w:r>
      <w:r>
        <w:rPr>
          <w:rStyle w:val="60"/>
          <w:rFonts w:ascii="宋体" w:hAnsi="宋体"/>
        </w:rPr>
        <w:t>规定出席开标会的。</w:t>
      </w:r>
    </w:p>
    <w:p w14:paraId="257E1189">
      <w:pPr>
        <w:spacing w:line="360" w:lineRule="auto"/>
        <w:ind w:left="420" w:leftChars="200"/>
        <w:rPr>
          <w:rStyle w:val="60"/>
          <w:rFonts w:ascii="宋体" w:hAnsi="宋体"/>
          <w:szCs w:val="22"/>
        </w:rPr>
      </w:pPr>
      <w:r>
        <w:rPr>
          <w:rStyle w:val="60"/>
          <w:rFonts w:hint="eastAsia" w:ascii="宋体" w:hAnsi="宋体"/>
          <w:szCs w:val="22"/>
        </w:rPr>
        <w:t>B1.8</w:t>
      </w:r>
      <w:r>
        <w:rPr>
          <w:rStyle w:val="60"/>
          <w:rFonts w:ascii="宋体" w:hAnsi="宋体"/>
          <w:szCs w:val="22"/>
        </w:rPr>
        <w:t>符合条件、或对招标文件做实质响应的供应商不足3家的</w:t>
      </w:r>
      <w:r>
        <w:rPr>
          <w:rStyle w:val="60"/>
          <w:rFonts w:hint="eastAsia" w:ascii="宋体" w:hAnsi="宋体"/>
          <w:szCs w:val="22"/>
        </w:rPr>
        <w:t>。</w:t>
      </w:r>
    </w:p>
    <w:p w14:paraId="54885669">
      <w:pPr>
        <w:spacing w:line="360" w:lineRule="auto"/>
        <w:ind w:left="420" w:leftChars="200"/>
        <w:rPr>
          <w:rStyle w:val="60"/>
          <w:rFonts w:ascii="宋体" w:hAnsi="宋体"/>
        </w:rPr>
      </w:pPr>
      <w:r>
        <w:rPr>
          <w:rStyle w:val="60"/>
          <w:rFonts w:hint="eastAsia" w:ascii="宋体" w:hAnsi="宋体"/>
          <w:szCs w:val="22"/>
        </w:rPr>
        <w:t>B1.9</w:t>
      </w:r>
      <w:r>
        <w:rPr>
          <w:rStyle w:val="60"/>
          <w:rFonts w:ascii="宋体" w:hAnsi="宋体"/>
          <w:szCs w:val="22"/>
        </w:rPr>
        <w:t>出现影响采购公正的违法违规行为的、投标人报价均超过采购预算的、因重大变故、采购任务取消的等</w:t>
      </w:r>
      <w:r>
        <w:rPr>
          <w:rStyle w:val="60"/>
          <w:rFonts w:hint="eastAsia" w:ascii="宋体" w:hAnsi="宋体"/>
          <w:szCs w:val="22"/>
        </w:rPr>
        <w:t>。</w:t>
      </w:r>
      <w:r>
        <w:rPr>
          <w:rStyle w:val="60"/>
          <w:rFonts w:ascii="宋体" w:hAnsi="宋体"/>
        </w:rPr>
        <w:br w:type="page"/>
      </w:r>
      <w:bookmarkStart w:id="235" w:name="_GoBack"/>
      <w:bookmarkEnd w:id="235"/>
    </w:p>
    <w:p w14:paraId="247B9B29">
      <w:pPr>
        <w:pStyle w:val="6"/>
        <w:jc w:val="center"/>
        <w:rPr>
          <w:i w:val="0"/>
          <w:iCs w:val="0"/>
          <w:sz w:val="32"/>
          <w:szCs w:val="32"/>
        </w:rPr>
      </w:pPr>
      <w:bookmarkStart w:id="91" w:name="_Toc17817336"/>
      <w:bookmarkStart w:id="92" w:name="_Toc214633864"/>
      <w:bookmarkStart w:id="93" w:name="_Toc11114"/>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91"/>
      <w:bookmarkEnd w:id="92"/>
      <w:bookmarkEnd w:id="93"/>
    </w:p>
    <w:p w14:paraId="78AA1CCA">
      <w:pPr>
        <w:jc w:val="center"/>
        <w:rPr>
          <w:rStyle w:val="60"/>
        </w:rPr>
      </w:pPr>
      <w:r>
        <w:rPr>
          <w:rStyle w:val="60"/>
          <w:rFonts w:hint="eastAsia" w:ascii="宋体" w:hAnsi="宋体"/>
          <w:b/>
          <w:bCs/>
        </w:rPr>
        <w:t>（</w:t>
      </w:r>
      <w:r>
        <w:rPr>
          <w:rStyle w:val="60"/>
          <w:rFonts w:ascii="宋体" w:hAnsi="宋体"/>
          <w:b/>
          <w:bCs/>
        </w:rPr>
        <w:t>以最终签署合同文本为准）</w:t>
      </w:r>
    </w:p>
    <w:p w14:paraId="56D480E4">
      <w:pPr>
        <w:wordWrap w:val="0"/>
        <w:adjustRightInd w:val="0"/>
        <w:snapToGrid w:val="0"/>
        <w:spacing w:line="360" w:lineRule="auto"/>
        <w:ind w:firstLine="562"/>
        <w:jc w:val="right"/>
        <w:rPr>
          <w:rFonts w:ascii="宋体" w:hAnsi="宋体"/>
          <w:b/>
          <w:sz w:val="28"/>
          <w:szCs w:val="28"/>
        </w:rPr>
      </w:pPr>
      <w:bookmarkStart w:id="94" w:name="_Hlk212724723"/>
      <w:bookmarkStart w:id="95" w:name="_Toc294124220"/>
      <w:bookmarkStart w:id="96" w:name="_Toc363561426"/>
      <w:r>
        <w:rPr>
          <w:rFonts w:hint="eastAsia" w:ascii="宋体" w:hAnsi="宋体"/>
          <w:b/>
          <w:sz w:val="28"/>
          <w:szCs w:val="28"/>
        </w:rPr>
        <w:t>合同编号：</w:t>
      </w:r>
      <w:r>
        <w:rPr>
          <w:rFonts w:ascii="宋体" w:hAnsi="宋体"/>
          <w:b/>
          <w:sz w:val="28"/>
          <w:szCs w:val="36"/>
          <w:u w:val="thick"/>
        </w:rPr>
        <w:t xml:space="preserve">            </w:t>
      </w:r>
    </w:p>
    <w:p w14:paraId="3B7A97FB">
      <w:pPr>
        <w:keepNext/>
        <w:keepLines/>
        <w:jc w:val="center"/>
        <w:outlineLvl w:val="0"/>
        <w:rPr>
          <w:bCs/>
          <w:kern w:val="44"/>
          <w:sz w:val="44"/>
          <w:szCs w:val="44"/>
        </w:rPr>
      </w:pPr>
    </w:p>
    <w:p w14:paraId="06889F2E">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36E56042">
      <w:pPr>
        <w:adjustRightInd w:val="0"/>
        <w:snapToGrid w:val="0"/>
        <w:spacing w:line="360" w:lineRule="auto"/>
        <w:ind w:firstLine="723"/>
        <w:jc w:val="left"/>
        <w:rPr>
          <w:rFonts w:ascii="宋体" w:hAnsi="宋体"/>
          <w:b/>
          <w:sz w:val="36"/>
          <w:szCs w:val="36"/>
        </w:rPr>
      </w:pPr>
    </w:p>
    <w:p w14:paraId="4505C326">
      <w:pPr>
        <w:adjustRightInd w:val="0"/>
        <w:snapToGrid w:val="0"/>
        <w:spacing w:line="360" w:lineRule="auto"/>
        <w:ind w:firstLine="723"/>
        <w:jc w:val="left"/>
        <w:rPr>
          <w:rFonts w:ascii="宋体" w:hAnsi="宋体"/>
          <w:b/>
          <w:sz w:val="36"/>
          <w:szCs w:val="36"/>
        </w:rPr>
      </w:pPr>
    </w:p>
    <w:p w14:paraId="5BC9B5FF">
      <w:pPr>
        <w:adjustRightInd w:val="0"/>
        <w:snapToGrid w:val="0"/>
        <w:spacing w:line="360" w:lineRule="auto"/>
        <w:ind w:firstLine="723"/>
        <w:jc w:val="left"/>
        <w:rPr>
          <w:rFonts w:ascii="宋体" w:hAnsi="宋体"/>
          <w:b/>
          <w:sz w:val="36"/>
          <w:szCs w:val="36"/>
        </w:rPr>
      </w:pPr>
    </w:p>
    <w:p w14:paraId="55EB0176">
      <w:pPr>
        <w:pStyle w:val="19"/>
        <w:ind w:firstLine="480"/>
      </w:pPr>
    </w:p>
    <w:p w14:paraId="513BDEB8">
      <w:pPr>
        <w:adjustRightInd w:val="0"/>
        <w:snapToGrid w:val="0"/>
        <w:spacing w:line="360" w:lineRule="auto"/>
        <w:ind w:firstLine="2327" w:firstLineChars="644"/>
        <w:jc w:val="left"/>
        <w:rPr>
          <w:rFonts w:ascii="宋体" w:hAnsi="宋体"/>
          <w:b/>
          <w:sz w:val="36"/>
          <w:szCs w:val="36"/>
        </w:rPr>
      </w:pPr>
    </w:p>
    <w:p w14:paraId="0A494E8F">
      <w:pPr>
        <w:adjustRightInd w:val="0"/>
        <w:snapToGrid w:val="0"/>
        <w:spacing w:line="360" w:lineRule="auto"/>
        <w:ind w:firstLine="2530"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6747D821">
      <w:pPr>
        <w:pStyle w:val="19"/>
        <w:ind w:firstLine="2520" w:firstLineChars="900"/>
      </w:pPr>
    </w:p>
    <w:p w14:paraId="41162A05">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620ABC05">
      <w:pPr>
        <w:adjustRightInd w:val="0"/>
        <w:snapToGrid w:val="0"/>
        <w:spacing w:line="360" w:lineRule="auto"/>
        <w:ind w:firstLine="2530" w:firstLineChars="900"/>
        <w:jc w:val="left"/>
        <w:rPr>
          <w:rFonts w:ascii="宋体" w:hAnsi="宋体"/>
          <w:b/>
          <w:sz w:val="28"/>
          <w:szCs w:val="36"/>
        </w:rPr>
      </w:pPr>
    </w:p>
    <w:p w14:paraId="201BFF59">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33045EB">
      <w:pPr>
        <w:keepNext/>
        <w:keepLines/>
        <w:jc w:val="center"/>
        <w:outlineLvl w:val="0"/>
        <w:rPr>
          <w:bCs/>
          <w:kern w:val="44"/>
          <w:sz w:val="44"/>
          <w:szCs w:val="44"/>
        </w:rPr>
        <w:sectPr>
          <w:footerReference r:id="rId11" w:type="default"/>
          <w:pgSz w:w="11906" w:h="16838"/>
          <w:pgMar w:top="1418" w:right="1555" w:bottom="1418" w:left="1531" w:header="851" w:footer="992" w:gutter="0"/>
          <w:pgNumType w:fmt="decimal"/>
          <w:cols w:space="720" w:num="1"/>
          <w:titlePg/>
          <w:docGrid w:type="lines" w:linePitch="312" w:charSpace="0"/>
        </w:sectPr>
      </w:pPr>
    </w:p>
    <w:p w14:paraId="2A7EA5FF">
      <w:pPr>
        <w:pStyle w:val="82"/>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0810E5FF">
      <w:pPr>
        <w:ind w:firstLine="420"/>
      </w:pPr>
    </w:p>
    <w:p w14:paraId="50C6B0CC">
      <w:pPr>
        <w:numPr>
          <w:ilvl w:val="0"/>
          <w:numId w:val="8"/>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5252917">
      <w:pPr>
        <w:numPr>
          <w:ilvl w:val="0"/>
          <w:numId w:val="8"/>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369A193B">
      <w:pPr>
        <w:numPr>
          <w:ilvl w:val="0"/>
          <w:numId w:val="9"/>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6B57EAA1">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35CF6EA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12061820">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095C8545">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04C4F32C">
      <w:pPr>
        <w:adjustRightInd w:val="0"/>
        <w:snapToGrid w:val="0"/>
        <w:spacing w:line="520" w:lineRule="exact"/>
        <w:ind w:firstLine="333" w:firstLineChars="139"/>
        <w:rPr>
          <w:rFonts w:ascii="仿宋" w:hAnsi="仿宋" w:eastAsia="仿宋" w:cs="仿宋"/>
          <w:sz w:val="24"/>
          <w:szCs w:val="24"/>
        </w:rPr>
        <w:sectPr>
          <w:footerReference r:id="rId14" w:type="first"/>
          <w:headerReference r:id="rId12" w:type="default"/>
          <w:footerReference r:id="rId13" w:type="default"/>
          <w:pgSz w:w="11907" w:h="16840"/>
          <w:pgMar w:top="1213" w:right="1134" w:bottom="907" w:left="1134" w:header="794" w:footer="907" w:gutter="0"/>
          <w:pgNumType w:fmt="decimal" w:start="45"/>
          <w:cols w:space="720" w:num="1"/>
        </w:sect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1C1543EB">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7B293AF0">
      <w:pPr>
        <w:pStyle w:val="19"/>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FDAE400">
      <w:pPr>
        <w:pStyle w:val="19"/>
        <w:ind w:firstLine="482"/>
        <w:rPr>
          <w:rFonts w:ascii="仿宋" w:hAnsi="仿宋" w:eastAsia="仿宋" w:cs="仿宋"/>
          <w:b/>
          <w:sz w:val="24"/>
          <w:szCs w:val="24"/>
          <w:u w:val="single"/>
        </w:rPr>
      </w:pPr>
    </w:p>
    <w:p w14:paraId="2C126B2E">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E2847E2">
      <w:pPr>
        <w:pStyle w:val="19"/>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43ACF930">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D748677">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一、工程概况</w:t>
      </w:r>
    </w:p>
    <w:p w14:paraId="4CA191FA">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青岛重工</w:t>
      </w:r>
      <w:r>
        <w:rPr>
          <w:rFonts w:hint="eastAsia" w:ascii="仿宋" w:hAnsi="仿宋" w:eastAsia="仿宋" w:cs="仿宋"/>
          <w:sz w:val="24"/>
          <w:szCs w:val="24"/>
          <w:u w:val="single"/>
          <w:lang w:val="en-US" w:eastAsia="zh-CN"/>
        </w:rPr>
        <w:t>新建洞采车坡道技改</w:t>
      </w:r>
      <w:r>
        <w:rPr>
          <w:rFonts w:hint="eastAsia" w:ascii="仿宋" w:hAnsi="仿宋" w:eastAsia="仿宋" w:cs="仿宋"/>
          <w:sz w:val="24"/>
          <w:szCs w:val="24"/>
          <w:u w:val="single"/>
        </w:rPr>
        <w:t>项目。</w:t>
      </w:r>
    </w:p>
    <w:p w14:paraId="3305CA0D">
      <w:pPr>
        <w:adjustRightInd w:val="0"/>
        <w:snapToGrid w:val="0"/>
        <w:spacing w:line="520" w:lineRule="exact"/>
        <w:ind w:firstLine="470" w:firstLineChars="196"/>
        <w:rPr>
          <w:rFonts w:hint="eastAsia" w:ascii="仿宋" w:hAnsi="仿宋" w:eastAsia="仿宋" w:cs="仿宋"/>
          <w:sz w:val="24"/>
          <w:szCs w:val="24"/>
          <w:u w:val="single"/>
        </w:rPr>
      </w:pPr>
      <w:r>
        <w:rPr>
          <w:rFonts w:hint="eastAsia" w:ascii="仿宋" w:hAnsi="仿宋" w:eastAsia="仿宋" w:cs="仿宋"/>
          <w:bCs/>
          <w:sz w:val="24"/>
          <w:szCs w:val="24"/>
        </w:rPr>
        <w:t>1.2工程地点：</w:t>
      </w:r>
      <w:r>
        <w:rPr>
          <w:rFonts w:hint="eastAsia" w:ascii="仿宋" w:hAnsi="仿宋" w:eastAsia="仿宋" w:cs="仿宋"/>
          <w:sz w:val="24"/>
          <w:szCs w:val="24"/>
          <w:u w:val="single"/>
        </w:rPr>
        <w:t>山东省青岛市高新区锦荣路369号。</w:t>
      </w:r>
    </w:p>
    <w:p w14:paraId="62671CDD">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8656C98">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6F852237">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w:t>
      </w:r>
      <w:r>
        <w:rPr>
          <w:rFonts w:hint="eastAsia" w:ascii="仿宋" w:hAnsi="仿宋" w:eastAsia="仿宋" w:cs="仿宋"/>
          <w:sz w:val="24"/>
          <w:szCs w:val="24"/>
          <w:u w:val="single"/>
          <w:lang w:val="en-US" w:eastAsia="zh-CN"/>
        </w:rPr>
        <w:t>新建洞采车实验坡道共45米，含牵引路面、坡道、固定桩基、路灯、排水等</w:t>
      </w:r>
      <w:r>
        <w:rPr>
          <w:rFonts w:hint="eastAsia" w:ascii="仿宋" w:hAnsi="仿宋" w:eastAsia="仿宋" w:cs="仿宋"/>
          <w:sz w:val="24"/>
          <w:szCs w:val="24"/>
          <w:u w:val="single"/>
        </w:rPr>
        <w:t>工程施工内容</w:t>
      </w:r>
      <w:r>
        <w:rPr>
          <w:rFonts w:hint="eastAsia" w:ascii="仿宋" w:hAnsi="仿宋" w:eastAsia="仿宋" w:cs="仿宋"/>
          <w:sz w:val="24"/>
          <w:szCs w:val="24"/>
          <w:u w:val="single"/>
          <w:lang w:val="en-US" w:eastAsia="zh-CN"/>
        </w:rPr>
        <w:t>（详见施工图）</w:t>
      </w:r>
      <w:r>
        <w:rPr>
          <w:rFonts w:hint="eastAsia" w:ascii="仿宋" w:hAnsi="仿宋" w:eastAsia="仿宋" w:cs="仿宋"/>
          <w:sz w:val="24"/>
          <w:szCs w:val="24"/>
          <w:u w:val="single"/>
        </w:rPr>
        <w:t>，包括但不限于发包人设计变更、联系单安排的施工内容等。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08A56DAD">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二、合同工期</w:t>
      </w:r>
    </w:p>
    <w:p w14:paraId="4AEC4907">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25A347B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6EC38B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45</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0E79557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631C617A">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19958D8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4BDE6E1E">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5D65CB1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三、质量标准</w:t>
      </w:r>
    </w:p>
    <w:p w14:paraId="28EB5B51">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66CE293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10ED4CD3">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684FFFE2">
      <w:pPr>
        <w:adjustRightInd w:val="0"/>
        <w:snapToGrid w:val="0"/>
        <w:spacing w:line="520" w:lineRule="exact"/>
        <w:ind w:left="510"/>
        <w:rPr>
          <w:rFonts w:ascii="仿宋" w:hAnsi="仿宋" w:eastAsia="仿宋" w:cs="仿宋"/>
          <w:i/>
          <w:sz w:val="24"/>
          <w:szCs w:val="24"/>
          <w:highlight w:val="yellow"/>
        </w:rPr>
      </w:pPr>
      <w:r>
        <w:rPr>
          <w:rFonts w:hint="eastAsia" w:ascii="仿宋" w:hAnsi="仿宋" w:eastAsia="仿宋" w:cs="仿宋"/>
          <w:i/>
          <w:sz w:val="24"/>
          <w:szCs w:val="24"/>
          <w:highlight w:val="yellow"/>
        </w:rPr>
        <w:t>（说明：本章节分为固定综合单价合同和固定总价合同，不同价格形式的内容不同，应根据实际合同价格形式选择此章节内容）</w:t>
      </w:r>
    </w:p>
    <w:p w14:paraId="7338CACB">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52"/>
      </w:r>
      <w:r>
        <w:rPr>
          <w:rFonts w:hint="eastAsia" w:ascii="仿宋" w:hAnsi="仿宋" w:eastAsia="仿宋" w:cs="仿宋"/>
          <w:b/>
          <w:bCs/>
          <w:sz w:val="24"/>
          <w:szCs w:val="24"/>
        </w:rPr>
        <w:t>固定单价合同</w:t>
      </w:r>
    </w:p>
    <w:p w14:paraId="21AB2191">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7423DFB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E699DC9">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39A5FF44">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C22ABE2">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65A7DA1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10601FF5">
      <w:pPr>
        <w:tabs>
          <w:tab w:val="left" w:pos="5565"/>
        </w:tabs>
        <w:adjustRightInd w:val="0"/>
        <w:snapToGrid w:val="0"/>
        <w:spacing w:line="520" w:lineRule="exact"/>
        <w:ind w:left="540"/>
        <w:rPr>
          <w:rStyle w:val="49"/>
          <w:rFonts w:ascii="仿宋" w:hAnsi="仿宋" w:eastAsia="仿宋" w:cs="仿宋"/>
          <w:sz w:val="24"/>
          <w:szCs w:val="24"/>
        </w:rPr>
      </w:pPr>
      <w:bookmarkStart w:id="97" w:name="OLE_LINK1"/>
      <w:r>
        <w:rPr>
          <w:rFonts w:hint="eastAsia" w:ascii="仿宋" w:hAnsi="仿宋" w:eastAsia="仿宋" w:cs="仿宋"/>
          <w:sz w:val="24"/>
          <w:szCs w:val="24"/>
        </w:rPr>
        <w:t>4.3工程款支付</w:t>
      </w:r>
    </w:p>
    <w:p w14:paraId="2C543AB0">
      <w:pPr>
        <w:numPr>
          <w:ilvl w:val="3"/>
          <w:numId w:val="10"/>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77183BFE">
      <w:pPr>
        <w:numPr>
          <w:ilvl w:val="3"/>
          <w:numId w:val="10"/>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lang w:val="en-US" w:eastAsia="zh-CN"/>
        </w:rPr>
        <w:t>无</w:t>
      </w:r>
      <w:r>
        <w:rPr>
          <w:rFonts w:hint="eastAsia" w:ascii="仿宋" w:hAnsi="仿宋" w:eastAsia="仿宋" w:cs="仿宋"/>
          <w:sz w:val="24"/>
          <w:szCs w:val="24"/>
          <w:u w:val="single"/>
        </w:rPr>
        <w:t>预付款</w:t>
      </w:r>
      <w:r>
        <w:rPr>
          <w:rFonts w:hint="eastAsia" w:ascii="仿宋" w:hAnsi="仿宋" w:eastAsia="仿宋" w:cs="仿宋"/>
          <w:sz w:val="24"/>
          <w:szCs w:val="24"/>
        </w:rPr>
        <w:t>；</w:t>
      </w:r>
    </w:p>
    <w:p w14:paraId="0BB695D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ascii="仿宋" w:hAnsi="仿宋" w:eastAsia="仿宋" w:cs="仿宋"/>
          <w:sz w:val="24"/>
          <w:szCs w:val="24"/>
        </w:rPr>
        <w:t>7</w:t>
      </w:r>
      <w:r>
        <w:rPr>
          <w:rFonts w:hint="eastAsia" w:ascii="仿宋" w:hAnsi="仿宋" w:eastAsia="仿宋" w:cs="仿宋"/>
          <w:sz w:val="24"/>
          <w:szCs w:val="24"/>
        </w:rPr>
        <w:t>%，结算款的</w:t>
      </w:r>
      <w:r>
        <w:rPr>
          <w:rFonts w:ascii="仿宋" w:hAnsi="仿宋" w:eastAsia="仿宋" w:cs="仿宋"/>
          <w:sz w:val="24"/>
          <w:szCs w:val="24"/>
        </w:rPr>
        <w:t>3</w:t>
      </w:r>
      <w:r>
        <w:rPr>
          <w:rFonts w:hint="eastAsia" w:ascii="仿宋" w:hAnsi="仿宋" w:eastAsia="仿宋" w:cs="仿宋"/>
          <w:sz w:val="24"/>
          <w:szCs w:val="24"/>
        </w:rPr>
        <w:t>%作为质量保修金。质量保修金的支付按照本合同附件1《工程质量保修书》中的规定执行。</w:t>
      </w:r>
      <w:bookmarkEnd w:id="97"/>
    </w:p>
    <w:p w14:paraId="00609AC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F1AC7AD">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1ADF29F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10142EE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58DD60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D02AE1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7071261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7D06C92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41C7DFD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0AEC8139">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7C87F1B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70C9065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319CF15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4DFC51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4BBF29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2A70B5C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56C28C4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4ED240D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432D91B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98"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98"/>
      <w:r>
        <w:rPr>
          <w:rFonts w:hint="eastAsia" w:ascii="仿宋" w:hAnsi="仿宋" w:eastAsia="仿宋" w:cs="仿宋"/>
          <w:sz w:val="24"/>
          <w:szCs w:val="24"/>
        </w:rPr>
        <w:t>，发包人有权对异常偏高的综合单价按照4.4.1第（3）条进行修正。</w:t>
      </w:r>
    </w:p>
    <w:p w14:paraId="4ED319E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14:paraId="549E2110">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7D4182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4602AA6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003039B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2A4963A">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00FA666D">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137AC8F8">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09DEAD7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637EA1F4">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0A21314C">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2C20829F">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4B35EB45">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35638FD8">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29F1EA1D">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114B9AD2">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40945BC7">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2B9D4961">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5C49D1AA">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3BBABBB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71BB7D1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1CDA5EC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15755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240DB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65815E7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900C79">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36122F20">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362549E3">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0B25B04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7FF0CF02">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22244F0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0C5A7E0F">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72D5B19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4DBBA5AF">
      <w:pPr>
        <w:pStyle w:val="8"/>
        <w:adjustRightInd w:val="0"/>
        <w:snapToGrid w:val="0"/>
        <w:spacing w:before="120" w:after="120" w:line="520" w:lineRule="exact"/>
        <w:rPr>
          <w:rFonts w:ascii="仿宋" w:hAnsi="仿宋" w:eastAsia="仿宋" w:cs="仿宋"/>
          <w:sz w:val="24"/>
          <w:szCs w:val="24"/>
        </w:rPr>
      </w:pPr>
      <w:bookmarkStart w:id="99" w:name="_第十一条_工程结算"/>
      <w:bookmarkEnd w:id="99"/>
      <w:r>
        <w:rPr>
          <w:rFonts w:hint="eastAsia" w:ascii="仿宋" w:hAnsi="仿宋" w:eastAsia="仿宋" w:cs="仿宋"/>
          <w:sz w:val="24"/>
          <w:szCs w:val="24"/>
        </w:rPr>
        <w:t>七、质量保修</w:t>
      </w:r>
    </w:p>
    <w:p w14:paraId="5DD8A39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6B477C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462C1558">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1313D67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2556EC72">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34E84C3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2FCC5DC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64EFAE4F">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4AB6C4E8">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4619092B">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1879531F">
      <w:pPr>
        <w:pStyle w:val="19"/>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6C1C4F97">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08CD961F">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2A38BA5E">
      <w:pPr>
        <w:pStyle w:val="19"/>
        <w:numPr>
          <w:ilvl w:val="0"/>
          <w:numId w:val="11"/>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0E63308">
      <w:pPr>
        <w:pStyle w:val="19"/>
        <w:numPr>
          <w:ilvl w:val="0"/>
          <w:numId w:val="11"/>
        </w:numPr>
        <w:spacing w:line="360" w:lineRule="auto"/>
        <w:ind w:firstLine="480" w:firstLineChars="200"/>
        <w:rPr>
          <w:rFonts w:ascii="仿宋" w:hAnsi="仿宋" w:eastAsia="仿宋" w:cs="仿宋"/>
          <w:b/>
          <w:bCs/>
          <w:sz w:val="24"/>
          <w:szCs w:val="24"/>
        </w:rPr>
      </w:pPr>
      <w:bookmarkStart w:id="100"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100"/>
    <w:p w14:paraId="1256A6F9">
      <w:pPr>
        <w:pStyle w:val="19"/>
        <w:numPr>
          <w:ilvl w:val="0"/>
          <w:numId w:val="11"/>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1428D3FF">
      <w:pPr>
        <w:pStyle w:val="19"/>
        <w:numPr>
          <w:ilvl w:val="0"/>
          <w:numId w:val="11"/>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工程结算审计，由发包人委托造价咨询单位审计或自行审计，基本审计费由发包人支付。对审减额超过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101" w:name="_Hlk164087585"/>
      <w:r>
        <w:rPr>
          <w:rFonts w:hint="eastAsia" w:ascii="仿宋" w:hAnsi="仿宋" w:eastAsia="仿宋" w:cs="仿宋"/>
          <w:b/>
          <w:bCs/>
          <w:color w:val="FF0000"/>
          <w:sz w:val="24"/>
          <w:szCs w:val="24"/>
        </w:rPr>
        <w:t>自行选择</w:t>
      </w:r>
      <w:bookmarkEnd w:id="101"/>
      <w:r>
        <w:rPr>
          <w:rFonts w:hint="eastAsia" w:ascii="仿宋" w:hAnsi="仿宋" w:eastAsia="仿宋" w:cs="仿宋"/>
          <w:b/>
          <w:bCs/>
          <w:color w:val="FF0000"/>
          <w:sz w:val="24"/>
          <w:szCs w:val="24"/>
        </w:rPr>
        <w:t>）</w:t>
      </w:r>
    </w:p>
    <w:p w14:paraId="1B6A0D53">
      <w:pPr>
        <w:pStyle w:val="19"/>
        <w:numPr>
          <w:ilvl w:val="0"/>
          <w:numId w:val="11"/>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6DF6381">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37B0D2D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w:t>
      </w:r>
      <w:r>
        <w:rPr>
          <w:rFonts w:hint="eastAsia" w:ascii="仿宋" w:hAnsi="仿宋" w:eastAsia="仿宋" w:cs="仿宋"/>
          <w:bCs/>
          <w:i/>
          <w:iCs/>
          <w:sz w:val="24"/>
          <w:szCs w:val="24"/>
          <w:u w:val="single"/>
          <w:lang w:val="en-US" w:eastAsia="zh-CN"/>
        </w:rPr>
        <w:t>青岛市</w:t>
      </w:r>
      <w:r>
        <w:rPr>
          <w:rFonts w:ascii="仿宋" w:hAnsi="仿宋" w:eastAsia="仿宋" w:cs="仿宋"/>
          <w:bCs/>
          <w:sz w:val="24"/>
          <w:szCs w:val="24"/>
        </w:rPr>
        <w:t>_</w:t>
      </w:r>
      <w:r>
        <w:rPr>
          <w:rFonts w:hint="eastAsia" w:ascii="仿宋" w:hAnsi="仿宋" w:eastAsia="仿宋" w:cs="仿宋"/>
          <w:bCs/>
          <w:sz w:val="24"/>
          <w:szCs w:val="24"/>
        </w:rPr>
        <w:t>。</w:t>
      </w:r>
    </w:p>
    <w:p w14:paraId="4D76BFDD">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5751C50D">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DEA450B">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25BCC5E3">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4B825213">
      <w:pPr>
        <w:adjustRightInd w:val="0"/>
        <w:snapToGrid w:val="0"/>
        <w:spacing w:line="520" w:lineRule="exact"/>
        <w:rPr>
          <w:rFonts w:ascii="仿宋" w:hAnsi="仿宋" w:eastAsia="仿宋" w:cs="仿宋"/>
          <w:sz w:val="24"/>
          <w:szCs w:val="24"/>
        </w:rPr>
      </w:pPr>
    </w:p>
    <w:tbl>
      <w:tblPr>
        <w:tblStyle w:val="39"/>
        <w:tblW w:w="9179" w:type="dxa"/>
        <w:jc w:val="center"/>
        <w:tblLayout w:type="fixed"/>
        <w:tblCellMar>
          <w:top w:w="0" w:type="dxa"/>
          <w:left w:w="108" w:type="dxa"/>
          <w:bottom w:w="0" w:type="dxa"/>
          <w:right w:w="108" w:type="dxa"/>
        </w:tblCellMar>
      </w:tblPr>
      <w:tblGrid>
        <w:gridCol w:w="4498"/>
        <w:gridCol w:w="4681"/>
      </w:tblGrid>
      <w:tr w14:paraId="03D09A12">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5BCF1A4D">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B1CBDCA">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6B36CB33">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49354178">
            <w:pPr>
              <w:spacing w:line="540" w:lineRule="exact"/>
              <w:rPr>
                <w:rFonts w:ascii="仿宋" w:hAnsi="仿宋" w:eastAsia="仿宋" w:cs="仿宋"/>
                <w:bCs/>
                <w:sz w:val="24"/>
                <w:szCs w:val="24"/>
                <w:lang w:bidi="en-US"/>
              </w:rPr>
            </w:pPr>
          </w:p>
        </w:tc>
      </w:tr>
      <w:tr w14:paraId="0309A12C">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75215B18">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D1C21A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7FD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079A177D">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3621D8BD">
            <w:pPr>
              <w:rPr>
                <w:rFonts w:ascii="仿宋" w:hAnsi="仿宋" w:eastAsia="仿宋" w:cs="仿宋"/>
                <w:sz w:val="24"/>
                <w:szCs w:val="24"/>
              </w:rPr>
            </w:pPr>
            <w:r>
              <w:rPr>
                <w:rFonts w:hint="eastAsia" w:ascii="仿宋" w:hAnsi="仿宋" w:eastAsia="仿宋" w:cs="仿宋"/>
                <w:sz w:val="24"/>
                <w:szCs w:val="24"/>
              </w:rPr>
              <w:t>开户银行：</w:t>
            </w:r>
          </w:p>
        </w:tc>
      </w:tr>
      <w:tr w14:paraId="7992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44AEA08">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51874308">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0A0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85FC58E">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7845487F">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6F96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363A46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375D9558">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3F0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D039758">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267AAFBE">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5F85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297E0F5">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5B25F71D">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6A0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86E2F87">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36209845">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5A6D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D69C9EC">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15A3BA20">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7A2F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2D4340C">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19977C21">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5530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D761BA9">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571E5AAE">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0B08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12B2B580">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89D81B5">
            <w:pPr>
              <w:rPr>
                <w:rFonts w:ascii="仿宋" w:hAnsi="仿宋" w:eastAsia="仿宋" w:cs="仿宋"/>
                <w:bCs/>
                <w:sz w:val="24"/>
                <w:szCs w:val="24"/>
              </w:rPr>
            </w:pPr>
            <w:r>
              <w:rPr>
                <w:rFonts w:hint="eastAsia" w:ascii="仿宋" w:hAnsi="仿宋" w:eastAsia="仿宋" w:cs="仿宋"/>
                <w:bCs/>
                <w:sz w:val="24"/>
                <w:szCs w:val="24"/>
              </w:rPr>
              <w:t>日期：</w:t>
            </w:r>
          </w:p>
        </w:tc>
      </w:tr>
    </w:tbl>
    <w:p w14:paraId="5E80C37B">
      <w:pPr>
        <w:spacing w:line="440" w:lineRule="exact"/>
        <w:rPr>
          <w:rFonts w:ascii="仿宋" w:hAnsi="仿宋" w:eastAsia="仿宋" w:cs="仿宋"/>
          <w:sz w:val="24"/>
          <w:szCs w:val="24"/>
        </w:rPr>
      </w:pPr>
      <w:r>
        <w:rPr>
          <w:rFonts w:ascii="仿宋" w:hAnsi="仿宋" w:eastAsia="仿宋" w:cs="仿宋"/>
          <w:sz w:val="24"/>
          <w:szCs w:val="24"/>
        </w:rPr>
        <w:br w:type="page"/>
      </w:r>
    </w:p>
    <w:p w14:paraId="53495F27">
      <w:pPr>
        <w:spacing w:line="440" w:lineRule="exact"/>
        <w:rPr>
          <w:rFonts w:ascii="仿宋" w:hAnsi="仿宋" w:eastAsia="仿宋" w:cs="仿宋"/>
          <w:sz w:val="24"/>
          <w:szCs w:val="24"/>
        </w:rPr>
      </w:pPr>
      <w:r>
        <w:rPr>
          <w:rFonts w:hint="eastAsia" w:ascii="仿宋" w:hAnsi="仿宋" w:eastAsia="仿宋" w:cs="仿宋"/>
          <w:sz w:val="24"/>
          <w:szCs w:val="24"/>
        </w:rPr>
        <w:t>附件1：</w:t>
      </w:r>
    </w:p>
    <w:p w14:paraId="0824B855">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2DE88A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4428D1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3E491A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F3409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07D0FD8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49C656BD">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5F80F2D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3BA6AE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2D28529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5744B8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29C8695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7430280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3D1291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3600CE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CD574E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4988D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7C2D43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6D8F51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D131AA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6F5B5EF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28350F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D8928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6D892C9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120E09D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8698FF8">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56C580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EE44F59">
      <w:pPr>
        <w:pStyle w:val="19"/>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16AD6A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163BA17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D1283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505DD61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7368BF10">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29C6630C">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2E0F8B69">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57D413C6">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7556195F">
      <w:pPr>
        <w:pStyle w:val="6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71E3F4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2D5781A3">
      <w:pPr>
        <w:pStyle w:val="69"/>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580FDAAA">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3F73C43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03AE617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D651DD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07E0EE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2497A92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28F8E03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5B4095E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6A0CAC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6BC547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501DAD8B">
      <w:pPr>
        <w:pStyle w:val="6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41FF8110">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633FD36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19C4FAF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28BC837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49328BBA">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3D78D1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0CD0B78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DC72DBE">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5CE4AE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5047D18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4CE366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6A5D6AE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CA870F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624C99C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36E257A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E33641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C62935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2015389F">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33301167">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AA1BD5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63400BEB">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0E2A60C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0FF6F37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4BB5491">
      <w:pPr>
        <w:pStyle w:val="69"/>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D9BD093">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206D57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4368F00C">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7003B2DD">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3C339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5EC4BEE">
      <w:pPr>
        <w:pStyle w:val="69"/>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54DC1769">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2789EEF">
      <w:pPr>
        <w:pStyle w:val="69"/>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50DB1942">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69409B3B">
      <w:pPr>
        <w:pStyle w:val="69"/>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307BB655">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0F358B1">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51482E38">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1631E964">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428C2BE1">
      <w:pPr>
        <w:pStyle w:val="69"/>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4E338CB7">
      <w:pPr>
        <w:pStyle w:val="69"/>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6D64D466">
      <w:pPr>
        <w:pStyle w:val="6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2188890F">
      <w:pPr>
        <w:pStyle w:val="69"/>
        <w:spacing w:line="300" w:lineRule="auto"/>
        <w:ind w:firstLine="480"/>
        <w:rPr>
          <w:rFonts w:ascii="仿宋_GB2312" w:hAnsi="仿宋_GB2312" w:eastAsia="仿宋_GB2312" w:cs="仿宋_GB2312"/>
          <w:sz w:val="24"/>
        </w:rPr>
      </w:pPr>
    </w:p>
    <w:p w14:paraId="3EB68100">
      <w:pPr>
        <w:pStyle w:val="69"/>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75D85D71">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2EA1B745">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39"/>
        <w:tblW w:w="5000" w:type="pct"/>
        <w:tblInd w:w="0" w:type="dxa"/>
        <w:tblLayout w:type="autofit"/>
        <w:tblCellMar>
          <w:top w:w="0" w:type="dxa"/>
          <w:left w:w="0" w:type="dxa"/>
          <w:bottom w:w="0" w:type="dxa"/>
          <w:right w:w="0" w:type="dxa"/>
        </w:tblCellMar>
      </w:tblPr>
      <w:tblGrid>
        <w:gridCol w:w="606"/>
        <w:gridCol w:w="2120"/>
        <w:gridCol w:w="3810"/>
        <w:gridCol w:w="1968"/>
      </w:tblGrid>
      <w:tr w14:paraId="29560CA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C8B9">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BC646">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3E9E0">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5E88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E30751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C017A5">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5AD6BE">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E2B113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26C5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1B08838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20740">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51284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B1F105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C3BB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54AC31A">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E53B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A10D72">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612FF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F229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0D7AFF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7CEE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A432BB">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B1B3A8">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10C89">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97FD98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9DFDF">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D9E7B7">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3302D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40782C">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7FD49B41">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1A68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C5754">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601BD">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3826B">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678ACA24">
      <w:pPr>
        <w:jc w:val="center"/>
        <w:rPr>
          <w:rFonts w:ascii="仿宋" w:hAnsi="仿宋" w:eastAsia="仿宋" w:cs="仿宋"/>
          <w:color w:val="000000" w:themeColor="text1"/>
          <w:sz w:val="32"/>
          <w:szCs w:val="32"/>
          <w14:textFill>
            <w14:solidFill>
              <w14:schemeClr w14:val="tx1"/>
            </w14:solidFill>
          </w14:textFill>
        </w:rPr>
      </w:pPr>
    </w:p>
    <w:p w14:paraId="363FE03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150"/>
        <w:gridCol w:w="1145"/>
        <w:gridCol w:w="2135"/>
        <w:gridCol w:w="1266"/>
      </w:tblGrid>
      <w:tr w14:paraId="2F7C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5226101">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05FF08AC">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B04BC4">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603F09A8">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0287FF16">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663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35FAC16">
            <w:pPr>
              <w:jc w:val="center"/>
              <w:rPr>
                <w:szCs w:val="26"/>
              </w:rPr>
            </w:pPr>
            <w:r>
              <w:rPr>
                <w:rFonts w:hint="eastAsia"/>
                <w:szCs w:val="26"/>
              </w:rPr>
              <w:t>1</w:t>
            </w:r>
          </w:p>
        </w:tc>
        <w:tc>
          <w:tcPr>
            <w:tcW w:w="1854" w:type="pct"/>
            <w:vAlign w:val="center"/>
          </w:tcPr>
          <w:p w14:paraId="0A131BC3">
            <w:pPr>
              <w:jc w:val="center"/>
              <w:rPr>
                <w:szCs w:val="26"/>
              </w:rPr>
            </w:pPr>
            <w:r>
              <w:rPr>
                <w:rFonts w:hint="eastAsia"/>
                <w:szCs w:val="26"/>
              </w:rPr>
              <w:t>...</w:t>
            </w:r>
          </w:p>
        </w:tc>
        <w:tc>
          <w:tcPr>
            <w:tcW w:w="674" w:type="pct"/>
            <w:vAlign w:val="center"/>
          </w:tcPr>
          <w:p w14:paraId="444F15FA">
            <w:pPr>
              <w:jc w:val="center"/>
              <w:rPr>
                <w:szCs w:val="26"/>
              </w:rPr>
            </w:pPr>
          </w:p>
        </w:tc>
        <w:tc>
          <w:tcPr>
            <w:tcW w:w="1257" w:type="pct"/>
            <w:vAlign w:val="center"/>
          </w:tcPr>
          <w:p w14:paraId="6740F889">
            <w:pPr>
              <w:jc w:val="center"/>
              <w:rPr>
                <w:szCs w:val="26"/>
              </w:rPr>
            </w:pPr>
          </w:p>
        </w:tc>
        <w:tc>
          <w:tcPr>
            <w:tcW w:w="745" w:type="pct"/>
            <w:vAlign w:val="center"/>
          </w:tcPr>
          <w:p w14:paraId="3494AD70">
            <w:pPr>
              <w:jc w:val="center"/>
              <w:rPr>
                <w:szCs w:val="26"/>
              </w:rPr>
            </w:pPr>
          </w:p>
        </w:tc>
      </w:tr>
      <w:tr w14:paraId="35E2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42B246A">
            <w:pPr>
              <w:jc w:val="center"/>
              <w:rPr>
                <w:szCs w:val="26"/>
              </w:rPr>
            </w:pPr>
            <w:r>
              <w:rPr>
                <w:rFonts w:hint="eastAsia"/>
                <w:szCs w:val="26"/>
              </w:rPr>
              <w:t>2</w:t>
            </w:r>
          </w:p>
        </w:tc>
        <w:tc>
          <w:tcPr>
            <w:tcW w:w="1854" w:type="pct"/>
            <w:vAlign w:val="center"/>
          </w:tcPr>
          <w:p w14:paraId="5D3998B3">
            <w:pPr>
              <w:jc w:val="center"/>
              <w:rPr>
                <w:szCs w:val="26"/>
              </w:rPr>
            </w:pPr>
            <w:r>
              <w:rPr>
                <w:rFonts w:hint="eastAsia"/>
                <w:szCs w:val="26"/>
              </w:rPr>
              <w:t>...</w:t>
            </w:r>
          </w:p>
        </w:tc>
        <w:tc>
          <w:tcPr>
            <w:tcW w:w="674" w:type="pct"/>
            <w:vAlign w:val="center"/>
          </w:tcPr>
          <w:p w14:paraId="235D78D5">
            <w:pPr>
              <w:jc w:val="center"/>
              <w:rPr>
                <w:szCs w:val="26"/>
              </w:rPr>
            </w:pPr>
          </w:p>
        </w:tc>
        <w:tc>
          <w:tcPr>
            <w:tcW w:w="1257" w:type="pct"/>
            <w:vAlign w:val="center"/>
          </w:tcPr>
          <w:p w14:paraId="3760B2DA">
            <w:pPr>
              <w:jc w:val="center"/>
              <w:rPr>
                <w:szCs w:val="26"/>
              </w:rPr>
            </w:pPr>
          </w:p>
        </w:tc>
        <w:tc>
          <w:tcPr>
            <w:tcW w:w="745" w:type="pct"/>
            <w:vAlign w:val="center"/>
          </w:tcPr>
          <w:p w14:paraId="7E9D0F5B">
            <w:pPr>
              <w:jc w:val="center"/>
              <w:rPr>
                <w:szCs w:val="26"/>
              </w:rPr>
            </w:pPr>
          </w:p>
        </w:tc>
      </w:tr>
      <w:tr w14:paraId="7C84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65E650F">
            <w:pPr>
              <w:jc w:val="center"/>
              <w:rPr>
                <w:szCs w:val="26"/>
              </w:rPr>
            </w:pPr>
            <w:r>
              <w:rPr>
                <w:rFonts w:hint="eastAsia"/>
                <w:szCs w:val="26"/>
              </w:rPr>
              <w:t>3</w:t>
            </w:r>
          </w:p>
        </w:tc>
        <w:tc>
          <w:tcPr>
            <w:tcW w:w="1854" w:type="pct"/>
            <w:vAlign w:val="center"/>
          </w:tcPr>
          <w:p w14:paraId="0EC80582">
            <w:pPr>
              <w:jc w:val="center"/>
              <w:rPr>
                <w:szCs w:val="26"/>
              </w:rPr>
            </w:pPr>
            <w:r>
              <w:rPr>
                <w:rFonts w:hint="eastAsia"/>
                <w:szCs w:val="26"/>
              </w:rPr>
              <w:t>...</w:t>
            </w:r>
          </w:p>
        </w:tc>
        <w:tc>
          <w:tcPr>
            <w:tcW w:w="674" w:type="pct"/>
            <w:vAlign w:val="center"/>
          </w:tcPr>
          <w:p w14:paraId="30B6614E">
            <w:pPr>
              <w:jc w:val="center"/>
              <w:rPr>
                <w:szCs w:val="26"/>
              </w:rPr>
            </w:pPr>
          </w:p>
        </w:tc>
        <w:tc>
          <w:tcPr>
            <w:tcW w:w="1257" w:type="pct"/>
            <w:vAlign w:val="center"/>
          </w:tcPr>
          <w:p w14:paraId="4F05EC5C">
            <w:pPr>
              <w:jc w:val="center"/>
              <w:rPr>
                <w:szCs w:val="26"/>
              </w:rPr>
            </w:pPr>
          </w:p>
        </w:tc>
        <w:tc>
          <w:tcPr>
            <w:tcW w:w="745" w:type="pct"/>
            <w:vAlign w:val="center"/>
          </w:tcPr>
          <w:p w14:paraId="567D589B">
            <w:pPr>
              <w:jc w:val="center"/>
              <w:rPr>
                <w:szCs w:val="26"/>
              </w:rPr>
            </w:pPr>
          </w:p>
        </w:tc>
      </w:tr>
      <w:tr w14:paraId="24F1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2311445">
            <w:pPr>
              <w:jc w:val="center"/>
              <w:rPr>
                <w:szCs w:val="26"/>
              </w:rPr>
            </w:pPr>
            <w:r>
              <w:rPr>
                <w:rFonts w:hint="eastAsia"/>
                <w:szCs w:val="26"/>
              </w:rPr>
              <w:t>...</w:t>
            </w:r>
          </w:p>
        </w:tc>
        <w:tc>
          <w:tcPr>
            <w:tcW w:w="1854" w:type="pct"/>
            <w:vAlign w:val="center"/>
          </w:tcPr>
          <w:p w14:paraId="4D8396BC">
            <w:pPr>
              <w:jc w:val="center"/>
              <w:rPr>
                <w:szCs w:val="26"/>
              </w:rPr>
            </w:pPr>
            <w:r>
              <w:rPr>
                <w:rFonts w:hint="eastAsia"/>
                <w:szCs w:val="26"/>
              </w:rPr>
              <w:t>...</w:t>
            </w:r>
          </w:p>
        </w:tc>
        <w:tc>
          <w:tcPr>
            <w:tcW w:w="674" w:type="pct"/>
            <w:vAlign w:val="center"/>
          </w:tcPr>
          <w:p w14:paraId="06A0CB7A">
            <w:pPr>
              <w:jc w:val="center"/>
              <w:rPr>
                <w:szCs w:val="26"/>
              </w:rPr>
            </w:pPr>
          </w:p>
        </w:tc>
        <w:tc>
          <w:tcPr>
            <w:tcW w:w="1257" w:type="pct"/>
            <w:vAlign w:val="center"/>
          </w:tcPr>
          <w:p w14:paraId="017AA906">
            <w:pPr>
              <w:jc w:val="center"/>
              <w:rPr>
                <w:szCs w:val="26"/>
              </w:rPr>
            </w:pPr>
          </w:p>
        </w:tc>
        <w:tc>
          <w:tcPr>
            <w:tcW w:w="745" w:type="pct"/>
            <w:vAlign w:val="center"/>
          </w:tcPr>
          <w:p w14:paraId="5CDCD720">
            <w:pPr>
              <w:jc w:val="center"/>
              <w:rPr>
                <w:szCs w:val="26"/>
              </w:rPr>
            </w:pPr>
          </w:p>
        </w:tc>
      </w:tr>
    </w:tbl>
    <w:p w14:paraId="47725E9F">
      <w:pPr>
        <w:ind w:firstLine="562"/>
        <w:rPr>
          <w:rFonts w:ascii="仿宋" w:hAnsi="仿宋" w:eastAsia="仿宋" w:cs="仿宋"/>
          <w:b/>
          <w:bCs/>
          <w:sz w:val="28"/>
          <w:szCs w:val="28"/>
        </w:rPr>
      </w:pPr>
    </w:p>
    <w:p w14:paraId="301FABCE">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6DED5D5F">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46588A25">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0D6E534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2385676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3CC020FA">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5DA9A827">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4E8D0B8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50506E9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EDC5CB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7BF169E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3256891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3EAF457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5142AD8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DD4C5A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4BA64ED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4FB651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1F2B7E2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7DED56F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FFB910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B459EA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78A833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331B1C9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375F2799">
      <w:pPr>
        <w:widowControl/>
        <w:spacing w:line="360" w:lineRule="auto"/>
        <w:ind w:firstLine="480" w:firstLineChars="200"/>
        <w:rPr>
          <w:rFonts w:ascii="仿宋" w:hAnsi="仿宋" w:eastAsia="仿宋" w:cs="仿宋"/>
          <w:sz w:val="24"/>
          <w:szCs w:val="24"/>
        </w:rPr>
      </w:pPr>
    </w:p>
    <w:p w14:paraId="5484E389">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01551871">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164CFBD4">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4C97B328">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2536E04A">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48854D41">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06286DBF">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620D7C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57D4950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6549520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EB924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3EB6133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15937D0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3169DDA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B83BDD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742335C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A511C1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7E0B33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4B9D7BC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5836BE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0F64349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32E9F37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695F00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432DBA4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53D8F13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77EDA7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2FB5E2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3E34DA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358A1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2CDB30E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4349D5F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1F001A2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6DB7838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4E7F2AE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198E91A1">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773E51B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FB2439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15AAEB0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7B03AB4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C9B9A87">
      <w:pPr>
        <w:autoSpaceDE w:val="0"/>
        <w:autoSpaceDN w:val="0"/>
        <w:adjustRightInd w:val="0"/>
        <w:spacing w:line="520" w:lineRule="exact"/>
        <w:rPr>
          <w:rFonts w:ascii="仿宋" w:hAnsi="仿宋" w:eastAsia="仿宋" w:cs="仿宋"/>
          <w:sz w:val="24"/>
          <w:szCs w:val="24"/>
        </w:rPr>
      </w:pPr>
    </w:p>
    <w:p w14:paraId="796BAFFD">
      <w:pPr>
        <w:rPr>
          <w:rFonts w:ascii="仿宋" w:hAnsi="仿宋" w:eastAsia="仿宋" w:cs="仿宋"/>
          <w:sz w:val="24"/>
          <w:szCs w:val="24"/>
        </w:rPr>
      </w:pPr>
    </w:p>
    <w:p w14:paraId="4339F3C7">
      <w:pPr>
        <w:ind w:firstLine="420"/>
        <w:rPr>
          <w:rFonts w:ascii="仿宋" w:hAnsi="仿宋" w:eastAsia="仿宋" w:cs="仿宋"/>
          <w:sz w:val="32"/>
          <w:szCs w:val="32"/>
        </w:rPr>
      </w:pPr>
      <w:r>
        <w:rPr>
          <w:rFonts w:ascii="仿宋" w:hAnsi="仿宋" w:eastAsia="仿宋" w:cs="仿宋"/>
          <w:sz w:val="32"/>
          <w:szCs w:val="32"/>
        </w:rPr>
        <w:br w:type="page"/>
      </w:r>
    </w:p>
    <w:p w14:paraId="18DD71AF">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34F42E75">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05015C4">
      <w:pPr>
        <w:adjustRightInd w:val="0"/>
        <w:snapToGrid w:val="0"/>
        <w:spacing w:line="300" w:lineRule="auto"/>
        <w:ind w:firstLine="480" w:firstLineChars="200"/>
        <w:rPr>
          <w:rFonts w:ascii="仿宋" w:hAnsi="仿宋" w:eastAsia="仿宋" w:cs="仿宋"/>
          <w:sz w:val="24"/>
          <w:szCs w:val="24"/>
        </w:rPr>
      </w:pPr>
    </w:p>
    <w:p w14:paraId="7B308ECC">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2895C77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7CD30F4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6999C5B2">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24D9FD6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120B9F5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57FFE1D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521BECB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104F06E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2281853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7DFD41D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248310E9">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12A3362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70361A00">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22EF107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7CC915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85F4C8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2EB7A9B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1C55809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2CAC36D3">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CBDA48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6D4BF1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146B8E35">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575E82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0915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789B5A8">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78EC0C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0D8CA795">
      <w:pPr>
        <w:spacing w:before="158" w:beforeLines="50" w:after="158" w:afterLines="50" w:line="440" w:lineRule="exact"/>
        <w:jc w:val="left"/>
        <w:outlineLvl w:val="3"/>
        <w:rPr>
          <w:rFonts w:ascii="仿宋" w:hAnsi="仿宋" w:eastAsia="仿宋" w:cs="仿宋"/>
          <w:sz w:val="24"/>
          <w:szCs w:val="24"/>
        </w:rPr>
      </w:pPr>
    </w:p>
    <w:p w14:paraId="0548584E">
      <w:pPr>
        <w:spacing w:before="158" w:beforeLines="50" w:after="158" w:afterLines="50" w:line="440" w:lineRule="exact"/>
        <w:jc w:val="left"/>
        <w:outlineLvl w:val="3"/>
        <w:rPr>
          <w:rFonts w:ascii="仿宋" w:hAnsi="仿宋" w:eastAsia="仿宋" w:cs="仿宋"/>
          <w:sz w:val="24"/>
          <w:szCs w:val="24"/>
        </w:rPr>
      </w:pPr>
    </w:p>
    <w:p w14:paraId="4B89B3FD">
      <w:pPr>
        <w:spacing w:before="158" w:beforeLines="50" w:after="158" w:afterLines="50" w:line="440" w:lineRule="exact"/>
        <w:jc w:val="left"/>
        <w:outlineLvl w:val="3"/>
        <w:rPr>
          <w:rFonts w:ascii="仿宋" w:hAnsi="仿宋" w:eastAsia="仿宋" w:cs="仿宋"/>
          <w:sz w:val="24"/>
          <w:szCs w:val="24"/>
        </w:rPr>
      </w:pPr>
    </w:p>
    <w:p w14:paraId="487811BE">
      <w:pPr>
        <w:spacing w:before="158" w:beforeLines="50" w:after="158" w:afterLines="50" w:line="440" w:lineRule="exact"/>
        <w:jc w:val="left"/>
        <w:outlineLvl w:val="3"/>
        <w:rPr>
          <w:rFonts w:ascii="仿宋" w:hAnsi="仿宋" w:eastAsia="仿宋" w:cs="仿宋"/>
          <w:sz w:val="24"/>
          <w:szCs w:val="24"/>
        </w:rPr>
      </w:pPr>
    </w:p>
    <w:p w14:paraId="1E16B84B">
      <w:pPr>
        <w:spacing w:before="158" w:beforeLines="50" w:after="158" w:afterLines="50" w:line="440" w:lineRule="exact"/>
        <w:jc w:val="left"/>
        <w:outlineLvl w:val="3"/>
        <w:rPr>
          <w:rFonts w:ascii="仿宋" w:hAnsi="仿宋" w:eastAsia="仿宋" w:cs="仿宋"/>
          <w:sz w:val="24"/>
          <w:szCs w:val="24"/>
        </w:rPr>
      </w:pPr>
    </w:p>
    <w:p w14:paraId="162384A7">
      <w:pPr>
        <w:spacing w:before="158" w:beforeLines="50" w:after="158" w:afterLines="50" w:line="440" w:lineRule="exact"/>
        <w:jc w:val="left"/>
        <w:outlineLvl w:val="3"/>
        <w:rPr>
          <w:rFonts w:ascii="仿宋" w:hAnsi="仿宋" w:eastAsia="仿宋" w:cs="仿宋"/>
          <w:sz w:val="24"/>
          <w:szCs w:val="24"/>
        </w:rPr>
      </w:pPr>
    </w:p>
    <w:p w14:paraId="758C8CA7">
      <w:pPr>
        <w:spacing w:before="158" w:beforeLines="50" w:after="158" w:afterLines="50" w:line="440" w:lineRule="exact"/>
        <w:jc w:val="left"/>
        <w:outlineLvl w:val="3"/>
        <w:rPr>
          <w:rFonts w:ascii="仿宋" w:hAnsi="仿宋" w:eastAsia="仿宋" w:cs="仿宋"/>
          <w:sz w:val="24"/>
          <w:szCs w:val="24"/>
        </w:rPr>
      </w:pPr>
    </w:p>
    <w:p w14:paraId="3FDC9858">
      <w:pPr>
        <w:spacing w:before="158" w:beforeLines="50" w:after="158" w:afterLines="50" w:line="440" w:lineRule="exact"/>
        <w:jc w:val="left"/>
        <w:outlineLvl w:val="3"/>
        <w:rPr>
          <w:rFonts w:ascii="仿宋" w:hAnsi="仿宋" w:eastAsia="仿宋" w:cs="仿宋"/>
          <w:sz w:val="24"/>
          <w:szCs w:val="24"/>
        </w:rPr>
      </w:pPr>
    </w:p>
    <w:p w14:paraId="62E36928">
      <w:pPr>
        <w:spacing w:before="158" w:beforeLines="50" w:after="158" w:afterLines="50" w:line="440" w:lineRule="exact"/>
        <w:jc w:val="left"/>
        <w:outlineLvl w:val="3"/>
        <w:rPr>
          <w:rFonts w:ascii="仿宋" w:hAnsi="仿宋" w:eastAsia="仿宋" w:cs="仿宋"/>
          <w:sz w:val="24"/>
          <w:szCs w:val="24"/>
        </w:rPr>
      </w:pPr>
    </w:p>
    <w:p w14:paraId="5F4B07C2">
      <w:pPr>
        <w:spacing w:before="158" w:beforeLines="50" w:after="158" w:afterLines="50" w:line="440" w:lineRule="exact"/>
        <w:jc w:val="left"/>
        <w:outlineLvl w:val="3"/>
        <w:rPr>
          <w:rFonts w:ascii="仿宋" w:hAnsi="仿宋" w:eastAsia="仿宋" w:cs="仿宋"/>
          <w:sz w:val="24"/>
          <w:szCs w:val="24"/>
        </w:rPr>
      </w:pPr>
    </w:p>
    <w:p w14:paraId="0FCCF9D6">
      <w:pPr>
        <w:spacing w:before="158" w:beforeLines="50" w:after="158" w:afterLines="50" w:line="440" w:lineRule="exact"/>
        <w:jc w:val="left"/>
        <w:outlineLvl w:val="3"/>
        <w:rPr>
          <w:rFonts w:ascii="仿宋" w:hAnsi="仿宋" w:eastAsia="仿宋" w:cs="仿宋"/>
          <w:sz w:val="24"/>
          <w:szCs w:val="24"/>
        </w:rPr>
      </w:pPr>
    </w:p>
    <w:p w14:paraId="60C37114">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43D86ED">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766C403B">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5C966CC7">
      <w:pPr>
        <w:spacing w:line="360" w:lineRule="auto"/>
        <w:rPr>
          <w:rFonts w:ascii="仿宋" w:hAnsi="仿宋" w:eastAsia="仿宋" w:cs="仿宋"/>
          <w:sz w:val="24"/>
          <w:szCs w:val="24"/>
        </w:rPr>
      </w:pPr>
      <w:r>
        <w:rPr>
          <w:rFonts w:hint="eastAsia" w:ascii="仿宋" w:hAnsi="仿宋" w:eastAsia="仿宋" w:cs="仿宋"/>
          <w:sz w:val="24"/>
          <w:szCs w:val="24"/>
        </w:rPr>
        <w:t>甲方：</w:t>
      </w:r>
    </w:p>
    <w:p w14:paraId="69AC1896">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B58B3C6">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7506B477">
      <w:pPr>
        <w:spacing w:line="360" w:lineRule="auto"/>
        <w:rPr>
          <w:rFonts w:ascii="仿宋" w:hAnsi="仿宋" w:eastAsia="仿宋" w:cs="仿宋"/>
          <w:sz w:val="24"/>
          <w:szCs w:val="24"/>
        </w:rPr>
      </w:pPr>
    </w:p>
    <w:p w14:paraId="07EDB485">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2B677A6C">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0955BFC7">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11D79E5F">
      <w:pPr>
        <w:spacing w:line="360" w:lineRule="auto"/>
        <w:rPr>
          <w:rFonts w:ascii="仿宋" w:hAnsi="仿宋" w:eastAsia="仿宋" w:cs="仿宋"/>
          <w:sz w:val="24"/>
          <w:szCs w:val="24"/>
        </w:rPr>
      </w:pPr>
    </w:p>
    <w:p w14:paraId="192CEDB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395058A2">
      <w:pPr>
        <w:spacing w:line="360" w:lineRule="auto"/>
        <w:ind w:firstLine="480" w:firstLineChars="200"/>
        <w:rPr>
          <w:rFonts w:ascii="仿宋" w:hAnsi="仿宋" w:eastAsia="仿宋" w:cs="仿宋"/>
          <w:sz w:val="24"/>
          <w:szCs w:val="24"/>
        </w:rPr>
      </w:pPr>
    </w:p>
    <w:p w14:paraId="09C3FBF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6053B0A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786677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44A0608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473D370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7674D18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6ACC4DD8">
      <w:pPr>
        <w:spacing w:line="360" w:lineRule="auto"/>
        <w:ind w:firstLine="480" w:firstLineChars="200"/>
        <w:rPr>
          <w:rFonts w:ascii="仿宋" w:hAnsi="仿宋" w:eastAsia="仿宋" w:cs="仿宋"/>
          <w:sz w:val="24"/>
          <w:szCs w:val="24"/>
        </w:rPr>
      </w:pPr>
    </w:p>
    <w:p w14:paraId="3FA4C90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5D7B86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455F15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3FEB92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712A281A">
      <w:pPr>
        <w:spacing w:line="360" w:lineRule="auto"/>
        <w:ind w:firstLine="480" w:firstLineChars="200"/>
        <w:rPr>
          <w:rFonts w:ascii="仿宋" w:hAnsi="仿宋" w:eastAsia="仿宋" w:cs="仿宋"/>
          <w:sz w:val="24"/>
          <w:szCs w:val="24"/>
        </w:rPr>
      </w:pPr>
    </w:p>
    <w:p w14:paraId="5B5BC4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19888C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054BB66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365D7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0F8640B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C3637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13192B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090C5B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45B6922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365BBF7E">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02" w:name="OLE_LINK2"/>
      <w:bookmarkStart w:id="103" w:name="OLE_LINK3"/>
      <w:r>
        <w:rPr>
          <w:rFonts w:hint="eastAsia" w:ascii="仿宋" w:hAnsi="仿宋" w:eastAsia="仿宋" w:cs="仿宋"/>
          <w:sz w:val="24"/>
          <w:szCs w:val="24"/>
        </w:rPr>
        <w:t>：</w:t>
      </w:r>
      <w:bookmarkEnd w:id="102"/>
      <w:bookmarkEnd w:id="103"/>
      <w:r>
        <w:rPr>
          <w:rFonts w:hint="eastAsia" w:ascii="仿宋" w:hAnsi="仿宋" w:eastAsia="仿宋" w:cs="仿宋"/>
          <w:sz w:val="24"/>
          <w:szCs w:val="24"/>
        </w:rPr>
        <w:t>【】 进行披露，如乙方联系人发生变更，应立即书面通知甲方并做出新的授权。</w:t>
      </w:r>
    </w:p>
    <w:p w14:paraId="5E0BD1A0">
      <w:pPr>
        <w:spacing w:line="360" w:lineRule="auto"/>
        <w:ind w:firstLine="480" w:firstLineChars="200"/>
        <w:rPr>
          <w:rFonts w:ascii="仿宋" w:hAnsi="仿宋" w:eastAsia="仿宋" w:cs="仿宋"/>
          <w:sz w:val="24"/>
          <w:szCs w:val="24"/>
        </w:rPr>
      </w:pPr>
    </w:p>
    <w:p w14:paraId="7D68AEA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6A3749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6C1B91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577EB7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6F5BBB60">
      <w:pPr>
        <w:spacing w:line="360" w:lineRule="auto"/>
        <w:ind w:firstLine="480" w:firstLineChars="200"/>
        <w:rPr>
          <w:rFonts w:ascii="仿宋" w:hAnsi="仿宋" w:eastAsia="仿宋" w:cs="仿宋"/>
          <w:sz w:val="24"/>
          <w:szCs w:val="24"/>
        </w:rPr>
      </w:pPr>
    </w:p>
    <w:p w14:paraId="5EA760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0A21FC76">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07EDD833">
      <w:pPr>
        <w:tabs>
          <w:tab w:val="left" w:pos="990"/>
        </w:tabs>
        <w:spacing w:line="360" w:lineRule="auto"/>
        <w:ind w:firstLine="480" w:firstLineChars="200"/>
        <w:rPr>
          <w:rFonts w:ascii="仿宋" w:hAnsi="仿宋" w:eastAsia="仿宋" w:cs="仿宋"/>
          <w:sz w:val="24"/>
          <w:szCs w:val="24"/>
        </w:rPr>
      </w:pPr>
    </w:p>
    <w:p w14:paraId="6542746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4CE14B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0A98EE8A">
      <w:pPr>
        <w:spacing w:line="360" w:lineRule="auto"/>
        <w:ind w:firstLine="480" w:firstLineChars="200"/>
        <w:rPr>
          <w:rFonts w:ascii="仿宋" w:hAnsi="仿宋" w:eastAsia="仿宋" w:cs="仿宋"/>
          <w:sz w:val="24"/>
          <w:szCs w:val="24"/>
        </w:rPr>
      </w:pPr>
    </w:p>
    <w:p w14:paraId="514CD5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24F0023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6E99E9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1C3F0D1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732A376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6420622">
      <w:pPr>
        <w:spacing w:line="360" w:lineRule="auto"/>
        <w:ind w:firstLine="480" w:firstLineChars="200"/>
        <w:rPr>
          <w:rFonts w:ascii="仿宋" w:hAnsi="仿宋" w:eastAsia="仿宋" w:cs="仿宋"/>
          <w:sz w:val="24"/>
          <w:szCs w:val="24"/>
        </w:rPr>
      </w:pPr>
    </w:p>
    <w:p w14:paraId="7E462C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1591DE52">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578DAC1F">
      <w:pPr>
        <w:tabs>
          <w:tab w:val="left" w:pos="567"/>
        </w:tabs>
        <w:spacing w:line="360" w:lineRule="auto"/>
        <w:ind w:firstLine="480" w:firstLineChars="200"/>
        <w:rPr>
          <w:rFonts w:ascii="仿宋" w:hAnsi="仿宋" w:eastAsia="仿宋" w:cs="仿宋"/>
          <w:sz w:val="24"/>
          <w:szCs w:val="24"/>
        </w:rPr>
      </w:pPr>
    </w:p>
    <w:p w14:paraId="510CDC3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25968E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78C061DD">
      <w:pPr>
        <w:spacing w:line="360" w:lineRule="auto"/>
        <w:ind w:firstLine="480" w:firstLineChars="200"/>
        <w:rPr>
          <w:rFonts w:ascii="仿宋" w:hAnsi="仿宋" w:eastAsia="仿宋" w:cs="仿宋"/>
          <w:sz w:val="24"/>
          <w:szCs w:val="24"/>
        </w:rPr>
      </w:pPr>
    </w:p>
    <w:p w14:paraId="284A929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7439890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61757C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63AD34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CCB8A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543D89AE">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6C47E15D">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14072225">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2D60DA6A">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0A9CEE42">
      <w:pPr>
        <w:pStyle w:val="19"/>
        <w:rPr>
          <w:sz w:val="24"/>
          <w:szCs w:val="18"/>
        </w:rPr>
      </w:pPr>
    </w:p>
    <w:p w14:paraId="5EADCB40"/>
    <w:p w14:paraId="4965B4C2">
      <w:pPr>
        <w:rPr>
          <w:rFonts w:hint="eastAsia"/>
        </w:rPr>
      </w:pPr>
    </w:p>
    <w:p w14:paraId="70313531">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附件8</w:t>
      </w:r>
    </w:p>
    <w:p w14:paraId="27DFAC62">
      <w:pPr>
        <w:spacing w:before="158" w:beforeLines="50" w:after="158" w:afterLines="50" w:line="440" w:lineRule="exact"/>
        <w:ind w:firstLine="560"/>
        <w:jc w:val="center"/>
        <w:rPr>
          <w:rFonts w:eastAsia="黑体"/>
          <w:sz w:val="28"/>
          <w:szCs w:val="28"/>
        </w:rPr>
      </w:pPr>
      <w:r>
        <w:rPr>
          <w:rFonts w:hint="eastAsia" w:eastAsia="黑体"/>
          <w:sz w:val="28"/>
          <w:szCs w:val="28"/>
        </w:rPr>
        <w:t>工程量清单</w:t>
      </w:r>
    </w:p>
    <w:bookmarkEnd w:id="94"/>
    <w:bookmarkEnd w:id="95"/>
    <w:bookmarkEnd w:id="96"/>
    <w:p w14:paraId="6945C84B">
      <w:pPr>
        <w:pStyle w:val="6"/>
        <w:spacing w:before="0" w:after="0" w:line="360" w:lineRule="auto"/>
        <w:jc w:val="center"/>
        <w:rPr>
          <w:rFonts w:hint="eastAsia" w:ascii="宋体" w:hAnsi="宋体"/>
          <w:i w:val="0"/>
          <w:iCs w:val="0"/>
        </w:rPr>
      </w:pPr>
      <w:bookmarkStart w:id="104" w:name="_Toc294124224"/>
      <w:bookmarkStart w:id="105" w:name="_Toc363561430"/>
      <w:bookmarkStart w:id="106" w:name="_Toc19628"/>
      <w:bookmarkStart w:id="107" w:name="_Toc3675"/>
      <w:bookmarkStart w:id="108" w:name="_Toc17162"/>
      <w:bookmarkStart w:id="109" w:name="_Toc214633937"/>
      <w:bookmarkStart w:id="110" w:name="_Toc19722"/>
      <w:bookmarkStart w:id="111" w:name="_Toc1254"/>
      <w:bookmarkStart w:id="112" w:name="_Toc22187"/>
      <w:bookmarkStart w:id="113" w:name="_Toc28547"/>
      <w:bookmarkStart w:id="114" w:name="_Toc20700"/>
      <w:bookmarkStart w:id="115" w:name="_Toc24390"/>
      <w:bookmarkStart w:id="116" w:name="_Toc372"/>
      <w:bookmarkStart w:id="117" w:name="_Toc17817340"/>
      <w:bookmarkStart w:id="118" w:name="_Toc15775"/>
    </w:p>
    <w:p w14:paraId="357F42C5">
      <w:pPr>
        <w:pStyle w:val="6"/>
        <w:spacing w:before="0" w:after="0" w:line="360" w:lineRule="auto"/>
        <w:jc w:val="center"/>
        <w:rPr>
          <w:rFonts w:hint="eastAsia" w:ascii="宋体" w:hAnsi="宋体"/>
          <w:i w:val="0"/>
          <w:iCs w:val="0"/>
        </w:rPr>
      </w:pPr>
    </w:p>
    <w:p w14:paraId="57AACB25">
      <w:pPr>
        <w:pStyle w:val="6"/>
        <w:spacing w:before="0" w:after="0" w:line="360" w:lineRule="auto"/>
        <w:jc w:val="center"/>
        <w:rPr>
          <w:rFonts w:hint="eastAsia" w:ascii="宋体" w:hAnsi="宋体"/>
          <w:i w:val="0"/>
          <w:iCs w:val="0"/>
        </w:rPr>
      </w:pPr>
    </w:p>
    <w:p w14:paraId="7A7E1B58">
      <w:pPr>
        <w:pStyle w:val="6"/>
        <w:spacing w:before="0" w:after="0" w:line="360" w:lineRule="auto"/>
        <w:jc w:val="center"/>
        <w:rPr>
          <w:rFonts w:hint="eastAsia" w:ascii="宋体" w:hAnsi="宋体"/>
          <w:i w:val="0"/>
          <w:iCs w:val="0"/>
        </w:rPr>
      </w:pPr>
    </w:p>
    <w:p w14:paraId="75A54A8C">
      <w:pPr>
        <w:pStyle w:val="6"/>
        <w:spacing w:before="0" w:after="0" w:line="360" w:lineRule="auto"/>
        <w:jc w:val="center"/>
        <w:rPr>
          <w:rFonts w:hint="eastAsia" w:ascii="宋体" w:hAnsi="宋体"/>
          <w:i w:val="0"/>
          <w:iCs w:val="0"/>
        </w:rPr>
      </w:pPr>
    </w:p>
    <w:p w14:paraId="595939C7">
      <w:pPr>
        <w:pStyle w:val="6"/>
        <w:spacing w:before="0" w:after="0" w:line="360" w:lineRule="auto"/>
        <w:jc w:val="center"/>
        <w:rPr>
          <w:rFonts w:hint="eastAsia" w:ascii="宋体" w:hAnsi="宋体"/>
          <w:i w:val="0"/>
          <w:iCs w:val="0"/>
        </w:rPr>
      </w:pPr>
    </w:p>
    <w:p w14:paraId="1732B994">
      <w:pPr>
        <w:pStyle w:val="6"/>
        <w:spacing w:before="0" w:after="0" w:line="360" w:lineRule="auto"/>
        <w:jc w:val="center"/>
        <w:rPr>
          <w:rFonts w:hint="eastAsia" w:ascii="宋体" w:hAnsi="宋体"/>
          <w:i w:val="0"/>
          <w:iCs w:val="0"/>
        </w:rPr>
      </w:pPr>
    </w:p>
    <w:p w14:paraId="527911BE">
      <w:pPr>
        <w:pStyle w:val="6"/>
        <w:spacing w:before="0" w:after="0" w:line="360" w:lineRule="auto"/>
        <w:jc w:val="both"/>
        <w:rPr>
          <w:rFonts w:hint="eastAsia" w:ascii="宋体" w:hAnsi="宋体"/>
          <w:i w:val="0"/>
          <w:iCs w:val="0"/>
        </w:rPr>
      </w:pPr>
    </w:p>
    <w:p w14:paraId="4B375B92">
      <w:pPr>
        <w:pStyle w:val="6"/>
        <w:spacing w:before="0" w:after="0" w:line="360" w:lineRule="auto"/>
        <w:jc w:val="center"/>
        <w:rPr>
          <w:rFonts w:hint="eastAsia" w:ascii="宋体" w:hAnsi="宋体"/>
          <w:i w:val="0"/>
          <w:iCs w:val="0"/>
        </w:rPr>
      </w:pPr>
    </w:p>
    <w:p w14:paraId="4E130F85">
      <w:pPr>
        <w:pStyle w:val="6"/>
        <w:spacing w:before="0" w:after="0" w:line="360" w:lineRule="auto"/>
        <w:jc w:val="center"/>
        <w:rPr>
          <w:rFonts w:ascii="宋体" w:hAnsi="宋体"/>
          <w:i w:val="0"/>
          <w:iCs w:val="0"/>
        </w:rPr>
      </w:pPr>
      <w:r>
        <w:rPr>
          <w:rFonts w:hint="eastAsia" w:ascii="宋体" w:hAnsi="宋体"/>
          <w:i w:val="0"/>
          <w:iCs w:val="0"/>
        </w:rPr>
        <w:t xml:space="preserve">第五章 </w:t>
      </w:r>
      <w:bookmarkEnd w:id="104"/>
      <w:bookmarkEnd w:id="105"/>
      <w:r>
        <w:rPr>
          <w:rFonts w:hint="eastAsia" w:ascii="宋体" w:hAnsi="宋体"/>
          <w:i w:val="0"/>
          <w:iCs w:val="0"/>
        </w:rPr>
        <w:t>投标报价要求</w:t>
      </w:r>
      <w:bookmarkEnd w:id="106"/>
      <w:bookmarkEnd w:id="107"/>
      <w:bookmarkEnd w:id="108"/>
      <w:bookmarkEnd w:id="109"/>
      <w:bookmarkEnd w:id="110"/>
      <w:bookmarkEnd w:id="111"/>
      <w:bookmarkEnd w:id="112"/>
      <w:bookmarkEnd w:id="113"/>
      <w:bookmarkEnd w:id="114"/>
      <w:bookmarkEnd w:id="115"/>
      <w:bookmarkEnd w:id="116"/>
    </w:p>
    <w:p w14:paraId="6C0A3144">
      <w:pPr>
        <w:pStyle w:val="7"/>
        <w:rPr>
          <w:rFonts w:ascii="宋体" w:hAnsi="宋体" w:cs="TimesNewRomanPSMT"/>
          <w:bCs w:val="0"/>
          <w:i/>
          <w:iCs/>
          <w:sz w:val="24"/>
          <w:szCs w:val="24"/>
        </w:rPr>
      </w:pPr>
      <w:bookmarkStart w:id="119" w:name="_Toc32090"/>
      <w:bookmarkStart w:id="120" w:name="_Toc29049"/>
      <w:bookmarkStart w:id="121" w:name="_Toc13478"/>
      <w:bookmarkStart w:id="122" w:name="_Toc15712"/>
      <w:bookmarkStart w:id="123" w:name="_Toc13861"/>
      <w:bookmarkStart w:id="124" w:name="_Toc30645"/>
      <w:bookmarkStart w:id="125" w:name="_Toc10292"/>
      <w:bookmarkStart w:id="126" w:name="_Toc31115"/>
      <w:bookmarkStart w:id="127" w:name="_Toc214633938"/>
      <w:bookmarkStart w:id="128" w:name="_Toc13043"/>
      <w:bookmarkStart w:id="129" w:name="_Toc12962"/>
      <w:bookmarkStart w:id="130" w:name="_Toc152042556"/>
      <w:bookmarkStart w:id="131" w:name="_Toc294124225"/>
      <w:bookmarkStart w:id="132" w:name="_Toc246996342"/>
      <w:bookmarkStart w:id="133" w:name="_Toc485293292"/>
      <w:bookmarkStart w:id="134" w:name="_Toc446768885"/>
      <w:bookmarkStart w:id="135" w:name="_Toc460268094"/>
      <w:bookmarkStart w:id="136" w:name="_Toc247085857"/>
      <w:bookmarkStart w:id="137" w:name="_Toc483482271"/>
      <w:bookmarkStart w:id="138" w:name="_Toc246997085"/>
      <w:bookmarkStart w:id="139" w:name="_Toc152045774"/>
      <w:bookmarkStart w:id="140" w:name="_Toc179632791"/>
      <w:bookmarkStart w:id="141" w:name="_Toc144974836"/>
      <w:r>
        <w:rPr>
          <w:rFonts w:hint="eastAsia" w:ascii="宋体" w:hAnsi="宋体" w:cs="TimesNewRomanPSMT"/>
          <w:bCs w:val="0"/>
          <w:sz w:val="24"/>
          <w:szCs w:val="24"/>
        </w:rPr>
        <w:t>1 工程量清单部分</w:t>
      </w:r>
      <w:bookmarkEnd w:id="119"/>
      <w:bookmarkEnd w:id="120"/>
      <w:bookmarkEnd w:id="121"/>
      <w:bookmarkEnd w:id="122"/>
      <w:bookmarkEnd w:id="123"/>
      <w:bookmarkEnd w:id="124"/>
      <w:bookmarkEnd w:id="125"/>
      <w:bookmarkEnd w:id="126"/>
      <w:bookmarkEnd w:id="127"/>
      <w:bookmarkEnd w:id="128"/>
      <w:bookmarkEnd w:id="129"/>
    </w:p>
    <w:p w14:paraId="79DAEE45"/>
    <w:p w14:paraId="3B7FC477">
      <w:pPr>
        <w:spacing w:after="120" w:line="360" w:lineRule="auto"/>
        <w:ind w:firstLine="422" w:firstLineChars="200"/>
        <w:rPr>
          <w:b/>
          <w:bCs/>
        </w:rPr>
      </w:pPr>
      <w:r>
        <w:rPr>
          <w:rFonts w:hint="eastAsia"/>
          <w:b/>
          <w:bCs/>
        </w:rPr>
        <w:t>1.1工程量清单说明</w:t>
      </w:r>
    </w:p>
    <w:p w14:paraId="25DFE2C2">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10C82EE9">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49D778F1">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09A447CE">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5C7EC4AF">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28CD1DC">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05361BF5">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3B69989E">
      <w:pPr>
        <w:pStyle w:val="19"/>
      </w:pPr>
    </w:p>
    <w:p w14:paraId="5E723DCE">
      <w:pPr>
        <w:spacing w:after="120" w:line="360" w:lineRule="auto"/>
        <w:ind w:firstLine="422" w:firstLineChars="200"/>
        <w:rPr>
          <w:b/>
          <w:bCs/>
        </w:rPr>
      </w:pPr>
      <w:bookmarkStart w:id="142" w:name="_Toc483482272"/>
      <w:r>
        <w:rPr>
          <w:rFonts w:hint="eastAsia"/>
          <w:b/>
          <w:bCs/>
        </w:rPr>
        <w:t>1.2投标报价说明</w:t>
      </w:r>
      <w:bookmarkEnd w:id="142"/>
    </w:p>
    <w:p w14:paraId="26B4C907">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3E68142A">
      <w:pPr>
        <w:numPr>
          <w:ilvl w:val="0"/>
          <w:numId w:val="12"/>
        </w:numPr>
        <w:snapToGrid w:val="0"/>
        <w:spacing w:line="440" w:lineRule="exact"/>
        <w:ind w:firstLine="525" w:firstLineChars="250"/>
        <w:rPr>
          <w:rFonts w:ascii="宋体" w:hAnsi="宋体"/>
          <w:szCs w:val="21"/>
        </w:rPr>
      </w:pPr>
      <w:r>
        <w:rPr>
          <w:rFonts w:hint="eastAsia" w:ascii="宋体" w:hAnsi="宋体"/>
          <w:szCs w:val="21"/>
        </w:rPr>
        <w:t>本招标文件；</w:t>
      </w:r>
    </w:p>
    <w:p w14:paraId="0D76FFA0">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31DC9234">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71994365">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0E4ABD10">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3EE6EFA9">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1BC93021">
      <w:pPr>
        <w:snapToGrid w:val="0"/>
        <w:spacing w:line="440" w:lineRule="exact"/>
        <w:ind w:firstLine="525" w:firstLineChars="250"/>
        <w:rPr>
          <w:rFonts w:ascii="宋体" w:hAnsi="宋体"/>
          <w:szCs w:val="21"/>
        </w:rPr>
      </w:pPr>
      <w:r>
        <w:rPr>
          <w:rFonts w:hint="eastAsia" w:ascii="宋体" w:hAnsi="宋体"/>
          <w:szCs w:val="21"/>
        </w:rPr>
        <w:t>(7)</w:t>
      </w:r>
      <w:r>
        <w:rPr>
          <w:rFonts w:hint="eastAsia" w:ascii="宋体" w:hAnsi="宋体"/>
          <w:szCs w:val="21"/>
          <w:lang w:val="en-US" w:eastAsia="zh-CN"/>
        </w:rPr>
        <w:t>青岛</w:t>
      </w:r>
      <w:r>
        <w:rPr>
          <w:rFonts w:hint="eastAsia" w:ascii="宋体" w:hAnsi="宋体"/>
          <w:szCs w:val="21"/>
        </w:rPr>
        <w:t>市现行有关规定。</w:t>
      </w:r>
    </w:p>
    <w:p w14:paraId="1270874C">
      <w:pPr>
        <w:snapToGrid w:val="0"/>
        <w:spacing w:line="440" w:lineRule="exact"/>
        <w:ind w:firstLine="525" w:firstLineChars="250"/>
        <w:rPr>
          <w:rFonts w:ascii="宋体" w:hAnsi="宋体"/>
          <w:szCs w:val="21"/>
        </w:rPr>
      </w:pPr>
      <w:r>
        <w:rPr>
          <w:rFonts w:hint="eastAsia" w:ascii="宋体" w:hAnsi="宋体"/>
          <w:szCs w:val="21"/>
        </w:rPr>
        <w:t>(8)其他注意事项：</w:t>
      </w:r>
    </w:p>
    <w:p w14:paraId="55C5E79F">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257AF014">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3EE8822F">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09C7C1BC">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17012E29">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75173BD">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29F3781A">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29C2FB40">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D54DDC3">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04A6F39B">
      <w:pPr>
        <w:snapToGrid w:val="0"/>
        <w:spacing w:line="440" w:lineRule="exact"/>
        <w:ind w:firstLine="527" w:firstLineChars="250"/>
        <w:rPr>
          <w:rFonts w:ascii="宋体" w:hAnsi="宋体"/>
          <w:b/>
          <w:bCs/>
          <w:szCs w:val="21"/>
        </w:rPr>
      </w:pPr>
      <w:bookmarkStart w:id="143" w:name="_Toc483482273"/>
      <w:bookmarkStart w:id="144" w:name="_Toc32311"/>
      <w:bookmarkStart w:id="145" w:name="_Toc2530"/>
      <w:r>
        <w:rPr>
          <w:rFonts w:hint="eastAsia" w:ascii="宋体" w:hAnsi="宋体"/>
          <w:b/>
          <w:bCs/>
          <w:szCs w:val="21"/>
        </w:rPr>
        <w:t>1.2.2投标人报价须知</w:t>
      </w:r>
      <w:bookmarkEnd w:id="143"/>
    </w:p>
    <w:p w14:paraId="595A127E">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212010A2">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1646EC48">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05ADE789">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33352B74">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437B60AE">
      <w:pPr>
        <w:snapToGrid w:val="0"/>
        <w:spacing w:line="440" w:lineRule="exact"/>
        <w:ind w:firstLine="525" w:firstLineChars="250"/>
        <w:rPr>
          <w:rFonts w:ascii="宋体" w:hAnsi="宋体"/>
          <w:szCs w:val="21"/>
        </w:rPr>
      </w:pPr>
      <w:r>
        <w:rPr>
          <w:rFonts w:hint="eastAsia" w:ascii="宋体" w:hAnsi="宋体"/>
          <w:szCs w:val="21"/>
        </w:rPr>
        <w:t>（6）工程质量：合格标准。</w:t>
      </w:r>
    </w:p>
    <w:p w14:paraId="4B345274">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6558C238">
      <w:pPr>
        <w:snapToGrid w:val="0"/>
        <w:spacing w:line="440" w:lineRule="exact"/>
        <w:ind w:firstLine="527" w:firstLineChars="250"/>
        <w:rPr>
          <w:rFonts w:ascii="宋体" w:hAnsi="宋体"/>
          <w:b/>
          <w:bCs/>
          <w:szCs w:val="21"/>
        </w:rPr>
      </w:pPr>
      <w:bookmarkStart w:id="146" w:name="_Toc483482274"/>
      <w:r>
        <w:rPr>
          <w:rFonts w:hint="eastAsia" w:ascii="宋体" w:hAnsi="宋体"/>
          <w:b/>
          <w:bCs/>
          <w:szCs w:val="21"/>
        </w:rPr>
        <w:t>1.2.3投标报价的一般规定（报价要求包括但不限于）：</w:t>
      </w:r>
      <w:bookmarkEnd w:id="146"/>
    </w:p>
    <w:p w14:paraId="333F3D8A">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7A0909D0">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5215847B">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0F3B11D3">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6C5E9E6C">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14:paraId="7BCD368C">
      <w:pPr>
        <w:snapToGrid w:val="0"/>
        <w:spacing w:line="440" w:lineRule="exact"/>
        <w:ind w:firstLine="525" w:firstLineChars="250"/>
        <w:rPr>
          <w:rFonts w:ascii="宋体" w:hAnsi="宋体"/>
          <w:i/>
          <w:iCs/>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14:paraId="0E277AD3">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336D5240">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3C5558BB">
      <w:pPr>
        <w:snapToGrid w:val="0"/>
        <w:spacing w:line="440" w:lineRule="exact"/>
        <w:ind w:firstLine="525" w:firstLineChars="250"/>
        <w:rPr>
          <w:rFonts w:ascii="宋体" w:hAnsi="宋体"/>
          <w:szCs w:val="21"/>
        </w:rPr>
      </w:pPr>
      <w:r>
        <w:rPr>
          <w:rFonts w:hint="eastAsia" w:ascii="宋体" w:hAnsi="宋体"/>
          <w:szCs w:val="21"/>
        </w:rPr>
        <w:t>（8）其他注意事项：</w:t>
      </w:r>
    </w:p>
    <w:p w14:paraId="39C482D5">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6B7C1FA0">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27BCE250">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612AF21B">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3D65102B">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EB24C3B">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w:t>
      </w:r>
      <w:r>
        <w:rPr>
          <w:rFonts w:ascii="宋体" w:hAnsi="宋体"/>
          <w:szCs w:val="21"/>
        </w:rPr>
        <w:t>/</w:t>
      </w:r>
      <w:r>
        <w:rPr>
          <w:rFonts w:hint="eastAsia" w:ascii="宋体" w:hAnsi="宋体"/>
          <w:szCs w:val="21"/>
        </w:rPr>
        <w:t>第四章 合同主要条款中相关约定；</w:t>
      </w:r>
    </w:p>
    <w:p w14:paraId="1CFF926F">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1CBF2BD8">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667A6856">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36A57161">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14:paraId="1C9CD8F2">
      <w:pPr>
        <w:snapToGrid w:val="0"/>
        <w:spacing w:line="440" w:lineRule="exact"/>
        <w:ind w:firstLine="527" w:firstLineChars="250"/>
        <w:rPr>
          <w:rFonts w:ascii="宋体" w:hAnsi="宋体"/>
          <w:b/>
          <w:bCs/>
          <w:szCs w:val="21"/>
        </w:rPr>
      </w:pPr>
      <w:bookmarkStart w:id="147" w:name="_Toc483482275"/>
      <w:r>
        <w:rPr>
          <w:rFonts w:hint="eastAsia" w:ascii="宋体" w:hAnsi="宋体"/>
          <w:b/>
          <w:bCs/>
          <w:szCs w:val="21"/>
        </w:rPr>
        <w:t>1.2.4工程量清单报价格式：（详见最终发出的工程量清单及报价格式）</w:t>
      </w:r>
      <w:bookmarkEnd w:id="147"/>
    </w:p>
    <w:p w14:paraId="0F45DCCE">
      <w:pPr>
        <w:snapToGrid w:val="0"/>
        <w:spacing w:line="440" w:lineRule="exact"/>
        <w:ind w:firstLine="527" w:firstLineChars="250"/>
        <w:rPr>
          <w:rFonts w:ascii="宋体" w:hAnsi="宋体"/>
          <w:b/>
          <w:bCs/>
          <w:szCs w:val="21"/>
        </w:rPr>
      </w:pPr>
      <w:bookmarkStart w:id="148" w:name="_Toc483482276"/>
      <w:r>
        <w:rPr>
          <w:rFonts w:hint="eastAsia" w:ascii="宋体" w:hAnsi="宋体"/>
          <w:b/>
          <w:bCs/>
          <w:szCs w:val="21"/>
        </w:rPr>
        <w:t>1.2.5工程量清单报价须知：</w:t>
      </w:r>
      <w:bookmarkEnd w:id="148"/>
    </w:p>
    <w:p w14:paraId="31E9CE37">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79C87833">
      <w:pPr>
        <w:tabs>
          <w:tab w:val="left" w:pos="2310"/>
        </w:tabs>
        <w:spacing w:line="440" w:lineRule="exact"/>
        <w:ind w:left="1" w:firstLine="413" w:firstLineChars="196"/>
        <w:rPr>
          <w:rFonts w:ascii="宋体" w:hAnsi="宋体" w:cs="TimesNewRomanPSMT"/>
          <w:b/>
          <w:szCs w:val="21"/>
          <w:u w:val="single"/>
        </w:rPr>
      </w:pPr>
      <w:r>
        <w:rPr>
          <w:rFonts w:ascii="宋体" w:hAnsi="宋体" w:cs="TimesNewRomanPSMT"/>
          <w:b/>
          <w:szCs w:val="21"/>
          <w:u w:val="single"/>
        </w:rPr>
        <w:t>2）</w:t>
      </w:r>
      <w:r>
        <w:rPr>
          <w:rFonts w:hint="eastAsia" w:ascii="宋体" w:hAnsi="宋体" w:cs="TimesNewRomanPSMT"/>
          <w:b/>
          <w:szCs w:val="21"/>
          <w:u w:val="single"/>
        </w:rPr>
        <w:sym w:font="Wingdings 2" w:char="F052"/>
      </w:r>
      <w:r>
        <w:rPr>
          <w:rFonts w:hint="eastAsia" w:ascii="宋体" w:hAnsi="宋体" w:cs="TimesNewRomanPSMT"/>
          <w:b/>
          <w:szCs w:val="21"/>
          <w:u w:val="single"/>
        </w:rPr>
        <w:t>本项目无暂估价材料、设备。</w:t>
      </w:r>
    </w:p>
    <w:p w14:paraId="272F4C27">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371D52B9">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3C0CFEC3">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cs="TimesNewRomanPSMT"/>
          <w:b/>
          <w:szCs w:val="21"/>
          <w:u w:val="single"/>
        </w:rPr>
        <w:t>暂列金额及应计取的相关规费、税金在投标报价中考虑。暂列金额由招标人确定,投标人不得调整，并在合同中明确。</w:t>
      </w:r>
    </w:p>
    <w:p w14:paraId="212AB9A7">
      <w:pPr>
        <w:tabs>
          <w:tab w:val="left" w:pos="2310"/>
        </w:tabs>
        <w:spacing w:line="440" w:lineRule="exact"/>
        <w:ind w:left="1" w:firstLine="422" w:firstLineChars="200"/>
        <w:rPr>
          <w:u w:val="single"/>
        </w:rPr>
      </w:pPr>
      <w:r>
        <w:rPr>
          <w:rFonts w:hint="eastAsia" w:ascii="宋体" w:hAnsi="宋体" w:cs="TimesNewRomanPSMT"/>
          <w:b/>
          <w:szCs w:val="21"/>
          <w:u w:val="single"/>
        </w:rPr>
        <w:sym w:font="Wingdings 2" w:char="F052"/>
      </w:r>
      <w:r>
        <w:rPr>
          <w:rFonts w:hint="eastAsia"/>
          <w:u w:val="single"/>
        </w:rPr>
        <w:t>本工程无暂列金。</w:t>
      </w:r>
    </w:p>
    <w:p w14:paraId="069BCB16">
      <w:pPr>
        <w:snapToGrid w:val="0"/>
        <w:spacing w:line="440" w:lineRule="exact"/>
        <w:ind w:firstLine="420" w:firstLineChars="200"/>
        <w:rPr>
          <w:rFonts w:ascii="宋体" w:hAnsi="宋体"/>
          <w:b/>
          <w:szCs w:val="21"/>
        </w:rPr>
      </w:pPr>
      <w:r>
        <w:rPr>
          <w:rFonts w:hint="eastAsia" w:ascii="宋体" w:hAnsi="宋体"/>
          <w:bCs/>
          <w:szCs w:val="21"/>
        </w:rPr>
        <w:t>6）税金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045C7985">
      <w:pPr>
        <w:pStyle w:val="7"/>
        <w:rPr>
          <w:rFonts w:ascii="宋体" w:hAnsi="宋体" w:cs="TimesNewRomanPSMT"/>
          <w:bCs w:val="0"/>
          <w:i/>
          <w:iCs/>
          <w:sz w:val="24"/>
          <w:szCs w:val="24"/>
        </w:rPr>
      </w:pPr>
      <w:bookmarkStart w:id="149" w:name="_Toc15995"/>
      <w:bookmarkStart w:id="150" w:name="_Toc11150"/>
      <w:bookmarkStart w:id="151" w:name="_Toc16763"/>
      <w:bookmarkStart w:id="152" w:name="_Toc357"/>
      <w:bookmarkStart w:id="153" w:name="_Toc11051"/>
      <w:bookmarkStart w:id="154" w:name="_Toc5747"/>
      <w:bookmarkStart w:id="155" w:name="_Toc214633939"/>
      <w:bookmarkStart w:id="156" w:name="_Toc7120"/>
      <w:bookmarkStart w:id="157" w:name="_Toc28390"/>
      <w:bookmarkStart w:id="158" w:name="_Toc15878"/>
      <w:bookmarkStart w:id="159" w:name="_Toc21712"/>
      <w:bookmarkStart w:id="160" w:name="_Toc483482277"/>
      <w:r>
        <w:rPr>
          <w:rFonts w:hint="eastAsia" w:ascii="宋体" w:hAnsi="宋体" w:cs="TimesNewRomanPSMT"/>
          <w:bCs w:val="0"/>
          <w:sz w:val="24"/>
          <w:szCs w:val="24"/>
        </w:rPr>
        <w:t>2 清单以外项目</w:t>
      </w:r>
      <w:bookmarkEnd w:id="149"/>
      <w:bookmarkEnd w:id="150"/>
      <w:bookmarkEnd w:id="151"/>
      <w:bookmarkEnd w:id="152"/>
      <w:bookmarkEnd w:id="153"/>
      <w:bookmarkEnd w:id="154"/>
      <w:bookmarkEnd w:id="155"/>
      <w:bookmarkEnd w:id="156"/>
      <w:bookmarkEnd w:id="157"/>
      <w:bookmarkEnd w:id="158"/>
      <w:bookmarkEnd w:id="159"/>
    </w:p>
    <w:p w14:paraId="3BC677DE">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清单以外项目是指结算时不适用合同专用条款10.4.1《变更估价》（1）、（2）进行结算的项目。</w:t>
      </w:r>
    </w:p>
    <w:p w14:paraId="16C14E56">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14:paraId="22682980">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51D41F1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14:paraId="1065BBC4">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14:paraId="7528F4E9">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sym w:font="Wingdings 2" w:char="F052"/>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ascii="宋体" w:hAnsi="宋体" w:cs="TimesNewRomanPSMT"/>
          <w:b/>
          <w:u w:val="single"/>
        </w:rPr>
        <w:t>5</w:t>
      </w:r>
      <w:r>
        <w:rPr>
          <w:rFonts w:hint="eastAsia" w:ascii="宋体" w:hAnsi="宋体" w:cs="TimesNewRomanPSMT"/>
          <w:b/>
          <w:u w:val="single"/>
        </w:rPr>
        <w:t xml:space="preserve"> </w:t>
      </w:r>
      <w:r>
        <w:rPr>
          <w:rFonts w:hint="eastAsia" w:ascii="宋体" w:hAnsi="宋体" w:cs="TimesNewRomanPSMT"/>
          <w:b/>
        </w:rPr>
        <w:t>%。</w:t>
      </w:r>
    </w:p>
    <w:p w14:paraId="47590F9C">
      <w:pPr>
        <w:snapToGrid w:val="0"/>
        <w:spacing w:line="440" w:lineRule="exact"/>
        <w:ind w:firstLine="422" w:firstLineChars="200"/>
        <w:rPr>
          <w:b/>
        </w:rPr>
      </w:pPr>
      <w:r>
        <w:rPr>
          <w:rFonts w:hint="eastAsia" w:ascii="宋体" w:hAnsi="宋体" w:cs="TimesNewRomanPSMT"/>
          <w:b/>
        </w:rPr>
        <w:sym w:font="Wingdings 2" w:char="F052"/>
      </w:r>
      <w:r>
        <w:rPr>
          <w:rFonts w:hint="eastAsia" w:ascii="宋体" w:hAnsi="宋体" w:cs="TimesNewRomanPSMT"/>
          <w:b/>
        </w:rPr>
        <w:t>（但经招标人审核签认的计入设备费的设备价格不参与让利。）</w:t>
      </w:r>
    </w:p>
    <w:p w14:paraId="67B9A18A">
      <w:pPr>
        <w:snapToGrid w:val="0"/>
        <w:spacing w:line="440" w:lineRule="exact"/>
        <w:ind w:firstLine="525" w:firstLineChars="250"/>
        <w:rPr>
          <w:rFonts w:ascii="宋体" w:hAnsi="宋体"/>
        </w:rPr>
      </w:pPr>
      <w:r>
        <w:rPr>
          <w:rFonts w:hint="eastAsia" w:ascii="宋体" w:hAnsi="宋体"/>
        </w:rPr>
        <w:t>2.2补充说明</w:t>
      </w:r>
    </w:p>
    <w:p w14:paraId="2F248383">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47B186C4">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3783614B">
      <w:pPr>
        <w:snapToGrid w:val="0"/>
        <w:spacing w:line="440" w:lineRule="exact"/>
        <w:ind w:firstLine="527" w:firstLineChars="250"/>
        <w:rPr>
          <w:rFonts w:ascii="宋体" w:hAnsi="宋体"/>
          <w:b/>
          <w:bCs/>
        </w:rPr>
      </w:pPr>
      <w:r>
        <w:rPr>
          <w:rFonts w:ascii="宋体" w:hAnsi="宋体"/>
          <w:b/>
          <w:bCs/>
        </w:rPr>
        <w:t>2.2.3</w:t>
      </w:r>
      <w:r>
        <w:rPr>
          <w:rStyle w:val="109"/>
          <w:rFonts w:hint="eastAsia" w:ascii="宋体" w:hAnsi="宋体"/>
          <w:b/>
          <w:bCs/>
        </w:rPr>
        <w:sym w:font="Wingdings 2" w:char="F052"/>
      </w:r>
      <w:r>
        <w:rPr>
          <w:rFonts w:hint="eastAsia" w:ascii="宋体" w:hAnsi="宋体"/>
          <w:b/>
          <w:bCs/>
        </w:rPr>
        <w:t>计日工</w:t>
      </w:r>
      <w:r>
        <w:rPr>
          <w:rFonts w:hint="eastAsia" w:ascii="宋体" w:hAnsi="宋体"/>
          <w:b/>
          <w:bCs/>
          <w:u w:val="single"/>
        </w:rPr>
        <w:t xml:space="preserve"> </w:t>
      </w:r>
      <w:r>
        <w:rPr>
          <w:rFonts w:ascii="宋体" w:hAnsi="宋体"/>
          <w:b/>
          <w:bCs/>
          <w:u w:val="single"/>
        </w:rPr>
        <w:t>220</w:t>
      </w:r>
      <w:r>
        <w:rPr>
          <w:rFonts w:hint="eastAsia" w:ascii="宋体" w:hAnsi="宋体"/>
          <w:b/>
          <w:bCs/>
          <w:u w:val="single"/>
        </w:rPr>
        <w:t xml:space="preserve"> </w:t>
      </w:r>
      <w:r>
        <w:rPr>
          <w:rFonts w:hint="eastAsia" w:ascii="宋体" w:hAnsi="宋体"/>
          <w:b/>
          <w:bCs/>
        </w:rPr>
        <w:t>元/工日</w:t>
      </w:r>
      <w:r>
        <w:rPr>
          <w:rFonts w:hint="eastAsia" w:ascii="宋体" w:hAnsi="宋体" w:cs="TimesNewRomanPSMT"/>
          <w:b/>
          <w:bCs/>
        </w:rPr>
        <w:t>（全费用）</w:t>
      </w:r>
      <w:r>
        <w:rPr>
          <w:rFonts w:hint="eastAsia" w:ascii="宋体" w:hAnsi="宋体"/>
          <w:b/>
          <w:bCs/>
        </w:rPr>
        <w:t>。</w:t>
      </w:r>
    </w:p>
    <w:bookmarkEnd w:id="160"/>
    <w:p w14:paraId="2979568C">
      <w:pPr>
        <w:pStyle w:val="7"/>
        <w:rPr>
          <w:rFonts w:ascii="宋体" w:hAnsi="宋体" w:cs="TimesNewRomanPSMT"/>
          <w:bCs w:val="0"/>
          <w:i/>
          <w:iCs/>
          <w:sz w:val="24"/>
          <w:szCs w:val="24"/>
        </w:rPr>
      </w:pPr>
      <w:bookmarkStart w:id="161" w:name="_Toc214633940"/>
      <w:r>
        <w:rPr>
          <w:rFonts w:hint="eastAsia" w:ascii="宋体" w:hAnsi="宋体" w:cs="TimesNewRomanPSMT"/>
          <w:bCs w:val="0"/>
          <w:sz w:val="24"/>
          <w:szCs w:val="24"/>
        </w:rPr>
        <w:t>3 其他说明</w:t>
      </w:r>
      <w:bookmarkEnd w:id="144"/>
      <w:bookmarkEnd w:id="145"/>
      <w:bookmarkEnd w:id="161"/>
    </w:p>
    <w:p w14:paraId="7640A01E">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0265A5D7">
      <w:pPr>
        <w:snapToGrid w:val="0"/>
        <w:spacing w:line="440" w:lineRule="exact"/>
        <w:ind w:firstLine="525" w:firstLineChars="250"/>
        <w:rPr>
          <w:rFonts w:ascii="宋体" w:hAnsi="宋体"/>
        </w:rPr>
      </w:pPr>
      <w:r>
        <w:rPr>
          <w:rFonts w:hint="eastAsia" w:ascii="宋体" w:hAnsi="宋体"/>
        </w:rPr>
        <w:t>3.1.1  工程量清单</w:t>
      </w:r>
    </w:p>
    <w:p w14:paraId="511C96F3">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6B2EC14D">
      <w:pPr>
        <w:snapToGrid w:val="0"/>
        <w:spacing w:line="440" w:lineRule="exact"/>
        <w:ind w:firstLine="525" w:firstLineChars="250"/>
        <w:rPr>
          <w:rFonts w:ascii="宋体" w:hAnsi="宋体"/>
          <w:szCs w:val="21"/>
        </w:rPr>
      </w:pPr>
      <w:r>
        <w:rPr>
          <w:rFonts w:hint="eastAsia" w:ascii="宋体" w:hAnsi="宋体"/>
          <w:szCs w:val="21"/>
        </w:rPr>
        <w:t>3.1.2  总价子目</w:t>
      </w:r>
    </w:p>
    <w:p w14:paraId="490E1BED">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001A8793">
      <w:pPr>
        <w:snapToGrid w:val="0"/>
        <w:spacing w:line="440" w:lineRule="exact"/>
        <w:ind w:firstLine="525" w:firstLineChars="250"/>
        <w:rPr>
          <w:rFonts w:ascii="宋体" w:hAnsi="宋体"/>
          <w:szCs w:val="21"/>
        </w:rPr>
      </w:pPr>
      <w:r>
        <w:rPr>
          <w:rFonts w:hint="eastAsia" w:ascii="宋体" w:hAnsi="宋体"/>
          <w:szCs w:val="21"/>
        </w:rPr>
        <w:t>3.1.3  单价子目</w:t>
      </w:r>
    </w:p>
    <w:p w14:paraId="33E8B755">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32857473">
      <w:pPr>
        <w:snapToGrid w:val="0"/>
        <w:spacing w:line="440" w:lineRule="exact"/>
        <w:ind w:firstLine="525" w:firstLineChars="250"/>
        <w:rPr>
          <w:rFonts w:ascii="宋体" w:hAnsi="宋体"/>
          <w:szCs w:val="21"/>
        </w:rPr>
      </w:pPr>
      <w:r>
        <w:rPr>
          <w:rFonts w:hint="eastAsia" w:ascii="宋体" w:hAnsi="宋体"/>
          <w:szCs w:val="21"/>
        </w:rPr>
        <w:t>3.1.4  子目编码</w:t>
      </w:r>
    </w:p>
    <w:p w14:paraId="4A3C35AE">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300901F0">
      <w:pPr>
        <w:snapToGrid w:val="0"/>
        <w:spacing w:line="440" w:lineRule="exact"/>
        <w:ind w:firstLine="525" w:firstLineChars="250"/>
        <w:rPr>
          <w:rFonts w:ascii="宋体" w:hAnsi="宋体"/>
          <w:szCs w:val="21"/>
        </w:rPr>
      </w:pPr>
      <w:r>
        <w:rPr>
          <w:rFonts w:hint="eastAsia" w:ascii="宋体" w:hAnsi="宋体"/>
          <w:szCs w:val="21"/>
        </w:rPr>
        <w:t>3.1.5  子目特征</w:t>
      </w:r>
    </w:p>
    <w:p w14:paraId="4C5EA64F">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4C1D3BDD">
      <w:pPr>
        <w:snapToGrid w:val="0"/>
        <w:spacing w:line="440" w:lineRule="exact"/>
        <w:ind w:firstLine="525" w:firstLineChars="250"/>
        <w:rPr>
          <w:rFonts w:ascii="宋体" w:hAnsi="宋体"/>
          <w:szCs w:val="21"/>
        </w:rPr>
      </w:pPr>
      <w:r>
        <w:rPr>
          <w:rFonts w:hint="eastAsia" w:ascii="宋体" w:hAnsi="宋体"/>
          <w:szCs w:val="21"/>
        </w:rPr>
        <w:t>3.1.6  规费</w:t>
      </w:r>
    </w:p>
    <w:p w14:paraId="1AA4403F">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0A0236B7">
      <w:pPr>
        <w:snapToGrid w:val="0"/>
        <w:spacing w:line="440" w:lineRule="exact"/>
        <w:ind w:firstLine="525" w:firstLineChars="250"/>
        <w:rPr>
          <w:rFonts w:ascii="宋体" w:hAnsi="宋体"/>
          <w:szCs w:val="21"/>
        </w:rPr>
      </w:pPr>
      <w:r>
        <w:rPr>
          <w:rFonts w:hint="eastAsia" w:ascii="宋体" w:hAnsi="宋体"/>
          <w:szCs w:val="21"/>
        </w:rPr>
        <w:t>3.1.7  税金</w:t>
      </w:r>
    </w:p>
    <w:p w14:paraId="35912493">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5E115028">
      <w:pPr>
        <w:snapToGrid w:val="0"/>
        <w:spacing w:line="440" w:lineRule="exact"/>
        <w:ind w:firstLine="525" w:firstLineChars="250"/>
        <w:rPr>
          <w:rFonts w:ascii="宋体" w:hAnsi="宋体"/>
          <w:szCs w:val="21"/>
        </w:rPr>
      </w:pPr>
      <w:r>
        <w:rPr>
          <w:rFonts w:hint="eastAsia" w:ascii="宋体" w:hAnsi="宋体"/>
          <w:szCs w:val="21"/>
        </w:rPr>
        <w:t>3.1.8  总承包服务费</w:t>
      </w:r>
    </w:p>
    <w:p w14:paraId="60EFE530">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098FA4BE">
      <w:pPr>
        <w:snapToGrid w:val="0"/>
        <w:spacing w:line="440" w:lineRule="exact"/>
        <w:ind w:firstLine="525" w:firstLineChars="250"/>
        <w:rPr>
          <w:rFonts w:ascii="宋体" w:hAnsi="宋体"/>
          <w:szCs w:val="21"/>
        </w:rPr>
      </w:pPr>
      <w:r>
        <w:rPr>
          <w:rFonts w:hint="eastAsia" w:ascii="宋体" w:hAnsi="宋体"/>
          <w:szCs w:val="21"/>
        </w:rPr>
        <w:t>3.1.9  同义词语</w:t>
      </w:r>
    </w:p>
    <w:p w14:paraId="27C7441D">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17D0A17A">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3055C47A">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7BDB0406">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45FEB160">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484EBDB5">
      <w:pPr>
        <w:snapToGrid w:val="0"/>
        <w:spacing w:line="440" w:lineRule="exact"/>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1AEB5BF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580E45ED">
      <w:pPr>
        <w:snapToGrid w:val="0"/>
        <w:spacing w:line="440" w:lineRule="exact"/>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14:paraId="6DF665BA">
      <w:pPr>
        <w:snapToGrid w:val="0"/>
        <w:spacing w:line="440" w:lineRule="exact"/>
        <w:ind w:firstLine="527" w:firstLineChars="250"/>
        <w:rPr>
          <w:rFonts w:ascii="宋体" w:hAnsi="宋体"/>
          <w:b/>
          <w:bCs/>
          <w:color w:val="FF0000"/>
          <w:szCs w:val="21"/>
        </w:rPr>
      </w:pPr>
      <w:r>
        <w:rPr>
          <w:rFonts w:ascii="宋体" w:hAnsi="宋体"/>
          <w:b/>
          <w:bCs/>
          <w:szCs w:val="21"/>
        </w:rPr>
        <w:t>3.3.4</w:t>
      </w:r>
      <w:r>
        <w:rPr>
          <w:rFonts w:ascii="宋体" w:hAnsi="宋体"/>
          <w:b/>
          <w:bCs/>
          <w:szCs w:val="21"/>
        </w:rPr>
        <w:sym w:font="Wingdings 2" w:char="F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w:t>
      </w:r>
      <w:r>
        <w:rPr>
          <w:rFonts w:hint="eastAsia" w:cs="宋体"/>
          <w:b/>
          <w:bCs/>
          <w:lang w:bidi="ar"/>
        </w:rPr>
        <w:t>中标清单措施费总价包干使用，均不作任何调整</w:t>
      </w:r>
      <w:r>
        <w:rPr>
          <w:rFonts w:hint="eastAsia" w:ascii="宋体" w:hAnsi="宋体"/>
          <w:b/>
          <w:bCs/>
          <w:szCs w:val="21"/>
        </w:rPr>
        <w:t>。</w:t>
      </w:r>
    </w:p>
    <w:p w14:paraId="41614E12">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w:t>
      </w:r>
      <w:r>
        <w:rPr>
          <w:rFonts w:hint="eastAsia" w:ascii="宋体" w:hAnsi="宋体"/>
          <w:szCs w:val="21"/>
        </w:rPr>
        <w:t>投标人</w:t>
      </w:r>
      <w:r>
        <w:rPr>
          <w:rFonts w:hint="eastAsia" w:ascii="宋体" w:hAnsi="宋体"/>
          <w:bCs/>
          <w:szCs w:val="21"/>
        </w:rPr>
        <w:t>报价时按给定的工程量清单格式报价。</w:t>
      </w:r>
      <w:bookmarkEnd w:id="130"/>
      <w:bookmarkEnd w:id="131"/>
      <w:bookmarkEnd w:id="132"/>
      <w:bookmarkEnd w:id="133"/>
      <w:bookmarkEnd w:id="134"/>
      <w:bookmarkEnd w:id="135"/>
      <w:bookmarkEnd w:id="136"/>
      <w:bookmarkEnd w:id="137"/>
      <w:bookmarkEnd w:id="138"/>
      <w:bookmarkEnd w:id="139"/>
      <w:bookmarkEnd w:id="140"/>
      <w:bookmarkEnd w:id="141"/>
    </w:p>
    <w:p w14:paraId="4491B23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46F63CF1">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w:t>
      </w:r>
      <w:r>
        <w:rPr>
          <w:rFonts w:hint="eastAsia" w:ascii="宋体" w:hAnsi="宋体"/>
          <w:szCs w:val="21"/>
        </w:rPr>
        <w:t>配合</w:t>
      </w:r>
      <w:r>
        <w:rPr>
          <w:rFonts w:hint="eastAsia" w:ascii="宋体" w:hAnsi="宋体"/>
          <w:bCs/>
          <w:szCs w:val="21"/>
        </w:rPr>
        <w:t>，否则，发包人有权拒绝支付工程款。</w:t>
      </w:r>
    </w:p>
    <w:p w14:paraId="17C51878">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1A0C234D">
      <w:pPr>
        <w:snapToGrid w:val="0"/>
        <w:spacing w:line="440" w:lineRule="exact"/>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46F03D27">
      <w:pPr>
        <w:snapToGrid w:val="0"/>
        <w:spacing w:line="440" w:lineRule="exact"/>
        <w:ind w:firstLine="525" w:firstLineChars="250"/>
        <w:rPr>
          <w:rFonts w:ascii="宋体" w:hAnsi="宋体"/>
          <w:bCs/>
          <w:szCs w:val="21"/>
        </w:rPr>
      </w:pPr>
      <w:r>
        <w:rPr>
          <w:rFonts w:hint="eastAsia" w:ascii="宋体" w:hAnsi="宋体"/>
          <w:bCs/>
          <w:szCs w:val="21"/>
        </w:rPr>
        <w:t>因承包人违约导致发包人暂停支付</w:t>
      </w:r>
      <w:r>
        <w:rPr>
          <w:rFonts w:hint="eastAsia" w:ascii="宋体" w:hAnsi="宋体"/>
          <w:szCs w:val="21"/>
        </w:rPr>
        <w:t>工程</w:t>
      </w:r>
      <w:r>
        <w:rPr>
          <w:rFonts w:hint="eastAsia" w:ascii="宋体" w:hAnsi="宋体"/>
          <w:bCs/>
          <w:szCs w:val="21"/>
        </w:rPr>
        <w:t>款时，承包人不得以此为理由拖欠工资，在发包人和承包人就暂停支付工程款问题解决之前，承包人有义务先行支付其所属工人工资。</w:t>
      </w:r>
    </w:p>
    <w:p w14:paraId="2261D774">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0638C646">
      <w:pPr>
        <w:snapToGrid w:val="0"/>
        <w:spacing w:line="440" w:lineRule="exact"/>
        <w:ind w:firstLine="527" w:firstLineChars="250"/>
        <w:rPr>
          <w:rFonts w:ascii="宋体" w:hAnsi="宋体"/>
          <w:b/>
          <w:bCs/>
          <w:szCs w:val="21"/>
        </w:rPr>
      </w:pPr>
      <w:r>
        <w:rPr>
          <w:rFonts w:hint="eastAsia" w:ascii="宋体" w:hAnsi="宋体"/>
          <w:b/>
          <w:bCs/>
          <w:szCs w:val="21"/>
        </w:rPr>
        <w:t>3.3.10工程结算审计，由发包人委托造价咨询单位审计或自行审计。</w:t>
      </w:r>
    </w:p>
    <w:p w14:paraId="5D8E427D">
      <w:pPr>
        <w:snapToGrid w:val="0"/>
        <w:spacing w:line="440" w:lineRule="exact"/>
        <w:ind w:firstLine="527" w:firstLineChars="250"/>
        <w:rPr>
          <w:rFonts w:ascii="宋体" w:hAnsi="宋体"/>
          <w:b/>
          <w:bCs/>
          <w:szCs w:val="21"/>
        </w:rPr>
      </w:pPr>
      <w:r>
        <w:rPr>
          <w:rFonts w:hint="eastAsia" w:ascii="宋体" w:hAnsi="宋体"/>
          <w:b/>
          <w:bCs/>
          <w:szCs w:val="21"/>
        </w:rPr>
        <w:t>（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p>
    <w:p w14:paraId="723ABCC6">
      <w:pPr>
        <w:snapToGrid w:val="0"/>
        <w:spacing w:line="440" w:lineRule="exact"/>
        <w:ind w:firstLine="527" w:firstLineChars="250"/>
        <w:rPr>
          <w:rFonts w:ascii="宋体" w:hAnsi="宋体"/>
          <w:b/>
          <w:bCs/>
          <w:color w:val="FF0000"/>
          <w:szCs w:val="21"/>
        </w:rPr>
      </w:pPr>
      <w:r>
        <w:rPr>
          <w:rFonts w:hint="eastAsia" w:ascii="宋体" w:hAnsi="宋体"/>
          <w:b/>
          <w:bCs/>
          <w:szCs w:val="21"/>
        </w:rPr>
        <w:t>（2）复审审计：结算审计费根据工程项目审减额参考鲁价费发【2007】205号文收费标准执行，结算审减额按5%计取审计费，由承包人支付。审计费由承包人直接缴纳或者由发包人在工程款中代扣代缴。</w:t>
      </w:r>
    </w:p>
    <w:p w14:paraId="5ACA40D7">
      <w:pPr>
        <w:snapToGrid w:val="0"/>
        <w:spacing w:line="440" w:lineRule="exact"/>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5481D560">
      <w:pPr>
        <w:snapToGrid w:val="0"/>
        <w:spacing w:line="440" w:lineRule="exact"/>
        <w:ind w:firstLine="527" w:firstLineChars="250"/>
        <w:rPr>
          <w:rStyle w:val="60"/>
          <w:rFonts w:ascii="宋体" w:hAnsi="宋体"/>
          <w:b/>
          <w:szCs w:val="21"/>
        </w:rPr>
      </w:pPr>
      <w:r>
        <w:rPr>
          <w:rFonts w:hint="eastAsia" w:ascii="宋体" w:hAnsi="宋体"/>
          <w:b/>
          <w:bCs/>
          <w:szCs w:val="21"/>
        </w:rPr>
        <w:t>3.3.12</w:t>
      </w:r>
      <w:r>
        <w:rPr>
          <w:rFonts w:hint="eastAsia" w:ascii="宋体" w:hAnsi="宋体"/>
          <w:b/>
          <w:bCs/>
          <w:szCs w:val="21"/>
        </w:rPr>
        <w:sym w:font="Wingdings 2" w:char="F052"/>
      </w:r>
      <w:r>
        <w:rPr>
          <w:rStyle w:val="60"/>
          <w:rFonts w:hint="eastAsia" w:ascii="宋体" w:hAnsi="宋体"/>
          <w:b/>
          <w:szCs w:val="21"/>
        </w:rPr>
        <w:t>本项目不单独计取总承包服务费及甲供材料（设备）采保费，综合考虑至投标总报价中。</w:t>
      </w:r>
    </w:p>
    <w:p w14:paraId="09E8BECF">
      <w:pPr>
        <w:snapToGrid w:val="0"/>
        <w:spacing w:line="440" w:lineRule="exact"/>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44AB1AF9">
      <w:pPr>
        <w:snapToGrid w:val="0"/>
        <w:spacing w:line="440" w:lineRule="exact"/>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510A7A08">
      <w:pPr>
        <w:snapToGrid w:val="0"/>
        <w:spacing w:line="440" w:lineRule="exact"/>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14:paraId="10CB6E91">
      <w:pPr>
        <w:snapToGrid w:val="0"/>
        <w:spacing w:line="440" w:lineRule="exact"/>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48E3705F">
      <w:pPr>
        <w:snapToGrid w:val="0"/>
        <w:spacing w:line="440" w:lineRule="exact"/>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4204EA75">
      <w:pPr>
        <w:snapToGrid w:val="0"/>
        <w:spacing w:line="440" w:lineRule="exact"/>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7AE36401">
      <w:pPr>
        <w:snapToGrid w:val="0"/>
        <w:spacing w:line="440" w:lineRule="exact"/>
        <w:ind w:firstLine="527" w:firstLineChars="250"/>
        <w:rPr>
          <w:rFonts w:ascii="宋体" w:hAnsi="宋体"/>
          <w:b/>
          <w:bCs/>
          <w:szCs w:val="21"/>
        </w:rPr>
      </w:pPr>
      <w:r>
        <w:rPr>
          <w:rFonts w:hint="eastAsia" w:ascii="宋体" w:hAnsi="宋体"/>
          <w:b/>
          <w:bCs/>
          <w:szCs w:val="21"/>
        </w:rPr>
        <w:t>3.3.17工伤保险由中标方按相关政府标准规定缴纳。</w:t>
      </w:r>
    </w:p>
    <w:bookmarkEnd w:id="117"/>
    <w:bookmarkEnd w:id="118"/>
    <w:p w14:paraId="352AC41B">
      <w:pPr>
        <w:snapToGrid w:val="0"/>
        <w:spacing w:line="440" w:lineRule="exact"/>
        <w:ind w:firstLine="527" w:firstLineChars="250"/>
        <w:rPr>
          <w:b/>
          <w:bCs/>
        </w:rPr>
      </w:pPr>
      <w:r>
        <w:rPr>
          <w:rFonts w:hint="eastAsia" w:ascii="宋体" w:hAnsi="宋体"/>
          <w:b/>
          <w:bCs/>
          <w:szCs w:val="21"/>
        </w:rPr>
        <w:t>3.3.18</w:t>
      </w:r>
      <w:r>
        <w:rPr>
          <w:rFonts w:hint="eastAsia"/>
          <w:b/>
          <w:bCs/>
        </w:rPr>
        <w:t>投标人在投标前应进行现场踏勘，充分了解现场情况，拆除改造内容标注自行处置的应充分考虑材料回收费用后报价，投标报价一经报出，即认为是包含了为完成本项施工内容进行的所有工作，相关的施工费用不再单独计取。</w:t>
      </w:r>
    </w:p>
    <w:p w14:paraId="289371DF">
      <w:pPr>
        <w:pStyle w:val="19"/>
        <w:rPr>
          <w:rStyle w:val="60"/>
          <w:rFonts w:ascii="宋体" w:hAnsi="宋体"/>
          <w:szCs w:val="21"/>
        </w:rPr>
      </w:pPr>
    </w:p>
    <w:p w14:paraId="3DD7498C">
      <w:pPr>
        <w:pStyle w:val="5"/>
        <w:jc w:val="center"/>
        <w:rPr>
          <w:sz w:val="48"/>
          <w:szCs w:val="48"/>
        </w:rPr>
        <w:sectPr>
          <w:headerReference r:id="rId17" w:type="first"/>
          <w:headerReference r:id="rId15" w:type="default"/>
          <w:footerReference r:id="rId18" w:type="default"/>
          <w:headerReference r:id="rId16" w:type="even"/>
          <w:pgSz w:w="11906" w:h="16838"/>
          <w:pgMar w:top="1588" w:right="1701" w:bottom="1418" w:left="1701" w:header="851" w:footer="851" w:gutter="0"/>
          <w:pgNumType w:fmt="decimal"/>
          <w:cols w:space="720" w:num="1"/>
          <w:docGrid w:linePitch="312" w:charSpace="0"/>
        </w:sectPr>
      </w:pPr>
      <w:bookmarkStart w:id="162" w:name="_Toc28237"/>
    </w:p>
    <w:p w14:paraId="551DDFF7">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3" w:name="_Toc214633941"/>
      <w:r>
        <w:rPr>
          <w:sz w:val="48"/>
          <w:szCs w:val="48"/>
        </w:rPr>
        <w:t>第二卷</w:t>
      </w:r>
      <w:bookmarkEnd w:id="162"/>
      <w:bookmarkEnd w:id="163"/>
    </w:p>
    <w:p w14:paraId="1AE87DEC">
      <w:pPr>
        <w:pStyle w:val="6"/>
        <w:jc w:val="center"/>
        <w:rPr>
          <w:i w:val="0"/>
          <w:iCs w:val="0"/>
          <w:sz w:val="32"/>
          <w:szCs w:val="32"/>
        </w:rPr>
      </w:pPr>
      <w:bookmarkStart w:id="164" w:name="_Toc214633942"/>
      <w:bookmarkStart w:id="165" w:name="_Toc10358"/>
      <w:bookmarkStart w:id="166" w:name="_Toc17817345"/>
      <w:r>
        <w:rPr>
          <w:i w:val="0"/>
          <w:iCs w:val="0"/>
          <w:sz w:val="32"/>
          <w:szCs w:val="32"/>
        </w:rPr>
        <w:t>第六章  图  纸</w:t>
      </w:r>
      <w:bookmarkEnd w:id="164"/>
      <w:bookmarkEnd w:id="165"/>
      <w:bookmarkEnd w:id="166"/>
    </w:p>
    <w:p w14:paraId="29A9E8E9">
      <w:pPr>
        <w:spacing w:line="500" w:lineRule="exact"/>
        <w:ind w:firstLine="422" w:firstLineChars="200"/>
        <w:rPr>
          <w:rStyle w:val="60"/>
          <w:rFonts w:ascii="宋体" w:hAnsi="宋体"/>
          <w:b/>
          <w:bCs/>
        </w:rPr>
      </w:pPr>
      <w:r>
        <w:rPr>
          <w:rStyle w:val="60"/>
          <w:rFonts w:ascii="宋体" w:hAnsi="宋体"/>
          <w:b/>
          <w:bCs/>
        </w:rPr>
        <w:t>图纸以</w:t>
      </w:r>
      <w:r>
        <w:rPr>
          <w:rStyle w:val="60"/>
          <w:rFonts w:hint="eastAsia" w:ascii="宋体" w:hAnsi="宋体"/>
          <w:b/>
          <w:bCs/>
        </w:rPr>
        <w:t>同招标文件一同发出的电子版</w:t>
      </w:r>
      <w:r>
        <w:rPr>
          <w:rStyle w:val="60"/>
          <w:rFonts w:ascii="宋体" w:hAnsi="宋体"/>
          <w:b/>
          <w:bCs/>
        </w:rPr>
        <w:t>为准。具体施工范围请对应工程量清单及招标文件要求。</w:t>
      </w:r>
      <w:r>
        <w:rPr>
          <w:rStyle w:val="60"/>
          <w:rFonts w:hint="eastAsia" w:ascii="宋体" w:hAnsi="宋体"/>
          <w:b/>
          <w:bCs/>
        </w:rPr>
        <w:t>施工以图审后施工蓝图为准。</w:t>
      </w:r>
    </w:p>
    <w:p w14:paraId="7AD84233">
      <w:pPr>
        <w:rPr>
          <w:rStyle w:val="60"/>
          <w:rFonts w:ascii="宋体" w:hAnsi="宋体"/>
          <w:szCs w:val="21"/>
        </w:rPr>
      </w:pPr>
    </w:p>
    <w:p w14:paraId="50870070">
      <w:pPr>
        <w:rPr>
          <w:rStyle w:val="60"/>
          <w:rFonts w:ascii="宋体" w:hAnsi="宋体"/>
        </w:rPr>
      </w:pPr>
    </w:p>
    <w:p w14:paraId="2BFC1338">
      <w:pPr>
        <w:pStyle w:val="5"/>
        <w:jc w:val="center"/>
        <w:rPr>
          <w:sz w:val="48"/>
          <w:szCs w:val="48"/>
        </w:rPr>
        <w:sectPr>
          <w:pgSz w:w="11906" w:h="16838"/>
          <w:pgMar w:top="1588" w:right="1701" w:bottom="1418" w:left="1701" w:header="851" w:footer="851" w:gutter="0"/>
          <w:pgNumType w:fmt="decimal"/>
          <w:cols w:space="720" w:num="1"/>
          <w:docGrid w:linePitch="312" w:charSpace="0"/>
        </w:sectPr>
      </w:pPr>
      <w:bookmarkStart w:id="167" w:name="_Toc3146"/>
    </w:p>
    <w:p w14:paraId="128C0351">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68" w:name="_Toc214633943"/>
      <w:r>
        <w:rPr>
          <w:sz w:val="48"/>
          <w:szCs w:val="48"/>
        </w:rPr>
        <w:t>第三卷</w:t>
      </w:r>
      <w:bookmarkEnd w:id="167"/>
      <w:bookmarkEnd w:id="168"/>
    </w:p>
    <w:p w14:paraId="51887C0F">
      <w:pPr>
        <w:pStyle w:val="6"/>
        <w:jc w:val="center"/>
        <w:rPr>
          <w:i w:val="0"/>
          <w:iCs w:val="0"/>
          <w:sz w:val="32"/>
          <w:szCs w:val="32"/>
        </w:rPr>
      </w:pPr>
      <w:bookmarkStart w:id="169" w:name="_Toc17817346"/>
      <w:bookmarkStart w:id="170" w:name="_Toc214633944"/>
      <w:bookmarkStart w:id="171" w:name="_Toc4366"/>
      <w:r>
        <w:rPr>
          <w:i w:val="0"/>
          <w:iCs w:val="0"/>
          <w:sz w:val="32"/>
          <w:szCs w:val="32"/>
        </w:rPr>
        <w:t>第七章  技术标准和要求</w:t>
      </w:r>
      <w:bookmarkEnd w:id="169"/>
      <w:bookmarkEnd w:id="170"/>
      <w:bookmarkEnd w:id="171"/>
    </w:p>
    <w:p w14:paraId="7207ECB5">
      <w:pPr>
        <w:spacing w:line="520" w:lineRule="exact"/>
        <w:ind w:firstLine="420" w:firstLineChars="200"/>
        <w:rPr>
          <w:rStyle w:val="60"/>
          <w:rFonts w:ascii="宋体" w:hAnsi="宋体"/>
          <w:szCs w:val="20"/>
        </w:rPr>
      </w:pPr>
    </w:p>
    <w:p w14:paraId="5BB94486">
      <w:pPr>
        <w:snapToGrid w:val="0"/>
        <w:spacing w:line="440" w:lineRule="exact"/>
        <w:ind w:firstLine="525" w:firstLineChars="250"/>
        <w:rPr>
          <w:rStyle w:val="60"/>
          <w:rFonts w:ascii="宋体" w:hAnsi="宋体"/>
        </w:rPr>
      </w:pPr>
      <w:r>
        <w:rPr>
          <w:rStyle w:val="60"/>
          <w:rFonts w:hint="eastAsia" w:ascii="宋体" w:hAnsi="宋体"/>
        </w:rPr>
        <w:t>1、依据设计施工图纸和技术文件要求，本工程项目的材料、设备、施工必须达到现行中华人民共和国及省、市、行业的一切有关法规、规范的要求，如各标准及规范要求有出入则以较严格者为准。</w:t>
      </w:r>
    </w:p>
    <w:p w14:paraId="4B7C8AEF">
      <w:pPr>
        <w:snapToGrid w:val="0"/>
        <w:spacing w:line="440" w:lineRule="exact"/>
        <w:ind w:firstLine="525" w:firstLineChars="250"/>
        <w:rPr>
          <w:rStyle w:val="60"/>
          <w:rFonts w:ascii="宋体" w:hAnsi="宋体"/>
        </w:rPr>
      </w:pPr>
      <w:r>
        <w:rPr>
          <w:rStyle w:val="60"/>
          <w:rFonts w:hint="eastAsia" w:ascii="宋体" w:hAnsi="宋体"/>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60"/>
          <w:rFonts w:ascii="宋体" w:hAnsi="宋体"/>
        </w:rPr>
        <w:tab/>
      </w:r>
    </w:p>
    <w:p w14:paraId="447B2CEF"/>
    <w:p w14:paraId="597574A7">
      <w:pPr>
        <w:numPr>
          <w:ilvl w:val="255"/>
          <w:numId w:val="0"/>
        </w:numPr>
        <w:spacing w:line="520" w:lineRule="exact"/>
        <w:rPr>
          <w:rStyle w:val="60"/>
          <w:rFonts w:ascii="宋体" w:hAnsi="宋体"/>
          <w:b/>
          <w:bCs/>
        </w:rPr>
      </w:pPr>
    </w:p>
    <w:p w14:paraId="2552C271">
      <w:pPr>
        <w:spacing w:before="120" w:after="120" w:line="480" w:lineRule="exact"/>
        <w:rPr>
          <w:rStyle w:val="60"/>
          <w:rFonts w:ascii="宋体" w:hAnsi="宋体"/>
        </w:rPr>
        <w:sectPr>
          <w:pgSz w:w="11906" w:h="16838"/>
          <w:pgMar w:top="1588" w:right="1701" w:bottom="1418" w:left="1701" w:header="851" w:footer="851" w:gutter="0"/>
          <w:pgNumType w:fmt="decimal"/>
          <w:cols w:space="720" w:num="1"/>
          <w:docGrid w:linePitch="312" w:charSpace="0"/>
        </w:sectPr>
      </w:pPr>
    </w:p>
    <w:p w14:paraId="38358250">
      <w:pPr>
        <w:pStyle w:val="5"/>
        <w:jc w:val="center"/>
        <w:rPr>
          <w:sz w:val="48"/>
          <w:szCs w:val="48"/>
        </w:rPr>
        <w:sectPr>
          <w:pgSz w:w="11906" w:h="16838"/>
          <w:pgMar w:top="1588" w:right="1701" w:bottom="1418" w:left="1701" w:header="851" w:footer="851" w:gutter="0"/>
          <w:pgNumType w:fmt="decimal"/>
          <w:cols w:space="720" w:num="1"/>
          <w:vAlign w:val="center"/>
          <w:docGrid w:linePitch="312" w:charSpace="0"/>
        </w:sectPr>
      </w:pPr>
      <w:bookmarkStart w:id="172" w:name="_Toc214633945"/>
      <w:bookmarkStart w:id="173" w:name="_Toc31859"/>
      <w:r>
        <w:rPr>
          <w:sz w:val="48"/>
          <w:szCs w:val="48"/>
        </w:rPr>
        <w:t>第四卷</w:t>
      </w:r>
      <w:bookmarkEnd w:id="172"/>
      <w:bookmarkEnd w:id="173"/>
    </w:p>
    <w:p w14:paraId="1D20EABB">
      <w:pPr>
        <w:pStyle w:val="6"/>
        <w:jc w:val="center"/>
        <w:rPr>
          <w:i w:val="0"/>
          <w:iCs w:val="0"/>
          <w:sz w:val="32"/>
          <w:szCs w:val="32"/>
        </w:rPr>
      </w:pPr>
      <w:bookmarkStart w:id="174" w:name="_Toc214633946"/>
      <w:bookmarkStart w:id="175" w:name="_Toc17817347"/>
      <w:bookmarkStart w:id="176" w:name="_Toc28132"/>
      <w:r>
        <w:rPr>
          <w:i w:val="0"/>
          <w:iCs w:val="0"/>
          <w:sz w:val="32"/>
          <w:szCs w:val="32"/>
        </w:rPr>
        <w:t>第八章  投标文件格式</w:t>
      </w:r>
      <w:bookmarkEnd w:id="174"/>
      <w:bookmarkEnd w:id="175"/>
      <w:bookmarkEnd w:id="176"/>
    </w:p>
    <w:p w14:paraId="1471C981">
      <w:pPr>
        <w:spacing w:before="120" w:after="120" w:line="480" w:lineRule="exact"/>
        <w:rPr>
          <w:rStyle w:val="60"/>
          <w:rFonts w:ascii="宋体" w:hAnsi="宋体"/>
        </w:rPr>
      </w:pPr>
    </w:p>
    <w:p w14:paraId="2995594A">
      <w:pPr>
        <w:spacing w:before="120" w:after="120" w:line="480" w:lineRule="exact"/>
        <w:rPr>
          <w:rStyle w:val="60"/>
          <w:rFonts w:ascii="宋体" w:hAnsi="宋体"/>
        </w:rPr>
      </w:pPr>
    </w:p>
    <w:p w14:paraId="407AB57E">
      <w:pPr>
        <w:jc w:val="center"/>
        <w:rPr>
          <w:rStyle w:val="60"/>
          <w:rFonts w:ascii="宋体" w:hAnsi="宋体"/>
          <w:sz w:val="28"/>
          <w:szCs w:val="28"/>
          <w:u w:val="single"/>
        </w:rPr>
      </w:pPr>
      <w:r>
        <w:rPr>
          <w:rStyle w:val="60"/>
          <w:rFonts w:ascii="宋体" w:hAnsi="宋体"/>
          <w:sz w:val="28"/>
          <w:szCs w:val="28"/>
        </w:rPr>
        <w:t>（项目名称）</w:t>
      </w:r>
    </w:p>
    <w:p w14:paraId="615C53E8">
      <w:pPr>
        <w:spacing w:before="240"/>
        <w:jc w:val="center"/>
        <w:rPr>
          <w:rStyle w:val="60"/>
          <w:rFonts w:ascii="宋体" w:hAnsi="宋体"/>
          <w:sz w:val="44"/>
          <w:szCs w:val="44"/>
        </w:rPr>
      </w:pPr>
      <w:r>
        <w:rPr>
          <w:rStyle w:val="60"/>
          <w:rFonts w:ascii="宋体" w:hAnsi="宋体"/>
          <w:sz w:val="44"/>
          <w:szCs w:val="44"/>
        </w:rPr>
        <w:t>投  标  文  件</w:t>
      </w:r>
    </w:p>
    <w:p w14:paraId="10518724">
      <w:pPr>
        <w:jc w:val="center"/>
        <w:rPr>
          <w:rStyle w:val="60"/>
          <w:rFonts w:ascii="宋体" w:hAnsi="宋体"/>
          <w:sz w:val="32"/>
          <w:szCs w:val="32"/>
        </w:rPr>
      </w:pPr>
    </w:p>
    <w:p w14:paraId="101C0D1B">
      <w:pPr>
        <w:jc w:val="center"/>
        <w:rPr>
          <w:rStyle w:val="60"/>
          <w:rFonts w:ascii="宋体" w:hAnsi="宋体"/>
          <w:sz w:val="32"/>
          <w:szCs w:val="32"/>
        </w:rPr>
      </w:pPr>
    </w:p>
    <w:p w14:paraId="07427005">
      <w:pPr>
        <w:jc w:val="center"/>
        <w:rPr>
          <w:rStyle w:val="60"/>
          <w:rFonts w:ascii="宋体" w:hAnsi="宋体"/>
          <w:sz w:val="32"/>
          <w:szCs w:val="32"/>
        </w:rPr>
      </w:pPr>
    </w:p>
    <w:p w14:paraId="0DC45DDF">
      <w:pPr>
        <w:pStyle w:val="2"/>
        <w:ind w:left="420" w:firstLine="420"/>
      </w:pPr>
    </w:p>
    <w:p w14:paraId="1A47780C">
      <w:pPr>
        <w:jc w:val="center"/>
        <w:rPr>
          <w:rStyle w:val="60"/>
          <w:rFonts w:ascii="宋体" w:hAnsi="宋体"/>
          <w:sz w:val="32"/>
          <w:szCs w:val="32"/>
        </w:rPr>
      </w:pPr>
    </w:p>
    <w:p w14:paraId="2866B3E2">
      <w:pPr>
        <w:jc w:val="center"/>
        <w:rPr>
          <w:rStyle w:val="60"/>
          <w:rFonts w:ascii="宋体" w:hAnsi="宋体"/>
          <w:sz w:val="32"/>
          <w:szCs w:val="32"/>
        </w:rPr>
      </w:pPr>
    </w:p>
    <w:p w14:paraId="4EFFE18E">
      <w:pPr>
        <w:jc w:val="center"/>
        <w:rPr>
          <w:rStyle w:val="60"/>
          <w:rFonts w:ascii="宋体" w:hAnsi="宋体"/>
          <w:sz w:val="32"/>
          <w:szCs w:val="32"/>
        </w:rPr>
      </w:pPr>
    </w:p>
    <w:p w14:paraId="4456B14A">
      <w:pPr>
        <w:jc w:val="center"/>
        <w:rPr>
          <w:rStyle w:val="60"/>
          <w:rFonts w:ascii="宋体" w:hAnsi="宋体"/>
          <w:sz w:val="32"/>
          <w:szCs w:val="32"/>
        </w:rPr>
      </w:pPr>
    </w:p>
    <w:p w14:paraId="6D8B4978">
      <w:pPr>
        <w:jc w:val="center"/>
        <w:rPr>
          <w:rStyle w:val="60"/>
          <w:rFonts w:ascii="宋体" w:hAnsi="宋体"/>
          <w:sz w:val="32"/>
          <w:szCs w:val="32"/>
        </w:rPr>
      </w:pPr>
    </w:p>
    <w:p w14:paraId="64BD135A">
      <w:pPr>
        <w:jc w:val="center"/>
        <w:rPr>
          <w:rStyle w:val="60"/>
          <w:rFonts w:ascii="宋体" w:hAnsi="宋体"/>
          <w:sz w:val="32"/>
          <w:szCs w:val="32"/>
        </w:rPr>
      </w:pPr>
    </w:p>
    <w:p w14:paraId="3171EB6A">
      <w:pPr>
        <w:spacing w:line="360" w:lineRule="auto"/>
        <w:jc w:val="center"/>
        <w:rPr>
          <w:rStyle w:val="60"/>
          <w:rFonts w:ascii="宋体" w:hAnsi="宋体"/>
          <w:sz w:val="28"/>
          <w:szCs w:val="28"/>
        </w:rPr>
      </w:pPr>
      <w:r>
        <w:rPr>
          <w:rStyle w:val="60"/>
          <w:rFonts w:ascii="宋体" w:hAnsi="宋体"/>
          <w:sz w:val="28"/>
          <w:szCs w:val="28"/>
        </w:rPr>
        <w:t>投标人：（盖单位公章）</w:t>
      </w:r>
    </w:p>
    <w:p w14:paraId="30D43CCB">
      <w:pPr>
        <w:spacing w:line="360" w:lineRule="auto"/>
        <w:ind w:firstLine="980" w:firstLineChars="350"/>
        <w:rPr>
          <w:rStyle w:val="60"/>
          <w:rFonts w:ascii="宋体" w:hAnsi="宋体"/>
          <w:sz w:val="28"/>
          <w:szCs w:val="28"/>
        </w:rPr>
      </w:pPr>
      <w:r>
        <w:rPr>
          <w:rStyle w:val="60"/>
          <w:rFonts w:ascii="宋体" w:hAnsi="宋体"/>
          <w:sz w:val="28"/>
          <w:szCs w:val="28"/>
        </w:rPr>
        <w:t>法定代表人或其委托代理人：（签字或盖章）</w:t>
      </w:r>
    </w:p>
    <w:p w14:paraId="2C8C9032">
      <w:pPr>
        <w:jc w:val="center"/>
        <w:rPr>
          <w:rStyle w:val="60"/>
          <w:rFonts w:ascii="宋体" w:hAnsi="宋体"/>
          <w:sz w:val="28"/>
          <w:szCs w:val="28"/>
        </w:rPr>
      </w:pPr>
    </w:p>
    <w:p w14:paraId="521964B3">
      <w:pPr>
        <w:jc w:val="center"/>
        <w:rPr>
          <w:rStyle w:val="60"/>
          <w:rFonts w:ascii="宋体" w:hAnsi="宋体"/>
          <w:sz w:val="28"/>
          <w:szCs w:val="28"/>
        </w:rPr>
      </w:pPr>
    </w:p>
    <w:p w14:paraId="43A5A4A2">
      <w:pPr>
        <w:jc w:val="center"/>
        <w:rPr>
          <w:rStyle w:val="60"/>
          <w:rFonts w:ascii="宋体" w:hAnsi="宋体"/>
          <w:sz w:val="28"/>
          <w:szCs w:val="28"/>
        </w:rPr>
      </w:pPr>
      <w:r>
        <w:rPr>
          <w:rStyle w:val="60"/>
          <w:rFonts w:ascii="宋体" w:hAnsi="宋体"/>
          <w:sz w:val="28"/>
          <w:szCs w:val="28"/>
        </w:rPr>
        <w:t>年月日</w:t>
      </w:r>
      <w:r>
        <w:rPr>
          <w:rStyle w:val="60"/>
          <w:rFonts w:ascii="宋体" w:hAnsi="宋体"/>
          <w:sz w:val="28"/>
          <w:szCs w:val="28"/>
        </w:rPr>
        <w:br w:type="page"/>
      </w:r>
    </w:p>
    <w:p w14:paraId="621AFD44">
      <w:pPr>
        <w:jc w:val="center"/>
        <w:rPr>
          <w:rStyle w:val="60"/>
          <w:rFonts w:ascii="宋体" w:hAnsi="宋体"/>
          <w:sz w:val="28"/>
          <w:szCs w:val="28"/>
        </w:rPr>
      </w:pPr>
      <w:r>
        <w:rPr>
          <w:rStyle w:val="60"/>
          <w:rFonts w:ascii="宋体" w:hAnsi="宋体"/>
          <w:sz w:val="28"/>
          <w:szCs w:val="28"/>
        </w:rPr>
        <w:t>目    录</w:t>
      </w:r>
    </w:p>
    <w:p w14:paraId="58DDFBA7">
      <w:pPr>
        <w:pStyle w:val="69"/>
        <w:numPr>
          <w:ilvl w:val="0"/>
          <w:numId w:val="13"/>
        </w:numPr>
        <w:spacing w:line="600" w:lineRule="exact"/>
        <w:ind w:firstLineChars="0"/>
        <w:rPr>
          <w:rStyle w:val="60"/>
          <w:rFonts w:ascii="宋体" w:hAnsi="宋体"/>
          <w:szCs w:val="21"/>
        </w:rPr>
      </w:pPr>
      <w:r>
        <w:rPr>
          <w:rStyle w:val="60"/>
          <w:rFonts w:ascii="宋体" w:hAnsi="宋体"/>
          <w:szCs w:val="21"/>
        </w:rPr>
        <w:t>投标函及投标函附录</w:t>
      </w:r>
    </w:p>
    <w:p w14:paraId="7752C76E">
      <w:pPr>
        <w:pStyle w:val="69"/>
        <w:numPr>
          <w:ilvl w:val="0"/>
          <w:numId w:val="13"/>
        </w:numPr>
        <w:spacing w:line="600" w:lineRule="exact"/>
        <w:ind w:firstLineChars="0"/>
        <w:rPr>
          <w:rStyle w:val="60"/>
          <w:rFonts w:ascii="宋体" w:hAnsi="宋体"/>
          <w:szCs w:val="21"/>
        </w:rPr>
      </w:pPr>
      <w:r>
        <w:rPr>
          <w:rStyle w:val="60"/>
          <w:rFonts w:ascii="宋体" w:hAnsi="宋体"/>
          <w:szCs w:val="21"/>
        </w:rPr>
        <w:t>法定代表人身份证明</w:t>
      </w:r>
    </w:p>
    <w:p w14:paraId="0A63F9B0">
      <w:pPr>
        <w:pStyle w:val="69"/>
        <w:numPr>
          <w:ilvl w:val="0"/>
          <w:numId w:val="13"/>
        </w:numPr>
        <w:spacing w:line="600" w:lineRule="exact"/>
        <w:ind w:firstLineChars="0"/>
        <w:rPr>
          <w:rStyle w:val="60"/>
          <w:rFonts w:ascii="宋体" w:hAnsi="宋体"/>
          <w:szCs w:val="21"/>
        </w:rPr>
      </w:pPr>
      <w:r>
        <w:rPr>
          <w:rStyle w:val="60"/>
          <w:rFonts w:ascii="宋体" w:hAnsi="宋体"/>
          <w:szCs w:val="21"/>
        </w:rPr>
        <w:t>授权委托书</w:t>
      </w:r>
    </w:p>
    <w:p w14:paraId="0CB16503">
      <w:pPr>
        <w:pStyle w:val="69"/>
        <w:numPr>
          <w:ilvl w:val="0"/>
          <w:numId w:val="13"/>
        </w:numPr>
        <w:spacing w:line="600" w:lineRule="exact"/>
        <w:ind w:firstLineChars="0"/>
        <w:rPr>
          <w:rStyle w:val="60"/>
          <w:rFonts w:ascii="宋体" w:hAnsi="宋体"/>
          <w:szCs w:val="21"/>
        </w:rPr>
      </w:pPr>
      <w:r>
        <w:rPr>
          <w:rStyle w:val="60"/>
          <w:rFonts w:ascii="宋体" w:hAnsi="宋体"/>
          <w:szCs w:val="21"/>
        </w:rPr>
        <w:t>投标保证金</w:t>
      </w:r>
    </w:p>
    <w:p w14:paraId="029F4ADE">
      <w:pPr>
        <w:pStyle w:val="69"/>
        <w:numPr>
          <w:ilvl w:val="0"/>
          <w:numId w:val="13"/>
        </w:numPr>
        <w:spacing w:line="600" w:lineRule="exact"/>
        <w:ind w:firstLineChars="0"/>
        <w:rPr>
          <w:rStyle w:val="60"/>
          <w:rFonts w:ascii="宋体" w:hAnsi="宋体"/>
          <w:szCs w:val="21"/>
        </w:rPr>
      </w:pPr>
      <w:r>
        <w:rPr>
          <w:rStyle w:val="60"/>
          <w:rFonts w:ascii="宋体" w:hAnsi="宋体"/>
          <w:szCs w:val="21"/>
        </w:rPr>
        <w:t>已标价工程量清单</w:t>
      </w:r>
    </w:p>
    <w:p w14:paraId="579A5545">
      <w:pPr>
        <w:pStyle w:val="69"/>
        <w:numPr>
          <w:ilvl w:val="0"/>
          <w:numId w:val="13"/>
        </w:numPr>
        <w:spacing w:line="600" w:lineRule="exact"/>
        <w:ind w:firstLineChars="0"/>
        <w:rPr>
          <w:rStyle w:val="60"/>
          <w:rFonts w:ascii="宋体" w:hAnsi="宋体"/>
        </w:rPr>
      </w:pPr>
      <w:r>
        <w:rPr>
          <w:rStyle w:val="60"/>
          <w:rFonts w:hint="eastAsia" w:ascii="宋体" w:hAnsi="宋体"/>
        </w:rPr>
        <w:t>施工组织设计</w:t>
      </w:r>
    </w:p>
    <w:p w14:paraId="3CD70180">
      <w:pPr>
        <w:pStyle w:val="69"/>
        <w:numPr>
          <w:ilvl w:val="0"/>
          <w:numId w:val="13"/>
        </w:numPr>
        <w:spacing w:line="600" w:lineRule="exact"/>
        <w:ind w:firstLineChars="0"/>
        <w:rPr>
          <w:rStyle w:val="60"/>
          <w:rFonts w:ascii="宋体" w:hAnsi="宋体"/>
          <w:szCs w:val="21"/>
        </w:rPr>
      </w:pPr>
      <w:r>
        <w:rPr>
          <w:rStyle w:val="60"/>
          <w:rFonts w:hint="eastAsia" w:ascii="宋体" w:hAnsi="宋体"/>
        </w:rPr>
        <w:sym w:font="Wingdings 2" w:char="F052"/>
      </w:r>
      <w:r>
        <w:rPr>
          <w:rStyle w:val="60"/>
          <w:rFonts w:ascii="宋体" w:hAnsi="宋体"/>
          <w:szCs w:val="21"/>
        </w:rPr>
        <w:t>项目管理机构</w:t>
      </w:r>
    </w:p>
    <w:p w14:paraId="39DE8124">
      <w:pPr>
        <w:pStyle w:val="69"/>
        <w:numPr>
          <w:ilvl w:val="0"/>
          <w:numId w:val="13"/>
        </w:numPr>
        <w:spacing w:line="600" w:lineRule="exact"/>
        <w:ind w:firstLineChars="0"/>
        <w:rPr>
          <w:rStyle w:val="60"/>
          <w:rFonts w:ascii="宋体" w:hAnsi="宋体"/>
          <w:szCs w:val="21"/>
        </w:rPr>
      </w:pPr>
      <w:r>
        <w:rPr>
          <w:rStyle w:val="60"/>
          <w:rFonts w:ascii="宋体" w:hAnsi="宋体"/>
          <w:szCs w:val="21"/>
        </w:rPr>
        <w:t>其他材料</w:t>
      </w:r>
    </w:p>
    <w:p w14:paraId="489A3A11">
      <w:pPr>
        <w:spacing w:line="600" w:lineRule="exact"/>
        <w:rPr>
          <w:rStyle w:val="60"/>
          <w:rFonts w:ascii="宋体" w:hAnsi="宋体"/>
          <w:szCs w:val="21"/>
        </w:rPr>
      </w:pPr>
    </w:p>
    <w:p w14:paraId="4ABBB4D0">
      <w:pPr>
        <w:spacing w:line="600" w:lineRule="exact"/>
        <w:rPr>
          <w:rStyle w:val="60"/>
          <w:rFonts w:ascii="宋体" w:hAnsi="宋体"/>
          <w:szCs w:val="21"/>
        </w:rPr>
      </w:pPr>
    </w:p>
    <w:p w14:paraId="10DA7884">
      <w:pPr>
        <w:spacing w:line="600" w:lineRule="exact"/>
        <w:rPr>
          <w:rStyle w:val="60"/>
          <w:rFonts w:ascii="宋体" w:hAnsi="宋体"/>
          <w:szCs w:val="21"/>
        </w:rPr>
      </w:pPr>
    </w:p>
    <w:p w14:paraId="441B2892">
      <w:pPr>
        <w:spacing w:line="600" w:lineRule="exact"/>
        <w:rPr>
          <w:rStyle w:val="60"/>
          <w:rFonts w:ascii="宋体" w:hAnsi="宋体"/>
          <w:szCs w:val="21"/>
        </w:rPr>
      </w:pPr>
    </w:p>
    <w:p w14:paraId="21721B02">
      <w:pPr>
        <w:spacing w:line="600" w:lineRule="exact"/>
        <w:rPr>
          <w:rStyle w:val="60"/>
          <w:rFonts w:ascii="宋体" w:hAnsi="宋体"/>
          <w:szCs w:val="21"/>
        </w:rPr>
      </w:pPr>
    </w:p>
    <w:p w14:paraId="0ED48186">
      <w:pPr>
        <w:spacing w:line="600" w:lineRule="exact"/>
        <w:rPr>
          <w:rStyle w:val="60"/>
          <w:rFonts w:ascii="宋体" w:hAnsi="宋体"/>
          <w:szCs w:val="21"/>
        </w:rPr>
      </w:pPr>
      <w:r>
        <w:rPr>
          <w:rStyle w:val="60"/>
          <w:rFonts w:ascii="宋体" w:hAnsi="宋体"/>
          <w:szCs w:val="21"/>
        </w:rPr>
        <w:br w:type="page"/>
      </w:r>
    </w:p>
    <w:p w14:paraId="09777340">
      <w:pPr>
        <w:pStyle w:val="7"/>
        <w:spacing w:before="0" w:after="0" w:line="480" w:lineRule="auto"/>
        <w:jc w:val="center"/>
        <w:rPr>
          <w:sz w:val="30"/>
          <w:szCs w:val="30"/>
        </w:rPr>
      </w:pPr>
      <w:bookmarkStart w:id="177" w:name="_Toc6538"/>
      <w:bookmarkStart w:id="178" w:name="_Toc214633947"/>
      <w:bookmarkStart w:id="179" w:name="_Toc17817348"/>
      <w:bookmarkStart w:id="180" w:name="_Toc16063994"/>
      <w:bookmarkStart w:id="181" w:name="_Toc23716"/>
      <w:r>
        <w:rPr>
          <w:sz w:val="30"/>
          <w:szCs w:val="30"/>
        </w:rPr>
        <w:t>一、投标函及投标函附录</w:t>
      </w:r>
      <w:bookmarkEnd w:id="177"/>
      <w:bookmarkEnd w:id="178"/>
      <w:bookmarkEnd w:id="179"/>
      <w:bookmarkEnd w:id="180"/>
      <w:bookmarkEnd w:id="181"/>
    </w:p>
    <w:p w14:paraId="397BF4C4">
      <w:pPr>
        <w:snapToGrid w:val="0"/>
        <w:spacing w:line="440" w:lineRule="exact"/>
        <w:ind w:firstLine="527" w:firstLineChars="250"/>
        <w:jc w:val="center"/>
        <w:rPr>
          <w:rStyle w:val="60"/>
          <w:rFonts w:ascii="宋体" w:hAnsi="宋体"/>
          <w:b/>
          <w:szCs w:val="21"/>
        </w:rPr>
      </w:pPr>
      <w:bookmarkStart w:id="182" w:name="_Toc16063995"/>
      <w:r>
        <w:rPr>
          <w:rStyle w:val="60"/>
          <w:rFonts w:ascii="宋体" w:hAnsi="宋体"/>
          <w:b/>
          <w:szCs w:val="21"/>
        </w:rPr>
        <w:t>（一）投标函</w:t>
      </w:r>
      <w:bookmarkEnd w:id="182"/>
    </w:p>
    <w:p w14:paraId="0475F10D">
      <w:pPr>
        <w:snapToGrid w:val="0"/>
        <w:spacing w:line="440" w:lineRule="exact"/>
        <w:ind w:firstLine="527" w:firstLineChars="250"/>
        <w:jc w:val="center"/>
        <w:rPr>
          <w:rStyle w:val="60"/>
          <w:rFonts w:ascii="宋体" w:hAnsi="宋体"/>
          <w:b/>
          <w:szCs w:val="21"/>
        </w:rPr>
      </w:pPr>
    </w:p>
    <w:p w14:paraId="233DB55A">
      <w:pPr>
        <w:spacing w:line="480" w:lineRule="exact"/>
        <w:rPr>
          <w:rStyle w:val="60"/>
          <w:rFonts w:ascii="宋体" w:hAnsi="宋体"/>
        </w:rPr>
      </w:pPr>
      <w:r>
        <w:rPr>
          <w:rStyle w:val="60"/>
          <w:rFonts w:ascii="宋体" w:hAnsi="宋体"/>
        </w:rPr>
        <w:t>致：（招标人名称）</w:t>
      </w:r>
    </w:p>
    <w:p w14:paraId="0E6586F0">
      <w:pPr>
        <w:spacing w:line="480" w:lineRule="exact"/>
        <w:ind w:firstLine="420" w:firstLineChars="200"/>
        <w:rPr>
          <w:rStyle w:val="60"/>
          <w:rFonts w:ascii="宋体" w:hAnsi="宋体"/>
        </w:rPr>
      </w:pPr>
      <w:r>
        <w:rPr>
          <w:rStyle w:val="60"/>
          <w:rFonts w:ascii="宋体" w:hAnsi="宋体"/>
        </w:rPr>
        <w:t>根据已收到贵方的招标编号为</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的</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60C4746A">
      <w:pPr>
        <w:spacing w:line="480" w:lineRule="exact"/>
        <w:ind w:firstLine="420" w:firstLineChars="200"/>
        <w:rPr>
          <w:rStyle w:val="60"/>
          <w:rFonts w:ascii="宋体" w:hAnsi="宋体"/>
        </w:rPr>
      </w:pPr>
      <w:r>
        <w:rPr>
          <w:rStyle w:val="60"/>
          <w:rFonts w:ascii="宋体" w:hAnsi="宋体"/>
        </w:rPr>
        <w:t>如果我方中标，我方保证在</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年</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月</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日或按照合同约定的开工日期开始本工程的施工，</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天内竣工，并确保工程质量合格。我方同意本投标函在招标文件规定的提交投标文件截止时间后</w:t>
      </w:r>
      <w:r>
        <w:rPr>
          <w:rStyle w:val="60"/>
          <w:rFonts w:hint="eastAsia" w:ascii="宋体" w:hAnsi="宋体"/>
        </w:rPr>
        <w:t>、</w:t>
      </w:r>
      <w:r>
        <w:rPr>
          <w:rStyle w:val="60"/>
          <w:rFonts w:ascii="宋体" w:hAnsi="宋体"/>
        </w:rPr>
        <w:t>在招标文件规定的投标有效期期满前对我方具有约束力，且随时准备接受你方发出的中标通知书。</w:t>
      </w:r>
    </w:p>
    <w:p w14:paraId="55194DED">
      <w:pPr>
        <w:spacing w:line="480" w:lineRule="exact"/>
        <w:ind w:firstLine="420" w:firstLineChars="200"/>
        <w:rPr>
          <w:rStyle w:val="60"/>
          <w:rFonts w:ascii="宋体" w:hAnsi="宋体"/>
        </w:rPr>
      </w:pPr>
      <w:r>
        <w:rPr>
          <w:rStyle w:val="60"/>
          <w:rFonts w:ascii="宋体" w:hAnsi="宋体"/>
        </w:rPr>
        <w:t>随本投标函递交的投标函附录是本投标函的组成部分，对我方构成约束力。</w:t>
      </w:r>
    </w:p>
    <w:p w14:paraId="4CD7345C">
      <w:pPr>
        <w:spacing w:line="480" w:lineRule="exact"/>
        <w:ind w:firstLine="420" w:firstLineChars="200"/>
        <w:rPr>
          <w:rStyle w:val="60"/>
          <w:rFonts w:ascii="宋体" w:hAnsi="宋体"/>
        </w:rPr>
      </w:pPr>
      <w:r>
        <w:rPr>
          <w:rStyle w:val="60"/>
          <w:rFonts w:ascii="宋体" w:hAnsi="宋体"/>
        </w:rPr>
        <w:t>随同本投标函递交投标保证金一份，金额为人民币（大写）：</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r>
        <w:rPr>
          <w:rStyle w:val="60"/>
          <w:rFonts w:hint="eastAsia" w:ascii="宋体" w:hAnsi="宋体"/>
        </w:rPr>
        <w:t>¥</w:t>
      </w:r>
      <w:r>
        <w:rPr>
          <w:rStyle w:val="60"/>
          <w:rFonts w:hint="eastAsia" w:ascii="宋体" w:hAnsi="宋体"/>
          <w:u w:val="single"/>
        </w:rPr>
        <w:t xml:space="preserve"> </w:t>
      </w:r>
      <w:r>
        <w:rPr>
          <w:rStyle w:val="60"/>
          <w:rFonts w:ascii="宋体" w:hAnsi="宋体"/>
          <w:u w:val="single"/>
        </w:rPr>
        <w:t xml:space="preserve">    </w:t>
      </w:r>
      <w:r>
        <w:rPr>
          <w:rStyle w:val="60"/>
          <w:rFonts w:ascii="宋体" w:hAnsi="宋体"/>
        </w:rPr>
        <w:t>元）。</w:t>
      </w:r>
    </w:p>
    <w:p w14:paraId="0F915002">
      <w:pPr>
        <w:spacing w:line="480" w:lineRule="exact"/>
        <w:ind w:firstLine="420" w:firstLineChars="200"/>
        <w:rPr>
          <w:rStyle w:val="60"/>
          <w:rFonts w:ascii="宋体" w:hAnsi="宋体"/>
        </w:rPr>
      </w:pPr>
      <w:r>
        <w:rPr>
          <w:rStyle w:val="60"/>
          <w:rFonts w:ascii="宋体" w:hAnsi="宋体"/>
        </w:rPr>
        <w:t>在签署协议书之前，你方中标通知书连同本投标函，包括投标函附录，对双方具有约束力。</w:t>
      </w:r>
    </w:p>
    <w:p w14:paraId="6DA8F06D">
      <w:pPr>
        <w:spacing w:line="480" w:lineRule="exact"/>
        <w:ind w:firstLine="420" w:firstLineChars="200"/>
        <w:rPr>
          <w:rStyle w:val="60"/>
          <w:rFonts w:ascii="宋体" w:hAnsi="宋体"/>
        </w:rPr>
      </w:pPr>
      <w:r>
        <w:rPr>
          <w:rStyle w:val="60"/>
          <w:rFonts w:ascii="宋体" w:hAnsi="宋体"/>
        </w:rPr>
        <w:t>我公司承诺遵守贵公司由于招标人公司政策变化引起的随时终止项目的要求并承担由此带来的一切损失。</w:t>
      </w:r>
    </w:p>
    <w:p w14:paraId="7948C9E2">
      <w:pPr>
        <w:pStyle w:val="19"/>
      </w:pPr>
    </w:p>
    <w:p w14:paraId="73020DC3">
      <w:pPr>
        <w:spacing w:line="200" w:lineRule="exact"/>
        <w:ind w:firstLine="420" w:firstLineChars="200"/>
        <w:rPr>
          <w:rStyle w:val="60"/>
          <w:rFonts w:ascii="宋体" w:hAnsi="宋体"/>
        </w:rPr>
      </w:pPr>
    </w:p>
    <w:p w14:paraId="34127AAE">
      <w:pPr>
        <w:spacing w:line="480" w:lineRule="exact"/>
        <w:rPr>
          <w:rStyle w:val="60"/>
          <w:rFonts w:ascii="宋体" w:hAnsi="宋体"/>
        </w:rPr>
      </w:pPr>
      <w:r>
        <w:rPr>
          <w:rStyle w:val="60"/>
          <w:rFonts w:ascii="宋体" w:hAnsi="宋体"/>
        </w:rPr>
        <w:t>投  标  人（盖单位公章）：</w:t>
      </w:r>
    </w:p>
    <w:p w14:paraId="5CD5742F">
      <w:pPr>
        <w:spacing w:line="480" w:lineRule="exact"/>
        <w:rPr>
          <w:rStyle w:val="60"/>
          <w:rFonts w:ascii="宋体" w:hAnsi="宋体"/>
        </w:rPr>
      </w:pPr>
      <w:r>
        <w:rPr>
          <w:rStyle w:val="60"/>
          <w:rFonts w:ascii="宋体" w:hAnsi="宋体"/>
        </w:rPr>
        <w:t>法人代表或委托代理人（签字或盖章）：</w:t>
      </w:r>
    </w:p>
    <w:p w14:paraId="49E86569">
      <w:pPr>
        <w:spacing w:line="480" w:lineRule="exact"/>
        <w:rPr>
          <w:rStyle w:val="60"/>
          <w:rFonts w:ascii="宋体" w:hAnsi="宋体"/>
        </w:rPr>
      </w:pPr>
      <w:r>
        <w:rPr>
          <w:rStyle w:val="60"/>
          <w:rFonts w:ascii="宋体" w:hAnsi="宋体"/>
        </w:rPr>
        <w:t>日  期：</w:t>
      </w:r>
      <w:r>
        <w:rPr>
          <w:rStyle w:val="60"/>
          <w:rFonts w:hint="eastAsia" w:ascii="宋体" w:hAnsi="宋体"/>
        </w:rPr>
        <w:t xml:space="preserve"> </w:t>
      </w:r>
      <w:r>
        <w:rPr>
          <w:rStyle w:val="60"/>
          <w:rFonts w:ascii="宋体" w:hAnsi="宋体"/>
        </w:rPr>
        <w:t xml:space="preserve">   年</w:t>
      </w:r>
      <w:r>
        <w:rPr>
          <w:rStyle w:val="60"/>
          <w:rFonts w:hint="eastAsia" w:ascii="宋体" w:hAnsi="宋体"/>
        </w:rPr>
        <w:t xml:space="preserve"> </w:t>
      </w:r>
      <w:r>
        <w:rPr>
          <w:rStyle w:val="60"/>
          <w:rFonts w:ascii="宋体" w:hAnsi="宋体"/>
        </w:rPr>
        <w:t xml:space="preserve">   月</w:t>
      </w:r>
      <w:r>
        <w:rPr>
          <w:rStyle w:val="60"/>
          <w:rFonts w:hint="eastAsia" w:ascii="宋体" w:hAnsi="宋体"/>
        </w:rPr>
        <w:t xml:space="preserve"> </w:t>
      </w:r>
      <w:r>
        <w:rPr>
          <w:rStyle w:val="60"/>
          <w:rFonts w:ascii="宋体" w:hAnsi="宋体"/>
        </w:rPr>
        <w:t xml:space="preserve">   日</w:t>
      </w:r>
    </w:p>
    <w:p w14:paraId="493A273A">
      <w:pPr>
        <w:spacing w:line="200" w:lineRule="exact"/>
        <w:ind w:firstLine="420" w:firstLineChars="200"/>
        <w:rPr>
          <w:rStyle w:val="60"/>
          <w:rFonts w:ascii="宋体" w:hAnsi="宋体"/>
        </w:rPr>
      </w:pPr>
    </w:p>
    <w:p w14:paraId="0F308493">
      <w:pPr>
        <w:rPr>
          <w:rStyle w:val="60"/>
          <w:rFonts w:ascii="宋体" w:hAnsi="宋体"/>
        </w:rPr>
      </w:pPr>
    </w:p>
    <w:p w14:paraId="144E2020">
      <w:pPr>
        <w:rPr>
          <w:rStyle w:val="60"/>
          <w:rFonts w:ascii="宋体" w:hAnsi="宋体"/>
        </w:rPr>
      </w:pPr>
    </w:p>
    <w:p w14:paraId="37C452D2">
      <w:pPr>
        <w:spacing w:before="240" w:after="120" w:line="510" w:lineRule="exact"/>
        <w:jc w:val="center"/>
        <w:rPr>
          <w:rStyle w:val="60"/>
          <w:rFonts w:ascii="宋体" w:hAnsi="宋体"/>
          <w:b/>
        </w:rPr>
      </w:pPr>
      <w:r>
        <w:rPr>
          <w:rStyle w:val="60"/>
          <w:rFonts w:ascii="宋体" w:hAnsi="宋体"/>
          <w:b/>
        </w:rPr>
        <w:br w:type="page"/>
      </w:r>
    </w:p>
    <w:p w14:paraId="18C7D292">
      <w:pPr>
        <w:snapToGrid w:val="0"/>
        <w:spacing w:line="440" w:lineRule="exact"/>
        <w:jc w:val="center"/>
        <w:rPr>
          <w:rStyle w:val="60"/>
          <w:rFonts w:ascii="宋体" w:hAnsi="宋体"/>
          <w:b/>
          <w:szCs w:val="21"/>
        </w:rPr>
      </w:pPr>
      <w:bookmarkStart w:id="183" w:name="_Toc16063996"/>
      <w:r>
        <w:rPr>
          <w:rStyle w:val="60"/>
          <w:rFonts w:ascii="宋体" w:hAnsi="宋体"/>
          <w:b/>
          <w:szCs w:val="21"/>
        </w:rPr>
        <w:t>（二）投标函附录-1</w:t>
      </w:r>
      <w:bookmarkEnd w:id="183"/>
    </w:p>
    <w:p w14:paraId="093E096C">
      <w:pPr>
        <w:snapToGrid w:val="0"/>
        <w:spacing w:line="440" w:lineRule="exact"/>
        <w:ind w:firstLine="527" w:firstLineChars="250"/>
        <w:jc w:val="center"/>
        <w:rPr>
          <w:rStyle w:val="60"/>
          <w:rFonts w:ascii="宋体" w:hAnsi="宋体"/>
          <w:b/>
          <w:szCs w:val="21"/>
        </w:rPr>
      </w:pPr>
    </w:p>
    <w:p w14:paraId="63803865">
      <w:pPr>
        <w:rPr>
          <w:rStyle w:val="60"/>
          <w:rFonts w:ascii="宋体" w:hAnsi="宋体"/>
          <w:szCs w:val="21"/>
        </w:rPr>
      </w:pPr>
      <w:r>
        <w:rPr>
          <w:rStyle w:val="60"/>
          <w:rFonts w:ascii="宋体" w:hAnsi="宋体"/>
          <w:b/>
          <w:szCs w:val="21"/>
        </w:rPr>
        <w:t>工程名称：</w:t>
      </w:r>
      <w:r>
        <w:rPr>
          <w:rStyle w:val="60"/>
          <w:rFonts w:ascii="宋体" w:hAnsi="宋体"/>
          <w:szCs w:val="21"/>
        </w:rPr>
        <w:t xml:space="preserve">（项目名称）            </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2627"/>
        <w:gridCol w:w="1521"/>
        <w:gridCol w:w="1721"/>
        <w:gridCol w:w="1596"/>
      </w:tblGrid>
      <w:tr w14:paraId="3189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3E0CEDB7">
            <w:pPr>
              <w:jc w:val="center"/>
              <w:rPr>
                <w:rStyle w:val="60"/>
                <w:rFonts w:ascii="宋体" w:hAnsi="宋体"/>
                <w:b/>
                <w:szCs w:val="21"/>
              </w:rPr>
            </w:pPr>
            <w:r>
              <w:rPr>
                <w:rStyle w:val="60"/>
                <w:rFonts w:ascii="宋体" w:hAnsi="宋体"/>
                <w:b/>
                <w:szCs w:val="21"/>
              </w:rPr>
              <w:t>序 号</w:t>
            </w:r>
          </w:p>
        </w:tc>
        <w:tc>
          <w:tcPr>
            <w:tcW w:w="1583" w:type="pct"/>
            <w:tcBorders>
              <w:top w:val="single" w:color="000000" w:sz="4" w:space="0"/>
              <w:left w:val="single" w:color="000000" w:sz="4" w:space="0"/>
              <w:bottom w:val="single" w:color="000000" w:sz="4" w:space="0"/>
              <w:right w:val="single" w:color="000000" w:sz="4" w:space="0"/>
            </w:tcBorders>
            <w:vAlign w:val="center"/>
          </w:tcPr>
          <w:p w14:paraId="1E6199FC">
            <w:pPr>
              <w:jc w:val="center"/>
              <w:rPr>
                <w:rStyle w:val="60"/>
                <w:rFonts w:ascii="宋体" w:hAnsi="宋体"/>
                <w:b/>
                <w:szCs w:val="21"/>
              </w:rPr>
            </w:pPr>
            <w:r>
              <w:rPr>
                <w:rStyle w:val="60"/>
                <w:rFonts w:ascii="宋体" w:hAnsi="宋体"/>
                <w:b/>
                <w:szCs w:val="21"/>
              </w:rPr>
              <w:t>条款内容</w:t>
            </w:r>
          </w:p>
        </w:tc>
        <w:tc>
          <w:tcPr>
            <w:tcW w:w="917" w:type="pct"/>
            <w:tcBorders>
              <w:top w:val="single" w:color="000000" w:sz="4" w:space="0"/>
              <w:left w:val="single" w:color="000000" w:sz="4" w:space="0"/>
              <w:bottom w:val="single" w:color="000000" w:sz="4" w:space="0"/>
              <w:right w:val="single" w:color="000000" w:sz="4" w:space="0"/>
            </w:tcBorders>
            <w:vAlign w:val="center"/>
          </w:tcPr>
          <w:p w14:paraId="412AD597">
            <w:pPr>
              <w:jc w:val="center"/>
              <w:rPr>
                <w:rStyle w:val="60"/>
                <w:rFonts w:ascii="宋体" w:hAnsi="宋体"/>
                <w:b/>
                <w:szCs w:val="21"/>
              </w:rPr>
            </w:pPr>
            <w:r>
              <w:rPr>
                <w:rStyle w:val="60"/>
                <w:rFonts w:ascii="宋体" w:hAnsi="宋体"/>
                <w:b/>
                <w:szCs w:val="21"/>
              </w:rPr>
              <w:t>招标文件</w:t>
            </w:r>
          </w:p>
          <w:p w14:paraId="5169836A">
            <w:pPr>
              <w:jc w:val="center"/>
              <w:rPr>
                <w:rStyle w:val="60"/>
                <w:rFonts w:ascii="宋体" w:hAnsi="宋体"/>
                <w:b/>
                <w:szCs w:val="21"/>
              </w:rPr>
            </w:pPr>
            <w:r>
              <w:rPr>
                <w:rStyle w:val="60"/>
                <w:rFonts w:ascii="宋体" w:hAnsi="宋体"/>
                <w:b/>
                <w:szCs w:val="21"/>
              </w:rPr>
              <w:t>内容</w:t>
            </w:r>
          </w:p>
        </w:tc>
        <w:tc>
          <w:tcPr>
            <w:tcW w:w="1037" w:type="pct"/>
            <w:tcBorders>
              <w:top w:val="single" w:color="000000" w:sz="4" w:space="0"/>
              <w:left w:val="single" w:color="000000" w:sz="4" w:space="0"/>
              <w:bottom w:val="single" w:color="000000" w:sz="4" w:space="0"/>
              <w:right w:val="single" w:color="000000" w:sz="4" w:space="0"/>
            </w:tcBorders>
            <w:vAlign w:val="center"/>
          </w:tcPr>
          <w:p w14:paraId="2C6A1AC2">
            <w:pPr>
              <w:jc w:val="center"/>
              <w:rPr>
                <w:rStyle w:val="60"/>
                <w:rFonts w:ascii="宋体" w:hAnsi="宋体"/>
                <w:b/>
                <w:szCs w:val="21"/>
              </w:rPr>
            </w:pPr>
            <w:r>
              <w:rPr>
                <w:rStyle w:val="60"/>
                <w:rFonts w:ascii="宋体" w:hAnsi="宋体"/>
                <w:b/>
                <w:szCs w:val="21"/>
              </w:rPr>
              <w:t>投标内容</w:t>
            </w:r>
          </w:p>
        </w:tc>
        <w:tc>
          <w:tcPr>
            <w:tcW w:w="962" w:type="pct"/>
            <w:tcBorders>
              <w:top w:val="single" w:color="000000" w:sz="4" w:space="0"/>
              <w:left w:val="single" w:color="000000" w:sz="4" w:space="0"/>
              <w:bottom w:val="single" w:color="000000" w:sz="4" w:space="0"/>
              <w:right w:val="single" w:color="000000" w:sz="4" w:space="0"/>
            </w:tcBorders>
            <w:vAlign w:val="center"/>
          </w:tcPr>
          <w:p w14:paraId="74E8B56A">
            <w:pPr>
              <w:jc w:val="center"/>
              <w:rPr>
                <w:rStyle w:val="60"/>
                <w:rFonts w:ascii="宋体" w:hAnsi="宋体"/>
                <w:b/>
                <w:szCs w:val="21"/>
              </w:rPr>
            </w:pPr>
            <w:r>
              <w:rPr>
                <w:rStyle w:val="60"/>
                <w:rFonts w:ascii="宋体" w:hAnsi="宋体"/>
                <w:b/>
                <w:szCs w:val="21"/>
              </w:rPr>
              <w:t>备注</w:t>
            </w:r>
          </w:p>
        </w:tc>
      </w:tr>
      <w:tr w14:paraId="45779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82E6804">
            <w:pPr>
              <w:jc w:val="center"/>
              <w:rPr>
                <w:rStyle w:val="60"/>
                <w:rFonts w:ascii="宋体" w:hAnsi="宋体"/>
                <w:szCs w:val="21"/>
              </w:rPr>
            </w:pPr>
            <w:r>
              <w:rPr>
                <w:rStyle w:val="60"/>
                <w:rFonts w:ascii="宋体" w:hAnsi="宋体"/>
                <w:szCs w:val="21"/>
              </w:rPr>
              <w:t>1</w:t>
            </w:r>
          </w:p>
        </w:tc>
        <w:tc>
          <w:tcPr>
            <w:tcW w:w="1583" w:type="pct"/>
            <w:tcBorders>
              <w:top w:val="single" w:color="000000" w:sz="4" w:space="0"/>
              <w:left w:val="single" w:color="000000" w:sz="4" w:space="0"/>
              <w:bottom w:val="single" w:color="000000" w:sz="4" w:space="0"/>
              <w:right w:val="single" w:color="000000" w:sz="4" w:space="0"/>
            </w:tcBorders>
            <w:vAlign w:val="center"/>
          </w:tcPr>
          <w:p w14:paraId="08757E47">
            <w:pPr>
              <w:rPr>
                <w:rStyle w:val="60"/>
                <w:rFonts w:ascii="宋体" w:hAnsi="宋体"/>
                <w:szCs w:val="21"/>
              </w:rPr>
            </w:pPr>
            <w:r>
              <w:rPr>
                <w:rStyle w:val="60"/>
                <w:rFonts w:ascii="宋体" w:hAnsi="宋体"/>
                <w:szCs w:val="21"/>
              </w:rPr>
              <w:t>项目经理</w:t>
            </w:r>
          </w:p>
        </w:tc>
        <w:tc>
          <w:tcPr>
            <w:tcW w:w="917" w:type="pct"/>
            <w:vMerge w:val="restart"/>
            <w:tcBorders>
              <w:top w:val="single" w:color="000000" w:sz="4" w:space="0"/>
              <w:left w:val="single" w:color="000000" w:sz="4" w:space="0"/>
              <w:bottom w:val="single" w:color="000000" w:sz="4" w:space="0"/>
              <w:right w:val="single" w:color="000000" w:sz="4" w:space="0"/>
            </w:tcBorders>
            <w:vAlign w:val="center"/>
          </w:tcPr>
          <w:p w14:paraId="432DB7B3">
            <w:pPr>
              <w:jc w:val="center"/>
              <w:rPr>
                <w:rStyle w:val="60"/>
                <w:rFonts w:ascii="宋体" w:hAnsi="宋体"/>
                <w:szCs w:val="21"/>
              </w:rPr>
            </w:pPr>
            <w:r>
              <w:rPr>
                <w:rStyle w:val="60"/>
                <w:rFonts w:ascii="宋体" w:hAnsi="宋体"/>
                <w:szCs w:val="21"/>
              </w:rPr>
              <w:t>详见合同专用条款</w:t>
            </w:r>
          </w:p>
        </w:tc>
        <w:tc>
          <w:tcPr>
            <w:tcW w:w="1037" w:type="pct"/>
            <w:tcBorders>
              <w:top w:val="single" w:color="000000" w:sz="4" w:space="0"/>
              <w:left w:val="single" w:color="000000" w:sz="4" w:space="0"/>
              <w:bottom w:val="single" w:color="000000" w:sz="4" w:space="0"/>
              <w:right w:val="single" w:color="000000" w:sz="4" w:space="0"/>
            </w:tcBorders>
            <w:vAlign w:val="center"/>
          </w:tcPr>
          <w:p w14:paraId="01D5853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6354A06B">
            <w:pPr>
              <w:jc w:val="center"/>
              <w:rPr>
                <w:rStyle w:val="60"/>
                <w:rFonts w:ascii="宋体" w:hAnsi="宋体"/>
                <w:szCs w:val="21"/>
              </w:rPr>
            </w:pPr>
          </w:p>
        </w:tc>
      </w:tr>
      <w:tr w14:paraId="7D701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666F4808">
            <w:pPr>
              <w:jc w:val="center"/>
              <w:rPr>
                <w:rStyle w:val="60"/>
                <w:rFonts w:ascii="宋体" w:hAnsi="宋体"/>
                <w:szCs w:val="21"/>
              </w:rPr>
            </w:pPr>
            <w:r>
              <w:rPr>
                <w:rStyle w:val="60"/>
                <w:rFonts w:ascii="宋体" w:hAnsi="宋体"/>
                <w:szCs w:val="21"/>
              </w:rPr>
              <w:t>2</w:t>
            </w:r>
          </w:p>
        </w:tc>
        <w:tc>
          <w:tcPr>
            <w:tcW w:w="1583" w:type="pct"/>
            <w:tcBorders>
              <w:top w:val="single" w:color="000000" w:sz="4" w:space="0"/>
              <w:left w:val="single" w:color="000000" w:sz="4" w:space="0"/>
              <w:bottom w:val="single" w:color="000000" w:sz="4" w:space="0"/>
              <w:right w:val="single" w:color="000000" w:sz="4" w:space="0"/>
            </w:tcBorders>
            <w:vAlign w:val="center"/>
          </w:tcPr>
          <w:p w14:paraId="2D65845A">
            <w:pPr>
              <w:rPr>
                <w:rStyle w:val="60"/>
                <w:rFonts w:ascii="宋体" w:hAnsi="宋体"/>
                <w:szCs w:val="21"/>
              </w:rPr>
            </w:pPr>
            <w:r>
              <w:rPr>
                <w:rStyle w:val="60"/>
                <w:rFonts w:ascii="宋体" w:hAnsi="宋体"/>
                <w:szCs w:val="21"/>
              </w:rPr>
              <w:t>工期</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70004BE0">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54548DB">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322302FD">
            <w:pPr>
              <w:jc w:val="center"/>
              <w:rPr>
                <w:rStyle w:val="60"/>
                <w:rFonts w:ascii="宋体" w:hAnsi="宋体"/>
                <w:szCs w:val="21"/>
              </w:rPr>
            </w:pPr>
          </w:p>
        </w:tc>
      </w:tr>
      <w:tr w14:paraId="2AC31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3F9EB1C">
            <w:pPr>
              <w:jc w:val="center"/>
              <w:rPr>
                <w:rStyle w:val="60"/>
                <w:rFonts w:ascii="宋体" w:hAnsi="宋体"/>
                <w:szCs w:val="21"/>
              </w:rPr>
            </w:pPr>
            <w:r>
              <w:rPr>
                <w:rStyle w:val="60"/>
                <w:rFonts w:ascii="宋体" w:hAnsi="宋体"/>
                <w:szCs w:val="21"/>
              </w:rPr>
              <w:t>3</w:t>
            </w:r>
          </w:p>
        </w:tc>
        <w:tc>
          <w:tcPr>
            <w:tcW w:w="1583" w:type="pct"/>
            <w:tcBorders>
              <w:top w:val="single" w:color="000000" w:sz="4" w:space="0"/>
              <w:left w:val="single" w:color="000000" w:sz="4" w:space="0"/>
              <w:bottom w:val="single" w:color="000000" w:sz="4" w:space="0"/>
              <w:right w:val="single" w:color="000000" w:sz="4" w:space="0"/>
            </w:tcBorders>
            <w:vAlign w:val="center"/>
          </w:tcPr>
          <w:p w14:paraId="32A89666">
            <w:pPr>
              <w:rPr>
                <w:rStyle w:val="60"/>
                <w:rFonts w:ascii="宋体" w:hAnsi="宋体"/>
                <w:szCs w:val="21"/>
              </w:rPr>
            </w:pPr>
            <w:r>
              <w:rPr>
                <w:rStyle w:val="60"/>
                <w:rFonts w:ascii="宋体" w:hAnsi="宋体"/>
                <w:szCs w:val="21"/>
              </w:rPr>
              <w:t>承包人履约担保金额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82C853B">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69D0B39">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9109945">
            <w:pPr>
              <w:jc w:val="center"/>
              <w:rPr>
                <w:rStyle w:val="60"/>
                <w:rFonts w:ascii="宋体" w:hAnsi="宋体"/>
                <w:szCs w:val="21"/>
              </w:rPr>
            </w:pPr>
          </w:p>
        </w:tc>
      </w:tr>
      <w:tr w14:paraId="36727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775A375">
            <w:pPr>
              <w:jc w:val="center"/>
              <w:rPr>
                <w:rStyle w:val="60"/>
                <w:rFonts w:ascii="宋体" w:hAnsi="宋体"/>
                <w:szCs w:val="21"/>
              </w:rPr>
            </w:pPr>
            <w:r>
              <w:rPr>
                <w:rStyle w:val="60"/>
                <w:rFonts w:ascii="宋体" w:hAnsi="宋体"/>
                <w:szCs w:val="21"/>
              </w:rPr>
              <w:t>4</w:t>
            </w:r>
          </w:p>
        </w:tc>
        <w:tc>
          <w:tcPr>
            <w:tcW w:w="1583" w:type="pct"/>
            <w:tcBorders>
              <w:top w:val="single" w:color="000000" w:sz="4" w:space="0"/>
              <w:left w:val="single" w:color="000000" w:sz="4" w:space="0"/>
              <w:bottom w:val="single" w:color="000000" w:sz="4" w:space="0"/>
              <w:right w:val="single" w:color="000000" w:sz="4" w:space="0"/>
            </w:tcBorders>
            <w:vAlign w:val="center"/>
          </w:tcPr>
          <w:p w14:paraId="5EEF0229">
            <w:pPr>
              <w:rPr>
                <w:rStyle w:val="60"/>
                <w:rFonts w:ascii="宋体" w:hAnsi="宋体"/>
                <w:szCs w:val="21"/>
              </w:rPr>
            </w:pPr>
            <w:r>
              <w:rPr>
                <w:rStyle w:val="60"/>
                <w:rFonts w:ascii="宋体" w:hAnsi="宋体"/>
                <w:szCs w:val="21"/>
              </w:rPr>
              <w:t>工期延误违约金</w:t>
            </w:r>
            <w:r>
              <w:rPr>
                <w:rStyle w:val="60"/>
                <w:rFonts w:hint="eastAsia" w:ascii="宋体" w:hAnsi="宋体"/>
                <w:szCs w:val="21"/>
              </w:rPr>
              <w:t>/</w:t>
            </w:r>
            <w:r>
              <w:rPr>
                <w:rStyle w:val="60"/>
                <w:rFonts w:ascii="宋体" w:hAnsi="宋体"/>
                <w:vanish/>
                <w:szCs w:val="21"/>
              </w:rPr>
              <w:t>天</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1B2E837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7C2F3CD0">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425B5DBE">
            <w:pPr>
              <w:jc w:val="center"/>
              <w:rPr>
                <w:rStyle w:val="60"/>
                <w:rFonts w:ascii="宋体" w:hAnsi="宋体"/>
                <w:szCs w:val="21"/>
              </w:rPr>
            </w:pPr>
          </w:p>
        </w:tc>
      </w:tr>
      <w:tr w14:paraId="5E0C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5505D62B">
            <w:pPr>
              <w:jc w:val="center"/>
              <w:rPr>
                <w:rStyle w:val="60"/>
                <w:rFonts w:ascii="宋体" w:hAnsi="宋体"/>
                <w:szCs w:val="21"/>
              </w:rPr>
            </w:pPr>
            <w:r>
              <w:rPr>
                <w:rStyle w:val="60"/>
                <w:rFonts w:ascii="宋体" w:hAnsi="宋体"/>
                <w:szCs w:val="21"/>
              </w:rPr>
              <w:t>5</w:t>
            </w:r>
          </w:p>
        </w:tc>
        <w:tc>
          <w:tcPr>
            <w:tcW w:w="1583" w:type="pct"/>
            <w:tcBorders>
              <w:top w:val="single" w:color="000000" w:sz="4" w:space="0"/>
              <w:left w:val="single" w:color="000000" w:sz="4" w:space="0"/>
              <w:bottom w:val="single" w:color="000000" w:sz="4" w:space="0"/>
              <w:right w:val="single" w:color="000000" w:sz="4" w:space="0"/>
            </w:tcBorders>
            <w:vAlign w:val="center"/>
          </w:tcPr>
          <w:p w14:paraId="21B6D8BA">
            <w:pPr>
              <w:rPr>
                <w:rStyle w:val="60"/>
                <w:rFonts w:ascii="宋体" w:hAnsi="宋体"/>
                <w:szCs w:val="21"/>
              </w:rPr>
            </w:pPr>
            <w:r>
              <w:rPr>
                <w:rStyle w:val="60"/>
                <w:rFonts w:ascii="宋体" w:hAnsi="宋体"/>
                <w:szCs w:val="21"/>
              </w:rPr>
              <w:t>工期延误违约金最高限额</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5696421A">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D281AC9">
            <w:pP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7E6D2B53">
            <w:pPr>
              <w:jc w:val="center"/>
              <w:rPr>
                <w:rStyle w:val="60"/>
                <w:rFonts w:ascii="宋体" w:hAnsi="宋体"/>
                <w:szCs w:val="21"/>
              </w:rPr>
            </w:pPr>
          </w:p>
        </w:tc>
      </w:tr>
      <w:tr w14:paraId="6677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18602687">
            <w:pPr>
              <w:jc w:val="center"/>
              <w:rPr>
                <w:rStyle w:val="60"/>
                <w:rFonts w:ascii="宋体" w:hAnsi="宋体"/>
                <w:szCs w:val="21"/>
              </w:rPr>
            </w:pPr>
            <w:r>
              <w:rPr>
                <w:rStyle w:val="60"/>
                <w:rFonts w:ascii="宋体" w:hAnsi="宋体"/>
                <w:szCs w:val="21"/>
              </w:rPr>
              <w:t>6</w:t>
            </w:r>
          </w:p>
        </w:tc>
        <w:tc>
          <w:tcPr>
            <w:tcW w:w="1583" w:type="pct"/>
            <w:tcBorders>
              <w:top w:val="single" w:color="000000" w:sz="4" w:space="0"/>
              <w:left w:val="single" w:color="000000" w:sz="4" w:space="0"/>
              <w:bottom w:val="single" w:color="000000" w:sz="4" w:space="0"/>
              <w:right w:val="single" w:color="000000" w:sz="4" w:space="0"/>
            </w:tcBorders>
            <w:vAlign w:val="center"/>
          </w:tcPr>
          <w:p w14:paraId="1D5DCD8A">
            <w:pPr>
              <w:rPr>
                <w:rStyle w:val="60"/>
                <w:rFonts w:ascii="宋体" w:hAnsi="宋体"/>
                <w:szCs w:val="21"/>
              </w:rPr>
            </w:pPr>
            <w:r>
              <w:rPr>
                <w:rStyle w:val="60"/>
                <w:rFonts w:ascii="宋体" w:hAnsi="宋体"/>
                <w:szCs w:val="21"/>
              </w:rPr>
              <w:t>质量要求</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695D0EF4">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558EA88E">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807AB3">
            <w:pPr>
              <w:jc w:val="center"/>
              <w:rPr>
                <w:rStyle w:val="60"/>
                <w:rFonts w:ascii="宋体" w:hAnsi="宋体"/>
                <w:szCs w:val="21"/>
              </w:rPr>
            </w:pPr>
          </w:p>
        </w:tc>
      </w:tr>
      <w:tr w14:paraId="4F0C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3D86E6B">
            <w:pPr>
              <w:jc w:val="center"/>
              <w:rPr>
                <w:rStyle w:val="60"/>
                <w:rFonts w:ascii="宋体" w:hAnsi="宋体"/>
                <w:szCs w:val="21"/>
              </w:rPr>
            </w:pPr>
            <w:r>
              <w:rPr>
                <w:rStyle w:val="60"/>
                <w:rFonts w:ascii="宋体" w:hAnsi="宋体"/>
                <w:szCs w:val="21"/>
              </w:rPr>
              <w:t>7</w:t>
            </w:r>
          </w:p>
        </w:tc>
        <w:tc>
          <w:tcPr>
            <w:tcW w:w="1583" w:type="pct"/>
            <w:tcBorders>
              <w:top w:val="single" w:color="000000" w:sz="4" w:space="0"/>
              <w:left w:val="single" w:color="000000" w:sz="4" w:space="0"/>
              <w:bottom w:val="single" w:color="000000" w:sz="4" w:space="0"/>
              <w:right w:val="single" w:color="000000" w:sz="4" w:space="0"/>
            </w:tcBorders>
            <w:vAlign w:val="center"/>
          </w:tcPr>
          <w:p w14:paraId="010D9773">
            <w:pPr>
              <w:rPr>
                <w:rStyle w:val="60"/>
                <w:rFonts w:ascii="宋体" w:hAnsi="宋体"/>
                <w:szCs w:val="21"/>
                <w:shd w:val="pct10" w:color="auto" w:fill="FFFFFF"/>
              </w:rPr>
            </w:pPr>
            <w:r>
              <w:rPr>
                <w:rStyle w:val="60"/>
                <w:rFonts w:ascii="宋体" w:hAnsi="宋体"/>
                <w:szCs w:val="21"/>
              </w:rPr>
              <w:t>预付款比例</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563C3B6">
            <w:pPr>
              <w:jc w:val="center"/>
              <w:rPr>
                <w:rStyle w:val="60"/>
                <w:rFonts w:ascii="宋体" w:hAnsi="宋体"/>
                <w:szCs w:val="21"/>
                <w:shd w:val="pct10" w:color="auto" w:fill="FFFFFF"/>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1979E132">
            <w:pPr>
              <w:jc w:val="center"/>
              <w:rPr>
                <w:rStyle w:val="60"/>
                <w:rFonts w:ascii="宋体" w:hAnsi="宋体"/>
                <w:szCs w:val="21"/>
                <w:shd w:val="pct10" w:color="auto" w:fill="FFFFFF"/>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01BAC2AC">
            <w:pPr>
              <w:jc w:val="center"/>
              <w:rPr>
                <w:rStyle w:val="60"/>
                <w:rFonts w:ascii="宋体" w:hAnsi="宋体"/>
                <w:szCs w:val="21"/>
                <w:shd w:val="pct10" w:color="auto" w:fill="FFFFFF"/>
              </w:rPr>
            </w:pPr>
          </w:p>
        </w:tc>
      </w:tr>
      <w:tr w14:paraId="67A8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2EF55B73">
            <w:pPr>
              <w:jc w:val="center"/>
              <w:rPr>
                <w:rStyle w:val="60"/>
                <w:rFonts w:ascii="宋体" w:hAnsi="宋体"/>
                <w:szCs w:val="21"/>
              </w:rPr>
            </w:pPr>
            <w:r>
              <w:rPr>
                <w:rStyle w:val="60"/>
                <w:rFonts w:ascii="宋体" w:hAnsi="宋体"/>
                <w:szCs w:val="21"/>
              </w:rPr>
              <w:t>8</w:t>
            </w:r>
          </w:p>
        </w:tc>
        <w:tc>
          <w:tcPr>
            <w:tcW w:w="1583" w:type="pct"/>
            <w:tcBorders>
              <w:top w:val="single" w:color="000000" w:sz="4" w:space="0"/>
              <w:left w:val="single" w:color="000000" w:sz="4" w:space="0"/>
              <w:bottom w:val="single" w:color="000000" w:sz="4" w:space="0"/>
              <w:right w:val="single" w:color="000000" w:sz="4" w:space="0"/>
            </w:tcBorders>
            <w:vAlign w:val="center"/>
          </w:tcPr>
          <w:p w14:paraId="70A598EC">
            <w:pPr>
              <w:rPr>
                <w:rStyle w:val="60"/>
                <w:rFonts w:ascii="宋体" w:hAnsi="宋体"/>
                <w:szCs w:val="21"/>
              </w:rPr>
            </w:pPr>
            <w:r>
              <w:rPr>
                <w:rStyle w:val="60"/>
                <w:rFonts w:ascii="宋体" w:hAnsi="宋体"/>
                <w:szCs w:val="21"/>
              </w:rPr>
              <w:t>质量违约金</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20E493A6">
            <w:pPr>
              <w:jc w:val="cente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2845B840">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E4E78C3">
            <w:pPr>
              <w:jc w:val="center"/>
              <w:rPr>
                <w:rStyle w:val="60"/>
                <w:rFonts w:ascii="宋体" w:hAnsi="宋体"/>
                <w:szCs w:val="21"/>
              </w:rPr>
            </w:pPr>
          </w:p>
        </w:tc>
      </w:tr>
      <w:tr w14:paraId="76D80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4" w:hRule="atLeast"/>
        </w:trPr>
        <w:tc>
          <w:tcPr>
            <w:tcW w:w="501" w:type="pct"/>
            <w:tcBorders>
              <w:top w:val="single" w:color="000000" w:sz="4" w:space="0"/>
              <w:left w:val="single" w:color="000000" w:sz="4" w:space="0"/>
              <w:bottom w:val="single" w:color="000000" w:sz="4" w:space="0"/>
              <w:right w:val="single" w:color="000000" w:sz="4" w:space="0"/>
            </w:tcBorders>
            <w:vAlign w:val="center"/>
          </w:tcPr>
          <w:p w14:paraId="0157B1D1">
            <w:pPr>
              <w:jc w:val="center"/>
              <w:rPr>
                <w:rStyle w:val="60"/>
                <w:rFonts w:ascii="宋体" w:hAnsi="宋体"/>
                <w:szCs w:val="21"/>
              </w:rPr>
            </w:pPr>
          </w:p>
        </w:tc>
        <w:tc>
          <w:tcPr>
            <w:tcW w:w="1583" w:type="pct"/>
            <w:tcBorders>
              <w:top w:val="single" w:color="000000" w:sz="4" w:space="0"/>
              <w:left w:val="single" w:color="000000" w:sz="4" w:space="0"/>
              <w:bottom w:val="single" w:color="000000" w:sz="4" w:space="0"/>
              <w:right w:val="single" w:color="000000" w:sz="4" w:space="0"/>
            </w:tcBorders>
            <w:vAlign w:val="center"/>
          </w:tcPr>
          <w:p w14:paraId="382C932F">
            <w:pPr>
              <w:spacing w:line="440" w:lineRule="exact"/>
              <w:rPr>
                <w:rStyle w:val="60"/>
                <w:rFonts w:ascii="宋体" w:hAnsi="宋体"/>
                <w:szCs w:val="21"/>
              </w:rPr>
            </w:pPr>
            <w:r>
              <w:rPr>
                <w:rStyle w:val="60"/>
                <w:rFonts w:ascii="宋体" w:hAnsi="宋体"/>
                <w:szCs w:val="21"/>
              </w:rPr>
              <w:t>……</w:t>
            </w:r>
          </w:p>
        </w:tc>
        <w:tc>
          <w:tcPr>
            <w:tcW w:w="917" w:type="pct"/>
            <w:vMerge w:val="continue"/>
            <w:tcBorders>
              <w:top w:val="single" w:color="000000" w:sz="4" w:space="0"/>
              <w:left w:val="single" w:color="000000" w:sz="4" w:space="0"/>
              <w:bottom w:val="single" w:color="000000" w:sz="4" w:space="0"/>
              <w:right w:val="single" w:color="000000" w:sz="4" w:space="0"/>
            </w:tcBorders>
            <w:vAlign w:val="center"/>
          </w:tcPr>
          <w:p w14:paraId="0910E0BD">
            <w:pPr>
              <w:rPr>
                <w:rStyle w:val="60"/>
                <w:rFonts w:ascii="宋体" w:hAnsi="宋体"/>
                <w:szCs w:val="21"/>
              </w:rPr>
            </w:pPr>
          </w:p>
        </w:tc>
        <w:tc>
          <w:tcPr>
            <w:tcW w:w="1037" w:type="pct"/>
            <w:tcBorders>
              <w:top w:val="single" w:color="000000" w:sz="4" w:space="0"/>
              <w:left w:val="single" w:color="000000" w:sz="4" w:space="0"/>
              <w:bottom w:val="single" w:color="000000" w:sz="4" w:space="0"/>
              <w:right w:val="single" w:color="000000" w:sz="4" w:space="0"/>
            </w:tcBorders>
            <w:vAlign w:val="center"/>
          </w:tcPr>
          <w:p w14:paraId="43B0A98A">
            <w:pPr>
              <w:jc w:val="center"/>
              <w:rPr>
                <w:rStyle w:val="60"/>
                <w:rFonts w:ascii="宋体" w:hAnsi="宋体"/>
                <w:szCs w:val="21"/>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23AA8FA6">
            <w:pPr>
              <w:jc w:val="center"/>
              <w:rPr>
                <w:rStyle w:val="60"/>
                <w:rFonts w:ascii="宋体" w:hAnsi="宋体"/>
                <w:szCs w:val="21"/>
              </w:rPr>
            </w:pPr>
          </w:p>
        </w:tc>
      </w:tr>
      <w:tr w14:paraId="207D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14:paraId="1CEA16E5">
            <w:pPr>
              <w:rPr>
                <w:rStyle w:val="60"/>
                <w:rFonts w:ascii="宋体" w:hAnsi="宋体"/>
                <w:szCs w:val="21"/>
              </w:rPr>
            </w:pPr>
            <w:r>
              <w:rPr>
                <w:rStyle w:val="60"/>
                <w:rFonts w:ascii="宋体" w:hAnsi="宋体"/>
                <w:szCs w:val="21"/>
              </w:rPr>
              <w:t>备注：投标人在响应招标文件中规定的实质性要求和条件的基础上，可做出其他有利于招标人的承诺。此类承诺可在本表中予以补充填写。</w:t>
            </w:r>
          </w:p>
        </w:tc>
      </w:tr>
    </w:tbl>
    <w:p w14:paraId="38928C5E">
      <w:pPr>
        <w:spacing w:line="480" w:lineRule="exact"/>
        <w:ind w:firstLine="422" w:firstLineChars="200"/>
        <w:rPr>
          <w:rStyle w:val="60"/>
          <w:rFonts w:ascii="宋体" w:hAnsi="宋体"/>
          <w:szCs w:val="21"/>
        </w:rPr>
      </w:pPr>
      <w:r>
        <w:rPr>
          <w:rStyle w:val="60"/>
          <w:rFonts w:ascii="宋体" w:hAnsi="宋体"/>
          <w:b/>
          <w:szCs w:val="21"/>
        </w:rPr>
        <w:t>投标人</w:t>
      </w:r>
      <w:r>
        <w:rPr>
          <w:rStyle w:val="60"/>
          <w:rFonts w:ascii="宋体" w:hAnsi="宋体"/>
          <w:szCs w:val="21"/>
        </w:rPr>
        <w:t>（盖单位公章）：</w:t>
      </w:r>
    </w:p>
    <w:p w14:paraId="47300AF9">
      <w:pPr>
        <w:spacing w:line="480" w:lineRule="exact"/>
        <w:ind w:firstLine="422" w:firstLineChars="200"/>
        <w:rPr>
          <w:rStyle w:val="60"/>
          <w:rFonts w:ascii="宋体" w:hAnsi="宋体"/>
          <w:szCs w:val="21"/>
        </w:rPr>
      </w:pPr>
      <w:r>
        <w:rPr>
          <w:rStyle w:val="60"/>
          <w:rFonts w:ascii="宋体" w:hAnsi="宋体"/>
          <w:b/>
          <w:szCs w:val="21"/>
        </w:rPr>
        <w:t>法人代表或委托代理人</w:t>
      </w:r>
      <w:r>
        <w:rPr>
          <w:rStyle w:val="60"/>
          <w:rFonts w:ascii="宋体" w:hAnsi="宋体"/>
          <w:szCs w:val="21"/>
        </w:rPr>
        <w:t>（签字或盖章）：</w:t>
      </w:r>
    </w:p>
    <w:p w14:paraId="308F3C55">
      <w:pPr>
        <w:spacing w:line="480" w:lineRule="exact"/>
        <w:ind w:firstLine="422" w:firstLineChars="200"/>
        <w:rPr>
          <w:rStyle w:val="60"/>
          <w:rFonts w:ascii="宋体" w:hAnsi="宋体"/>
          <w:b/>
          <w:szCs w:val="21"/>
        </w:rPr>
      </w:pPr>
      <w:r>
        <w:rPr>
          <w:rStyle w:val="60"/>
          <w:rFonts w:ascii="宋体" w:hAnsi="宋体"/>
          <w:b/>
          <w:szCs w:val="21"/>
        </w:rPr>
        <w:t>日期：</w:t>
      </w:r>
      <w:r>
        <w:rPr>
          <w:rStyle w:val="60"/>
          <w:rFonts w:hint="eastAsia" w:ascii="宋体" w:hAnsi="宋体"/>
          <w:b/>
          <w:szCs w:val="21"/>
        </w:rPr>
        <w:t xml:space="preserve"> </w:t>
      </w:r>
      <w:r>
        <w:rPr>
          <w:rStyle w:val="60"/>
          <w:rFonts w:ascii="宋体" w:hAnsi="宋体"/>
          <w:b/>
          <w:szCs w:val="21"/>
        </w:rPr>
        <w:t xml:space="preserve"> 年</w:t>
      </w:r>
      <w:r>
        <w:rPr>
          <w:rStyle w:val="60"/>
          <w:rFonts w:hint="eastAsia" w:ascii="宋体" w:hAnsi="宋体"/>
          <w:b/>
          <w:szCs w:val="21"/>
        </w:rPr>
        <w:t xml:space="preserve"> </w:t>
      </w:r>
      <w:r>
        <w:rPr>
          <w:rStyle w:val="60"/>
          <w:rFonts w:ascii="宋体" w:hAnsi="宋体"/>
          <w:b/>
          <w:szCs w:val="21"/>
        </w:rPr>
        <w:t xml:space="preserve"> 月</w:t>
      </w:r>
      <w:r>
        <w:rPr>
          <w:rStyle w:val="60"/>
          <w:rFonts w:hint="eastAsia" w:ascii="宋体" w:hAnsi="宋体"/>
          <w:b/>
          <w:szCs w:val="21"/>
        </w:rPr>
        <w:t xml:space="preserve"> </w:t>
      </w:r>
      <w:r>
        <w:rPr>
          <w:rStyle w:val="60"/>
          <w:rFonts w:ascii="宋体" w:hAnsi="宋体"/>
          <w:b/>
          <w:szCs w:val="21"/>
        </w:rPr>
        <w:t xml:space="preserve"> 日</w:t>
      </w:r>
    </w:p>
    <w:p w14:paraId="67CBB3FB">
      <w:pPr>
        <w:spacing w:before="120"/>
        <w:jc w:val="center"/>
        <w:rPr>
          <w:rStyle w:val="60"/>
          <w:rFonts w:ascii="宋体" w:hAnsi="宋体"/>
          <w:b/>
          <w:szCs w:val="21"/>
        </w:rPr>
      </w:pPr>
      <w:r>
        <w:rPr>
          <w:rStyle w:val="60"/>
          <w:rFonts w:ascii="宋体" w:hAnsi="宋体"/>
          <w:b/>
          <w:szCs w:val="21"/>
        </w:rPr>
        <w:br w:type="page"/>
      </w:r>
    </w:p>
    <w:p w14:paraId="20BCBC7A">
      <w:pPr>
        <w:snapToGrid w:val="0"/>
        <w:spacing w:line="440" w:lineRule="exact"/>
        <w:jc w:val="center"/>
        <w:rPr>
          <w:rStyle w:val="60"/>
          <w:rFonts w:ascii="宋体" w:hAnsi="宋体"/>
          <w:b/>
          <w:szCs w:val="21"/>
        </w:rPr>
      </w:pPr>
      <w:bookmarkStart w:id="184" w:name="_Toc16063997"/>
      <w:r>
        <w:rPr>
          <w:rStyle w:val="60"/>
          <w:rFonts w:ascii="宋体" w:hAnsi="宋体"/>
          <w:b/>
          <w:szCs w:val="21"/>
        </w:rPr>
        <w:t>（三）投标函附录-2</w:t>
      </w:r>
      <w:bookmarkEnd w:id="184"/>
    </w:p>
    <w:p w14:paraId="000E91D3">
      <w:pPr>
        <w:snapToGrid w:val="0"/>
        <w:spacing w:line="440" w:lineRule="exact"/>
        <w:ind w:firstLine="527" w:firstLineChars="250"/>
        <w:jc w:val="center"/>
        <w:rPr>
          <w:rStyle w:val="60"/>
          <w:rFonts w:ascii="宋体" w:hAnsi="宋体"/>
          <w:b/>
          <w:szCs w:val="21"/>
        </w:rPr>
      </w:pPr>
    </w:p>
    <w:p w14:paraId="01162052">
      <w:pPr>
        <w:spacing w:line="360" w:lineRule="auto"/>
        <w:ind w:firstLine="278" w:firstLineChars="99"/>
        <w:jc w:val="center"/>
        <w:rPr>
          <w:rStyle w:val="60"/>
          <w:rFonts w:ascii="宋体" w:hAnsi="宋体"/>
          <w:b/>
          <w:bCs/>
          <w:sz w:val="28"/>
          <w:szCs w:val="28"/>
        </w:rPr>
      </w:pPr>
      <w:r>
        <w:rPr>
          <w:rStyle w:val="60"/>
          <w:rFonts w:ascii="宋体" w:hAnsi="宋体"/>
          <w:b/>
          <w:bCs/>
          <w:sz w:val="28"/>
          <w:szCs w:val="28"/>
        </w:rPr>
        <w:t>工程唱标单（格式）</w:t>
      </w:r>
    </w:p>
    <w:tbl>
      <w:tblPr>
        <w:tblStyle w:val="39"/>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14:paraId="3EC03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70C55C81">
            <w:pPr>
              <w:rPr>
                <w:rStyle w:val="60"/>
                <w:rFonts w:ascii="宋体" w:hAnsi="宋体"/>
                <w:bCs/>
                <w:szCs w:val="21"/>
              </w:rPr>
            </w:pPr>
            <w:r>
              <w:rPr>
                <w:rStyle w:val="60"/>
                <w:rFonts w:ascii="宋体" w:hAnsi="宋体"/>
                <w:bCs/>
                <w:szCs w:val="21"/>
              </w:rPr>
              <w:t xml:space="preserve">投标人：                                             </w:t>
            </w:r>
          </w:p>
        </w:tc>
      </w:tr>
      <w:tr w14:paraId="6971F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3C422A6">
            <w:pPr>
              <w:rPr>
                <w:rStyle w:val="60"/>
                <w:rFonts w:ascii="宋体" w:hAnsi="宋体"/>
                <w:bCs/>
                <w:szCs w:val="21"/>
              </w:rPr>
            </w:pPr>
            <w:r>
              <w:rPr>
                <w:rStyle w:val="60"/>
                <w:rFonts w:ascii="宋体" w:hAnsi="宋体"/>
                <w:bCs/>
                <w:szCs w:val="21"/>
              </w:rPr>
              <w:t xml:space="preserve">工程名称：                                           </w:t>
            </w:r>
          </w:p>
        </w:tc>
      </w:tr>
      <w:tr w14:paraId="135C0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2535CD72">
            <w:pPr>
              <w:rPr>
                <w:rFonts w:ascii="宋体" w:hAnsi="宋体" w:cs="宋体"/>
                <w:b/>
                <w:bCs/>
              </w:rPr>
            </w:pPr>
            <w:r>
              <w:rPr>
                <w:rFonts w:hint="eastAsia" w:ascii="宋体" w:hAnsi="宋体" w:cs="宋体"/>
                <w:b/>
                <w:bCs/>
              </w:rPr>
              <w:t>投标总价：</w:t>
            </w:r>
          </w:p>
          <w:p w14:paraId="290DE1A3">
            <w:pPr>
              <w:ind w:firstLine="420" w:firstLineChars="200"/>
              <w:rPr>
                <w:rFonts w:ascii="宋体" w:hAnsi="宋体" w:cs="宋体"/>
              </w:rPr>
            </w:pPr>
            <w:r>
              <w:rPr>
                <w:rFonts w:hint="eastAsia" w:ascii="宋体" w:hAnsi="宋体" w:cs="宋体"/>
              </w:rPr>
              <w:t>不含税报价：大写：人民币      元（小写：¥      元）；</w:t>
            </w:r>
          </w:p>
          <w:p w14:paraId="15E4CB3A">
            <w:pPr>
              <w:ind w:firstLine="420" w:firstLineChars="200"/>
              <w:rPr>
                <w:rFonts w:ascii="宋体" w:hAnsi="宋体" w:cs="宋体"/>
              </w:rPr>
            </w:pPr>
            <w:r>
              <w:rPr>
                <w:rFonts w:hint="eastAsia" w:ascii="宋体" w:hAnsi="宋体" w:cs="宋体"/>
              </w:rPr>
              <w:t>含税报价：大写：人民币      元（小写：¥      元），含9%增值税。</w:t>
            </w:r>
            <w:r>
              <w:rPr>
                <w:rFonts w:hint="eastAsia" w:ascii="宋体" w:hAnsi="宋体" w:cs="宋体"/>
                <w:i/>
                <w:iCs/>
                <w:color w:val="FF0000"/>
              </w:rPr>
              <w:t xml:space="preserve"> </w:t>
            </w:r>
          </w:p>
          <w:p w14:paraId="768C06C3">
            <w:pPr>
              <w:ind w:firstLine="420" w:firstLineChars="200"/>
              <w:rPr>
                <w:rFonts w:ascii="宋体" w:hAnsi="宋体" w:cs="宋体"/>
              </w:rPr>
            </w:pPr>
            <w:r>
              <w:rPr>
                <w:rFonts w:hint="eastAsia" w:ascii="宋体" w:hAnsi="宋体" w:cs="宋体"/>
              </w:rPr>
              <w:t>清单外让利：</w:t>
            </w:r>
            <w:r>
              <w:rPr>
                <w:rFonts w:ascii="宋体" w:hAnsi="宋体" w:cs="宋体"/>
                <w:u w:val="single"/>
              </w:rPr>
              <w:t>5</w:t>
            </w:r>
            <w:r>
              <w:rPr>
                <w:rFonts w:hint="eastAsia" w:ascii="宋体" w:hAnsi="宋体" w:cs="宋体"/>
              </w:rPr>
              <w:t>%；计日工单价</w:t>
            </w:r>
            <w:r>
              <w:rPr>
                <w:rFonts w:hint="eastAsia" w:ascii="宋体" w:hAnsi="宋体" w:cs="宋体"/>
                <w:b/>
                <w:bCs/>
              </w:rPr>
              <w:t>（全费用）</w:t>
            </w:r>
            <w:r>
              <w:rPr>
                <w:rFonts w:hint="eastAsia" w:ascii="宋体" w:hAnsi="宋体" w:cs="宋体"/>
              </w:rPr>
              <w:t>：</w:t>
            </w:r>
            <w:r>
              <w:rPr>
                <w:rFonts w:ascii="宋体" w:hAnsi="宋体" w:cs="宋体"/>
                <w:u w:val="single"/>
              </w:rPr>
              <w:t>220</w:t>
            </w:r>
            <w:r>
              <w:rPr>
                <w:rFonts w:hint="eastAsia" w:ascii="宋体" w:hAnsi="宋体" w:cs="宋体"/>
              </w:rPr>
              <w:t>元/工日。</w:t>
            </w:r>
          </w:p>
        </w:tc>
      </w:tr>
      <w:tr w14:paraId="5FCE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1"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6E0CFFD8">
            <w:pPr>
              <w:jc w:val="center"/>
              <w:rPr>
                <w:rStyle w:val="60"/>
                <w:rFonts w:ascii="宋体" w:hAnsi="宋体"/>
                <w:bCs/>
                <w:szCs w:val="21"/>
              </w:rPr>
            </w:pPr>
            <w:r>
              <w:rPr>
                <w:rStyle w:val="60"/>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14:paraId="04471F54">
            <w:pPr>
              <w:spacing w:line="276" w:lineRule="auto"/>
              <w:rPr>
                <w:rStyle w:val="60"/>
                <w:rFonts w:ascii="宋体" w:hAnsi="宋体"/>
                <w:szCs w:val="21"/>
              </w:rPr>
            </w:pPr>
            <w:r>
              <w:rPr>
                <w:rStyle w:val="60"/>
                <w:rFonts w:ascii="宋体" w:hAnsi="宋体"/>
                <w:szCs w:val="21"/>
              </w:rPr>
              <w:t>计划总工期</w:t>
            </w:r>
            <w:r>
              <w:rPr>
                <w:rStyle w:val="60"/>
                <w:rFonts w:ascii="宋体" w:hAnsi="宋体"/>
                <w:szCs w:val="21"/>
                <w:u w:val="single"/>
              </w:rPr>
              <w:t xml:space="preserve">：   </w:t>
            </w:r>
            <w:r>
              <w:rPr>
                <w:rStyle w:val="60"/>
                <w:rFonts w:ascii="宋体" w:hAnsi="宋体"/>
                <w:szCs w:val="21"/>
              </w:rPr>
              <w:t>日历天</w:t>
            </w:r>
            <w:r>
              <w:rPr>
                <w:rStyle w:val="60"/>
                <w:rFonts w:hint="eastAsia" w:ascii="宋体" w:hAnsi="宋体"/>
                <w:szCs w:val="21"/>
              </w:rPr>
              <w:t>（以收到招标人中标通知之日起计算）</w:t>
            </w:r>
            <w:r>
              <w:rPr>
                <w:rStyle w:val="60"/>
                <w:rFonts w:ascii="宋体" w:hAnsi="宋体"/>
                <w:szCs w:val="21"/>
              </w:rPr>
              <w:t>；</w:t>
            </w:r>
          </w:p>
          <w:p w14:paraId="51E08263">
            <w:pPr>
              <w:spacing w:line="276" w:lineRule="auto"/>
              <w:rPr>
                <w:rStyle w:val="60"/>
                <w:rFonts w:ascii="宋体" w:hAnsi="宋体"/>
                <w:szCs w:val="21"/>
              </w:rPr>
            </w:pPr>
            <w:r>
              <w:rPr>
                <w:rStyle w:val="60"/>
                <w:rFonts w:ascii="宋体" w:hAnsi="宋体"/>
                <w:szCs w:val="21"/>
              </w:rPr>
              <w:t>计划开工日期：20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508FD35A">
            <w:pPr>
              <w:rPr>
                <w:rStyle w:val="60"/>
                <w:rFonts w:ascii="宋体" w:hAnsi="宋体"/>
                <w:bCs/>
                <w:szCs w:val="21"/>
              </w:rPr>
            </w:pPr>
            <w:r>
              <w:rPr>
                <w:rStyle w:val="60"/>
                <w:rFonts w:ascii="宋体" w:hAnsi="宋体"/>
                <w:szCs w:val="21"/>
              </w:rPr>
              <w:t>计划竣工日期：20</w:t>
            </w:r>
            <w:r>
              <w:rPr>
                <w:rStyle w:val="60"/>
                <w:rFonts w:hint="eastAsia" w:ascii="宋体" w:hAnsi="宋体"/>
                <w:szCs w:val="21"/>
              </w:rPr>
              <w:t>2</w:t>
            </w:r>
            <w:r>
              <w:rPr>
                <w:rStyle w:val="60"/>
                <w:rFonts w:hint="eastAsia" w:ascii="宋体" w:hAnsi="宋体"/>
                <w:szCs w:val="21"/>
                <w:lang w:val="en-US" w:eastAsia="zh-CN"/>
              </w:rPr>
              <w:t>6</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tc>
      </w:tr>
      <w:tr w14:paraId="7F17C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14:paraId="4A3AC47C">
            <w:pPr>
              <w:jc w:val="center"/>
              <w:rPr>
                <w:rStyle w:val="60"/>
                <w:rFonts w:ascii="宋体" w:hAnsi="宋体"/>
                <w:bCs/>
                <w:szCs w:val="21"/>
              </w:rPr>
            </w:pPr>
            <w:r>
              <w:rPr>
                <w:rStyle w:val="60"/>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14:paraId="55C67D19">
            <w:pPr>
              <w:jc w:val="center"/>
              <w:rPr>
                <w:rStyle w:val="60"/>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14:paraId="5D7283FE">
            <w:pPr>
              <w:jc w:val="center"/>
              <w:rPr>
                <w:rStyle w:val="60"/>
                <w:rFonts w:ascii="宋体" w:hAnsi="宋体"/>
                <w:bCs/>
                <w:szCs w:val="21"/>
              </w:rPr>
            </w:pPr>
            <w:r>
              <w:rPr>
                <w:rStyle w:val="60"/>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14:paraId="309C333F">
            <w:pPr>
              <w:jc w:val="center"/>
              <w:rPr>
                <w:rStyle w:val="60"/>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14:paraId="773D1D18">
            <w:pPr>
              <w:jc w:val="center"/>
              <w:rPr>
                <w:rStyle w:val="60"/>
                <w:rFonts w:ascii="宋体" w:hAnsi="宋体"/>
                <w:bCs/>
                <w:szCs w:val="21"/>
              </w:rPr>
            </w:pPr>
            <w:r>
              <w:rPr>
                <w:rStyle w:val="60"/>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14:paraId="6DDBF980">
            <w:pPr>
              <w:jc w:val="center"/>
              <w:rPr>
                <w:rStyle w:val="60"/>
                <w:rFonts w:ascii="宋体" w:hAnsi="宋体"/>
                <w:bCs/>
                <w:szCs w:val="21"/>
              </w:rPr>
            </w:pPr>
          </w:p>
        </w:tc>
      </w:tr>
      <w:tr w14:paraId="4444F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47DC8475">
            <w:pPr>
              <w:rPr>
                <w:b/>
                <w:bCs/>
              </w:rPr>
            </w:pPr>
            <w:r>
              <w:rPr>
                <w:b/>
                <w:bCs/>
              </w:rPr>
              <w:t>承诺拟派项目班子成员始终在工地现场管理，不擅自更换、不兼职其他工程项目，如确有原因须更换，应事先征得业主同意。</w:t>
            </w:r>
          </w:p>
          <w:p w14:paraId="2E58B97D">
            <w:pPr>
              <w:pStyle w:val="2"/>
              <w:spacing w:after="0"/>
              <w:ind w:left="0" w:leftChars="0" w:firstLine="0" w:firstLineChars="0"/>
            </w:pPr>
            <w:r>
              <w:rPr>
                <w:rStyle w:val="60"/>
                <w:rFonts w:hint="eastAsia" w:ascii="宋体" w:hAnsi="宋体"/>
                <w:b/>
                <w:szCs w:val="21"/>
              </w:rPr>
              <w:t>我方报价及清单外让利已充分考虑了招标清单外增加施工内容的风险，我方认可并严格执行招标文件约定的清单外结算原则。</w:t>
            </w:r>
          </w:p>
        </w:tc>
      </w:tr>
      <w:tr w14:paraId="21EFF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54DF65A1">
            <w:pPr>
              <w:rPr>
                <w:rStyle w:val="60"/>
                <w:rFonts w:ascii="宋体" w:hAnsi="宋体"/>
                <w:bCs/>
                <w:szCs w:val="21"/>
              </w:rPr>
            </w:pPr>
            <w:r>
              <w:rPr>
                <w:rStyle w:val="60"/>
                <w:rFonts w:ascii="宋体" w:hAnsi="宋体"/>
                <w:bCs/>
                <w:szCs w:val="21"/>
              </w:rPr>
              <w:t>质量</w:t>
            </w:r>
            <w:r>
              <w:rPr>
                <w:rStyle w:val="60"/>
                <w:rFonts w:hint="eastAsia" w:ascii="宋体" w:hAnsi="宋体"/>
                <w:bCs/>
                <w:szCs w:val="21"/>
              </w:rPr>
              <w:t>标准</w:t>
            </w:r>
            <w:r>
              <w:rPr>
                <w:rStyle w:val="60"/>
                <w:rFonts w:ascii="宋体" w:hAnsi="宋体"/>
                <w:bCs/>
                <w:szCs w:val="21"/>
              </w:rPr>
              <w:t>：</w:t>
            </w:r>
          </w:p>
        </w:tc>
      </w:tr>
      <w:tr w14:paraId="776A5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1FCB4B9F">
            <w:pPr>
              <w:rPr>
                <w:rStyle w:val="60"/>
                <w:rFonts w:ascii="宋体" w:hAnsi="宋体"/>
                <w:bCs/>
                <w:szCs w:val="21"/>
              </w:rPr>
            </w:pPr>
            <w:r>
              <w:rPr>
                <w:rStyle w:val="60"/>
                <w:rFonts w:ascii="宋体" w:hAnsi="宋体"/>
                <w:bCs/>
                <w:szCs w:val="21"/>
              </w:rPr>
              <w:t>本投标人完全认同招标文件的各项条款要求。</w:t>
            </w:r>
          </w:p>
        </w:tc>
      </w:tr>
      <w:tr w14:paraId="024D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14:paraId="3F8304C1">
            <w:pPr>
              <w:rPr>
                <w:rStyle w:val="60"/>
                <w:rFonts w:ascii="宋体" w:hAnsi="宋体"/>
                <w:bCs/>
                <w:szCs w:val="21"/>
              </w:rPr>
            </w:pPr>
            <w:r>
              <w:rPr>
                <w:rStyle w:val="60"/>
                <w:rFonts w:ascii="宋体" w:hAnsi="宋体"/>
                <w:bCs/>
                <w:szCs w:val="21"/>
              </w:rPr>
              <w:t>投标人现场确认（签字）：</w:t>
            </w:r>
          </w:p>
        </w:tc>
      </w:tr>
    </w:tbl>
    <w:p w14:paraId="34B3E4B4">
      <w:pPr>
        <w:spacing w:line="400" w:lineRule="exact"/>
        <w:ind w:firstLine="209" w:firstLineChars="99"/>
        <w:rPr>
          <w:rStyle w:val="60"/>
          <w:rFonts w:ascii="宋体" w:hAnsi="宋体"/>
          <w:b/>
          <w:bCs/>
          <w:szCs w:val="21"/>
        </w:rPr>
      </w:pPr>
      <w:r>
        <w:rPr>
          <w:rStyle w:val="60"/>
          <w:rFonts w:ascii="宋体" w:hAnsi="宋体"/>
          <w:b/>
          <w:bCs/>
          <w:szCs w:val="21"/>
        </w:rPr>
        <w:t>投标人（盖单位公章）</w:t>
      </w:r>
    </w:p>
    <w:p w14:paraId="54B1261B">
      <w:pPr>
        <w:spacing w:line="400" w:lineRule="exact"/>
        <w:ind w:firstLine="209" w:firstLineChars="99"/>
        <w:rPr>
          <w:rStyle w:val="60"/>
          <w:rFonts w:ascii="宋体" w:hAnsi="宋体"/>
          <w:b/>
          <w:bCs/>
          <w:szCs w:val="21"/>
        </w:rPr>
      </w:pPr>
      <w:r>
        <w:rPr>
          <w:rStyle w:val="60"/>
          <w:rFonts w:ascii="宋体" w:hAnsi="宋体"/>
          <w:b/>
          <w:bCs/>
          <w:szCs w:val="21"/>
        </w:rPr>
        <w:t>法定代表人：（盖章）</w:t>
      </w:r>
    </w:p>
    <w:p w14:paraId="43612596">
      <w:pPr>
        <w:spacing w:line="400" w:lineRule="exact"/>
        <w:ind w:firstLine="209" w:firstLineChars="99"/>
        <w:rPr>
          <w:rStyle w:val="60"/>
          <w:rFonts w:ascii="宋体" w:hAnsi="宋体"/>
          <w:b/>
          <w:bCs/>
          <w:szCs w:val="21"/>
        </w:rPr>
      </w:pPr>
      <w:r>
        <w:rPr>
          <w:rStyle w:val="60"/>
          <w:rFonts w:hint="eastAsia" w:ascii="宋体" w:hAnsi="宋体"/>
          <w:b/>
          <w:bCs/>
          <w:szCs w:val="21"/>
        </w:rPr>
        <w:t>日期：</w:t>
      </w:r>
      <w:r>
        <w:rPr>
          <w:rStyle w:val="60"/>
          <w:rFonts w:ascii="宋体" w:hAnsi="宋体"/>
          <w:b/>
          <w:bCs/>
          <w:szCs w:val="21"/>
        </w:rPr>
        <w:t xml:space="preserve">      年      月    日</w:t>
      </w:r>
    </w:p>
    <w:p w14:paraId="3C9F16BD">
      <w:pPr>
        <w:spacing w:line="400" w:lineRule="exact"/>
        <w:ind w:left="630" w:hanging="630" w:hangingChars="299"/>
        <w:rPr>
          <w:rStyle w:val="60"/>
          <w:rFonts w:ascii="宋体" w:hAnsi="宋体"/>
          <w:b/>
          <w:bCs/>
          <w:szCs w:val="21"/>
        </w:rPr>
      </w:pPr>
    </w:p>
    <w:p w14:paraId="14A4515A">
      <w:pPr>
        <w:spacing w:line="400" w:lineRule="exact"/>
        <w:ind w:firstLine="199" w:firstLineChars="99"/>
        <w:rPr>
          <w:rStyle w:val="60"/>
          <w:rFonts w:ascii="宋体" w:hAnsi="宋体"/>
          <w:b/>
          <w:bCs/>
          <w:sz w:val="20"/>
          <w:szCs w:val="20"/>
        </w:rPr>
      </w:pPr>
      <w:r>
        <w:rPr>
          <w:rStyle w:val="60"/>
          <w:rFonts w:ascii="宋体" w:hAnsi="宋体"/>
          <w:b/>
          <w:bCs/>
          <w:sz w:val="20"/>
          <w:szCs w:val="20"/>
        </w:rPr>
        <w:t>注：1、本唱标单除装订在投标文件中外还应一式两份单独密封递交，各项内容务必填写详细，可以填满，但不允许添加附页。</w:t>
      </w:r>
    </w:p>
    <w:p w14:paraId="2BFE6D3A">
      <w:pPr>
        <w:spacing w:line="400" w:lineRule="exact"/>
        <w:ind w:firstLine="199" w:firstLineChars="99"/>
        <w:rPr>
          <w:rStyle w:val="60"/>
          <w:rFonts w:ascii="宋体" w:hAnsi="宋体"/>
          <w:b/>
          <w:bCs/>
          <w:sz w:val="20"/>
          <w:szCs w:val="20"/>
        </w:rPr>
      </w:pPr>
      <w:r>
        <w:rPr>
          <w:rStyle w:val="60"/>
          <w:rFonts w:ascii="宋体" w:hAnsi="宋体"/>
          <w:b/>
          <w:bCs/>
          <w:sz w:val="20"/>
          <w:szCs w:val="20"/>
        </w:rPr>
        <w:t>2、招标文件要求竞报费率的，不填按0计。</w:t>
      </w:r>
    </w:p>
    <w:p w14:paraId="179006EC">
      <w:pPr>
        <w:spacing w:line="400" w:lineRule="exact"/>
        <w:ind w:firstLine="199" w:firstLineChars="99"/>
        <w:rPr>
          <w:rStyle w:val="60"/>
          <w:rFonts w:ascii="宋体" w:hAnsi="宋体"/>
          <w:b/>
          <w:bCs/>
          <w:sz w:val="20"/>
          <w:szCs w:val="20"/>
        </w:rPr>
      </w:pPr>
      <w:r>
        <w:rPr>
          <w:rStyle w:val="60"/>
          <w:rFonts w:ascii="宋体" w:hAnsi="宋体"/>
          <w:b/>
          <w:bCs/>
          <w:sz w:val="20"/>
          <w:szCs w:val="20"/>
        </w:rPr>
        <w:t>3、在评标过程中，评定内容的具体数据以单独密封并递交的本表内容为准。</w:t>
      </w:r>
    </w:p>
    <w:p w14:paraId="2A2A83D3">
      <w:pPr>
        <w:spacing w:line="400" w:lineRule="exact"/>
        <w:ind w:firstLine="207" w:firstLineChars="99"/>
        <w:rPr>
          <w:rStyle w:val="60"/>
          <w:rFonts w:ascii="宋体" w:hAnsi="宋体"/>
          <w:szCs w:val="21"/>
        </w:rPr>
      </w:pPr>
      <w:r>
        <w:rPr>
          <w:rStyle w:val="60"/>
          <w:rFonts w:ascii="宋体" w:hAnsi="宋体"/>
          <w:szCs w:val="21"/>
        </w:rPr>
        <w:br w:type="page"/>
      </w:r>
    </w:p>
    <w:p w14:paraId="71D702BA">
      <w:pPr>
        <w:snapToGrid w:val="0"/>
        <w:spacing w:line="440" w:lineRule="exact"/>
        <w:ind w:firstLine="527" w:firstLineChars="250"/>
        <w:jc w:val="center"/>
        <w:rPr>
          <w:rStyle w:val="60"/>
          <w:rFonts w:ascii="宋体" w:hAnsi="宋体"/>
          <w:b/>
          <w:szCs w:val="21"/>
        </w:rPr>
      </w:pPr>
      <w:bookmarkStart w:id="185" w:name="_Toc16063998"/>
      <w:r>
        <w:rPr>
          <w:rStyle w:val="60"/>
          <w:rFonts w:ascii="宋体" w:hAnsi="宋体"/>
          <w:b/>
          <w:szCs w:val="21"/>
        </w:rPr>
        <w:t>（三）投标函附录-3</w:t>
      </w:r>
      <w:bookmarkEnd w:id="185"/>
    </w:p>
    <w:p w14:paraId="4C361946">
      <w:pPr>
        <w:snapToGrid w:val="0"/>
        <w:spacing w:line="440" w:lineRule="exact"/>
        <w:ind w:firstLine="527" w:firstLineChars="250"/>
        <w:jc w:val="center"/>
        <w:rPr>
          <w:rStyle w:val="60"/>
          <w:rFonts w:ascii="宋体" w:hAnsi="宋体"/>
          <w:b/>
          <w:szCs w:val="21"/>
        </w:rPr>
      </w:pPr>
    </w:p>
    <w:p w14:paraId="34F38EC7">
      <w:pPr>
        <w:jc w:val="center"/>
        <w:rPr>
          <w:rStyle w:val="60"/>
          <w:rFonts w:ascii="宋体" w:hAnsi="宋体"/>
          <w:b/>
          <w:bCs/>
          <w:sz w:val="28"/>
          <w:szCs w:val="28"/>
        </w:rPr>
      </w:pPr>
      <w:r>
        <w:rPr>
          <w:rStyle w:val="60"/>
          <w:rFonts w:ascii="宋体" w:hAnsi="宋体"/>
          <w:b/>
          <w:bCs/>
          <w:sz w:val="28"/>
          <w:szCs w:val="28"/>
        </w:rPr>
        <w:t>投标人拟派现场管理人员配备表</w:t>
      </w:r>
    </w:p>
    <w:p w14:paraId="590CD17B">
      <w:pPr>
        <w:adjustRightInd w:val="0"/>
        <w:snapToGrid w:val="0"/>
        <w:rPr>
          <w:rStyle w:val="60"/>
          <w:rFonts w:ascii="宋体" w:hAnsi="宋体"/>
          <w:bCs/>
          <w:sz w:val="28"/>
          <w:szCs w:val="28"/>
        </w:rPr>
      </w:pPr>
      <w:r>
        <w:rPr>
          <w:rStyle w:val="60"/>
          <w:rFonts w:ascii="宋体" w:hAnsi="宋体"/>
          <w:bCs/>
          <w:sz w:val="28"/>
          <w:szCs w:val="28"/>
        </w:rPr>
        <w:t xml:space="preserve"> 投标单位（单位公章）：</w:t>
      </w:r>
    </w:p>
    <w:p w14:paraId="7C8BD100">
      <w:pPr>
        <w:adjustRightInd w:val="0"/>
        <w:snapToGrid w:val="0"/>
        <w:rPr>
          <w:rFonts w:ascii="宋体" w:hAnsi="宋体"/>
          <w:b/>
          <w:bCs/>
          <w:i/>
          <w:iCs/>
          <w:color w:val="FF0000"/>
          <w:sz w:val="24"/>
          <w:u w:val="single"/>
        </w:rPr>
      </w:pPr>
    </w:p>
    <w:tbl>
      <w:tblPr>
        <w:tblStyle w:val="39"/>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127"/>
      </w:tblGrid>
      <w:tr w14:paraId="32DC2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5EAFD76">
            <w:pPr>
              <w:adjustRightInd w:val="0"/>
              <w:snapToGrid w:val="0"/>
              <w:jc w:val="center"/>
              <w:rPr>
                <w:rStyle w:val="60"/>
                <w:rFonts w:ascii="宋体" w:hAnsi="宋体"/>
                <w:bCs/>
                <w:sz w:val="28"/>
                <w:szCs w:val="28"/>
              </w:rPr>
            </w:pPr>
            <w:r>
              <w:rPr>
                <w:rStyle w:val="60"/>
                <w:rFonts w:ascii="宋体" w:hAnsi="宋体"/>
                <w:bCs/>
                <w:sz w:val="28"/>
                <w:szCs w:val="28"/>
              </w:rPr>
              <w:t>项目编号</w:t>
            </w:r>
          </w:p>
        </w:tc>
        <w:tc>
          <w:tcPr>
            <w:tcW w:w="6428" w:type="dxa"/>
            <w:gridSpan w:val="6"/>
            <w:tcBorders>
              <w:top w:val="single" w:color="000000" w:sz="4" w:space="0"/>
              <w:left w:val="single" w:color="000000" w:sz="4" w:space="0"/>
              <w:bottom w:val="single" w:color="000000" w:sz="4" w:space="0"/>
              <w:right w:val="single" w:color="000000" w:sz="4" w:space="0"/>
            </w:tcBorders>
          </w:tcPr>
          <w:p w14:paraId="4B222320">
            <w:pPr>
              <w:adjustRightInd w:val="0"/>
              <w:snapToGrid w:val="0"/>
              <w:rPr>
                <w:rStyle w:val="60"/>
                <w:rFonts w:ascii="宋体" w:hAnsi="宋体"/>
                <w:bCs/>
                <w:sz w:val="28"/>
                <w:szCs w:val="28"/>
              </w:rPr>
            </w:pPr>
          </w:p>
        </w:tc>
      </w:tr>
      <w:tr w14:paraId="0A1A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495FE33">
            <w:pPr>
              <w:adjustRightInd w:val="0"/>
              <w:snapToGrid w:val="0"/>
              <w:jc w:val="center"/>
              <w:rPr>
                <w:rStyle w:val="60"/>
                <w:rFonts w:ascii="宋体" w:hAnsi="宋体"/>
                <w:bCs/>
                <w:sz w:val="28"/>
                <w:szCs w:val="28"/>
              </w:rPr>
            </w:pPr>
            <w:r>
              <w:rPr>
                <w:rStyle w:val="60"/>
                <w:rFonts w:ascii="宋体" w:hAnsi="宋体"/>
                <w:bCs/>
                <w:sz w:val="28"/>
                <w:szCs w:val="28"/>
              </w:rPr>
              <w:t>招 标 人</w:t>
            </w:r>
          </w:p>
        </w:tc>
        <w:tc>
          <w:tcPr>
            <w:tcW w:w="6428" w:type="dxa"/>
            <w:gridSpan w:val="6"/>
            <w:tcBorders>
              <w:top w:val="single" w:color="000000" w:sz="4" w:space="0"/>
              <w:left w:val="single" w:color="000000" w:sz="4" w:space="0"/>
              <w:bottom w:val="single" w:color="000000" w:sz="4" w:space="0"/>
              <w:right w:val="single" w:color="000000" w:sz="4" w:space="0"/>
            </w:tcBorders>
          </w:tcPr>
          <w:p w14:paraId="51660AE8">
            <w:pPr>
              <w:adjustRightInd w:val="0"/>
              <w:snapToGrid w:val="0"/>
              <w:rPr>
                <w:rStyle w:val="60"/>
                <w:rFonts w:ascii="宋体" w:hAnsi="宋体"/>
                <w:bCs/>
                <w:sz w:val="28"/>
                <w:szCs w:val="28"/>
              </w:rPr>
            </w:pPr>
          </w:p>
        </w:tc>
      </w:tr>
      <w:tr w14:paraId="0ADD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743D213">
            <w:pPr>
              <w:adjustRightInd w:val="0"/>
              <w:snapToGrid w:val="0"/>
              <w:jc w:val="center"/>
              <w:rPr>
                <w:rStyle w:val="60"/>
                <w:rFonts w:ascii="宋体" w:hAnsi="宋体"/>
                <w:bCs/>
                <w:sz w:val="28"/>
                <w:szCs w:val="28"/>
              </w:rPr>
            </w:pPr>
            <w:r>
              <w:rPr>
                <w:rStyle w:val="60"/>
                <w:rFonts w:ascii="宋体" w:hAnsi="宋体"/>
                <w:bCs/>
                <w:sz w:val="28"/>
                <w:szCs w:val="28"/>
              </w:rPr>
              <w:t>项目名称</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6C4BD592">
            <w:pPr>
              <w:adjustRightInd w:val="0"/>
              <w:snapToGrid w:val="0"/>
              <w:rPr>
                <w:rStyle w:val="60"/>
                <w:rFonts w:ascii="宋体" w:hAnsi="宋体"/>
                <w:bCs/>
                <w:sz w:val="28"/>
                <w:szCs w:val="28"/>
              </w:rPr>
            </w:pPr>
          </w:p>
        </w:tc>
      </w:tr>
      <w:tr w14:paraId="2F15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F574BC6">
            <w:pPr>
              <w:adjustRightInd w:val="0"/>
              <w:snapToGrid w:val="0"/>
              <w:jc w:val="center"/>
              <w:rPr>
                <w:rStyle w:val="60"/>
                <w:rFonts w:ascii="宋体" w:hAnsi="宋体"/>
                <w:bCs/>
                <w:sz w:val="28"/>
                <w:szCs w:val="28"/>
              </w:rPr>
            </w:pPr>
            <w:r>
              <w:rPr>
                <w:rStyle w:val="60"/>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14:paraId="3EA11D85">
            <w:pPr>
              <w:adjustRightInd w:val="0"/>
              <w:snapToGrid w:val="0"/>
              <w:jc w:val="center"/>
              <w:rPr>
                <w:rStyle w:val="60"/>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14:paraId="62C4DE73">
            <w:pPr>
              <w:adjustRightInd w:val="0"/>
              <w:snapToGrid w:val="0"/>
              <w:jc w:val="center"/>
              <w:rPr>
                <w:rStyle w:val="60"/>
                <w:rFonts w:ascii="宋体" w:hAnsi="宋体"/>
                <w:bCs/>
                <w:sz w:val="28"/>
                <w:szCs w:val="28"/>
              </w:rPr>
            </w:pPr>
            <w:r>
              <w:rPr>
                <w:rStyle w:val="60"/>
                <w:rFonts w:ascii="宋体" w:hAnsi="宋体"/>
                <w:bCs/>
                <w:sz w:val="28"/>
                <w:szCs w:val="28"/>
              </w:rPr>
              <w:t>投标工期</w:t>
            </w:r>
          </w:p>
        </w:tc>
        <w:tc>
          <w:tcPr>
            <w:tcW w:w="2127" w:type="dxa"/>
            <w:tcBorders>
              <w:top w:val="single" w:color="000000" w:sz="4" w:space="0"/>
              <w:left w:val="single" w:color="000000" w:sz="4" w:space="0"/>
              <w:bottom w:val="single" w:color="000000" w:sz="4" w:space="0"/>
              <w:right w:val="single" w:color="000000" w:sz="4" w:space="0"/>
            </w:tcBorders>
            <w:vAlign w:val="center"/>
          </w:tcPr>
          <w:p w14:paraId="4043C17E">
            <w:pPr>
              <w:adjustRightInd w:val="0"/>
              <w:snapToGrid w:val="0"/>
              <w:jc w:val="center"/>
              <w:rPr>
                <w:rStyle w:val="60"/>
                <w:rFonts w:ascii="宋体" w:hAnsi="宋体"/>
                <w:bCs/>
                <w:sz w:val="28"/>
                <w:szCs w:val="28"/>
              </w:rPr>
            </w:pPr>
          </w:p>
        </w:tc>
      </w:tr>
      <w:tr w14:paraId="536B8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5A476CA4">
            <w:pPr>
              <w:adjustRightInd w:val="0"/>
              <w:snapToGrid w:val="0"/>
              <w:jc w:val="center"/>
              <w:rPr>
                <w:rStyle w:val="60"/>
                <w:rFonts w:ascii="宋体" w:hAnsi="宋体"/>
                <w:bCs/>
                <w:sz w:val="28"/>
                <w:szCs w:val="28"/>
              </w:rPr>
            </w:pPr>
            <w:r>
              <w:rPr>
                <w:rStyle w:val="60"/>
                <w:rFonts w:hint="eastAsia" w:ascii="宋体" w:hAnsi="宋体"/>
                <w:bCs/>
                <w:sz w:val="28"/>
                <w:szCs w:val="28"/>
              </w:rPr>
              <w:t>投</w:t>
            </w:r>
            <w:r>
              <w:rPr>
                <w:rStyle w:val="60"/>
                <w:rFonts w:ascii="宋体" w:hAnsi="宋体"/>
                <w:bCs/>
                <w:sz w:val="28"/>
                <w:szCs w:val="28"/>
              </w:rPr>
              <w:t>标价格</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14:paraId="74F8FDE2">
            <w:pPr>
              <w:adjustRightInd w:val="0"/>
              <w:snapToGrid w:val="0"/>
              <w:jc w:val="center"/>
              <w:rPr>
                <w:rStyle w:val="60"/>
                <w:rFonts w:ascii="宋体" w:hAnsi="宋体"/>
                <w:bCs/>
                <w:sz w:val="28"/>
                <w:szCs w:val="28"/>
              </w:rPr>
            </w:pPr>
          </w:p>
        </w:tc>
      </w:tr>
      <w:tr w14:paraId="2BC4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E4885CF">
            <w:pPr>
              <w:adjustRightInd w:val="0"/>
              <w:snapToGrid w:val="0"/>
              <w:jc w:val="center"/>
              <w:rPr>
                <w:rStyle w:val="60"/>
                <w:rFonts w:ascii="宋体" w:hAnsi="宋体"/>
                <w:bCs/>
                <w:sz w:val="28"/>
                <w:szCs w:val="28"/>
              </w:rPr>
            </w:pPr>
            <w:r>
              <w:rPr>
                <w:rStyle w:val="60"/>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14:paraId="117CD733">
            <w:pPr>
              <w:adjustRightInd w:val="0"/>
              <w:snapToGrid w:val="0"/>
              <w:jc w:val="center"/>
              <w:rPr>
                <w:rStyle w:val="60"/>
                <w:rFonts w:ascii="宋体" w:hAnsi="宋体"/>
                <w:bCs/>
                <w:sz w:val="28"/>
                <w:szCs w:val="28"/>
              </w:rPr>
            </w:pPr>
            <w:r>
              <w:rPr>
                <w:rStyle w:val="60"/>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46DDCBC1">
            <w:pPr>
              <w:adjustRightInd w:val="0"/>
              <w:snapToGrid w:val="0"/>
              <w:jc w:val="center"/>
              <w:rPr>
                <w:rStyle w:val="60"/>
                <w:rFonts w:ascii="宋体" w:hAnsi="宋体"/>
                <w:bCs/>
                <w:sz w:val="28"/>
                <w:szCs w:val="28"/>
              </w:rPr>
            </w:pPr>
            <w:r>
              <w:rPr>
                <w:rStyle w:val="60"/>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14:paraId="249B73D6">
            <w:pPr>
              <w:adjustRightInd w:val="0"/>
              <w:snapToGrid w:val="0"/>
              <w:jc w:val="center"/>
              <w:rPr>
                <w:rStyle w:val="60"/>
                <w:rFonts w:ascii="宋体" w:hAnsi="宋体"/>
                <w:bCs/>
                <w:sz w:val="28"/>
                <w:szCs w:val="28"/>
              </w:rPr>
            </w:pPr>
            <w:r>
              <w:rPr>
                <w:rStyle w:val="60"/>
                <w:rFonts w:ascii="宋体" w:hAnsi="宋体"/>
                <w:bCs/>
                <w:sz w:val="28"/>
                <w:szCs w:val="28"/>
              </w:rPr>
              <w:t>性  别</w:t>
            </w: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6868A23">
            <w:pPr>
              <w:adjustRightInd w:val="0"/>
              <w:snapToGrid w:val="0"/>
              <w:jc w:val="center"/>
              <w:rPr>
                <w:rStyle w:val="60"/>
                <w:rFonts w:ascii="宋体" w:hAnsi="宋体"/>
                <w:bCs/>
                <w:sz w:val="28"/>
                <w:szCs w:val="28"/>
              </w:rPr>
            </w:pPr>
            <w:r>
              <w:rPr>
                <w:rStyle w:val="60"/>
                <w:rFonts w:ascii="宋体" w:hAnsi="宋体"/>
                <w:bCs/>
                <w:sz w:val="28"/>
                <w:szCs w:val="28"/>
              </w:rPr>
              <w:t>资格证书编号</w:t>
            </w:r>
          </w:p>
        </w:tc>
      </w:tr>
      <w:tr w14:paraId="3E48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D07D3C5">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328ED7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DFD6010">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B4605FE">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8FD2C5A">
            <w:pPr>
              <w:adjustRightInd w:val="0"/>
              <w:snapToGrid w:val="0"/>
              <w:jc w:val="center"/>
              <w:rPr>
                <w:rStyle w:val="60"/>
                <w:rFonts w:ascii="宋体" w:hAnsi="宋体"/>
                <w:bCs/>
                <w:sz w:val="28"/>
                <w:szCs w:val="28"/>
              </w:rPr>
            </w:pPr>
          </w:p>
        </w:tc>
      </w:tr>
      <w:tr w14:paraId="3FD94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09EE797">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4668C120">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B88FC9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03044C22">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3C62E264">
            <w:pPr>
              <w:adjustRightInd w:val="0"/>
              <w:snapToGrid w:val="0"/>
              <w:jc w:val="center"/>
              <w:rPr>
                <w:rStyle w:val="60"/>
                <w:rFonts w:ascii="宋体" w:hAnsi="宋体"/>
                <w:bCs/>
                <w:sz w:val="28"/>
                <w:szCs w:val="28"/>
              </w:rPr>
            </w:pPr>
          </w:p>
        </w:tc>
      </w:tr>
      <w:tr w14:paraId="01E62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171A13">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5586C4A3">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20A16365">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60271FCA">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6B6FFECB">
            <w:pPr>
              <w:adjustRightInd w:val="0"/>
              <w:snapToGrid w:val="0"/>
              <w:jc w:val="center"/>
              <w:rPr>
                <w:rStyle w:val="60"/>
                <w:rFonts w:ascii="宋体" w:hAnsi="宋体"/>
                <w:bCs/>
                <w:sz w:val="28"/>
                <w:szCs w:val="28"/>
              </w:rPr>
            </w:pPr>
          </w:p>
        </w:tc>
      </w:tr>
      <w:tr w14:paraId="7142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344908E">
            <w:pPr>
              <w:adjustRightInd w:val="0"/>
              <w:snapToGrid w:val="0"/>
              <w:jc w:val="center"/>
              <w:rPr>
                <w:rStyle w:val="60"/>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14:paraId="0FDF6EAB">
            <w:pPr>
              <w:adjustRightInd w:val="0"/>
              <w:snapToGrid w:val="0"/>
              <w:jc w:val="center"/>
              <w:rPr>
                <w:rStyle w:val="60"/>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14:paraId="75AA198E">
            <w:pPr>
              <w:adjustRightInd w:val="0"/>
              <w:snapToGrid w:val="0"/>
              <w:jc w:val="center"/>
              <w:rPr>
                <w:rStyle w:val="60"/>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14:paraId="1221647D">
            <w:pPr>
              <w:adjustRightInd w:val="0"/>
              <w:snapToGrid w:val="0"/>
              <w:jc w:val="center"/>
              <w:rPr>
                <w:rStyle w:val="60"/>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14:paraId="7BAC2AA3">
            <w:pPr>
              <w:adjustRightInd w:val="0"/>
              <w:snapToGrid w:val="0"/>
              <w:jc w:val="center"/>
              <w:rPr>
                <w:rStyle w:val="60"/>
                <w:rFonts w:ascii="宋体" w:hAnsi="宋体"/>
                <w:bCs/>
                <w:sz w:val="28"/>
                <w:szCs w:val="28"/>
              </w:rPr>
            </w:pPr>
          </w:p>
        </w:tc>
      </w:tr>
    </w:tbl>
    <w:p w14:paraId="3143AE5E">
      <w:pPr>
        <w:adjustRightInd w:val="0"/>
        <w:snapToGrid w:val="0"/>
        <w:rPr>
          <w:rStyle w:val="60"/>
          <w:rFonts w:ascii="宋体" w:hAnsi="宋体"/>
          <w:szCs w:val="21"/>
        </w:rPr>
      </w:pPr>
    </w:p>
    <w:p w14:paraId="6A194CBA">
      <w:pPr>
        <w:pStyle w:val="2"/>
        <w:ind w:left="420" w:firstLine="420"/>
      </w:pPr>
    </w:p>
    <w:p w14:paraId="53E00F60">
      <w:pPr>
        <w:ind w:firstLine="651" w:firstLineChars="310"/>
        <w:rPr>
          <w:rStyle w:val="60"/>
          <w:rFonts w:ascii="宋体" w:hAnsi="宋体"/>
          <w:szCs w:val="21"/>
        </w:rPr>
      </w:pPr>
      <w:r>
        <w:rPr>
          <w:rStyle w:val="60"/>
          <w:rFonts w:ascii="宋体" w:hAnsi="宋体"/>
          <w:szCs w:val="21"/>
        </w:rPr>
        <w:br w:type="page"/>
      </w:r>
    </w:p>
    <w:p w14:paraId="0740FF59">
      <w:pPr>
        <w:numPr>
          <w:ilvl w:val="0"/>
          <w:numId w:val="14"/>
        </w:numPr>
        <w:snapToGrid w:val="0"/>
        <w:spacing w:line="440" w:lineRule="exact"/>
        <w:jc w:val="center"/>
        <w:rPr>
          <w:rStyle w:val="60"/>
          <w:rFonts w:ascii="宋体" w:hAnsi="宋体"/>
          <w:b/>
          <w:szCs w:val="21"/>
        </w:rPr>
      </w:pPr>
      <w:bookmarkStart w:id="186" w:name="_Toc16063999"/>
      <w:bookmarkStart w:id="187" w:name="_Toc17817349"/>
      <w:bookmarkStart w:id="188" w:name="_Toc27993"/>
      <w:bookmarkStart w:id="189" w:name="_Toc24038"/>
      <w:r>
        <w:rPr>
          <w:rStyle w:val="60"/>
          <w:rFonts w:ascii="宋体" w:hAnsi="宋体"/>
          <w:b/>
          <w:szCs w:val="21"/>
        </w:rPr>
        <w:t>投标函附录-</w:t>
      </w:r>
      <w:r>
        <w:rPr>
          <w:rStyle w:val="60"/>
          <w:rFonts w:hint="eastAsia" w:ascii="宋体" w:hAnsi="宋体"/>
          <w:b/>
          <w:szCs w:val="21"/>
        </w:rPr>
        <w:t>4</w:t>
      </w:r>
    </w:p>
    <w:p w14:paraId="49B65F57">
      <w:pPr>
        <w:pStyle w:val="19"/>
      </w:pPr>
    </w:p>
    <w:p w14:paraId="13951229">
      <w:pPr>
        <w:jc w:val="center"/>
        <w:rPr>
          <w:rStyle w:val="60"/>
          <w:rFonts w:ascii="宋体" w:hAnsi="宋体"/>
          <w:b/>
          <w:bCs/>
          <w:sz w:val="28"/>
          <w:szCs w:val="28"/>
        </w:rPr>
      </w:pPr>
      <w:r>
        <w:rPr>
          <w:rStyle w:val="60"/>
          <w:rFonts w:hint="eastAsia" w:ascii="宋体" w:hAnsi="宋体"/>
          <w:b/>
          <w:bCs/>
          <w:sz w:val="28"/>
          <w:szCs w:val="28"/>
        </w:rPr>
        <w:t>承诺书</w:t>
      </w:r>
    </w:p>
    <w:p w14:paraId="57BDF4D9">
      <w:pPr>
        <w:spacing w:after="240" w:line="440" w:lineRule="exact"/>
        <w:rPr>
          <w:rStyle w:val="60"/>
          <w:rFonts w:ascii="宋体"/>
        </w:rPr>
      </w:pPr>
      <w:r>
        <w:rPr>
          <w:rStyle w:val="60"/>
          <w:rFonts w:ascii="宋体"/>
          <w:position w:val="-7"/>
        </w:rPr>
        <w:t>————————</w:t>
      </w:r>
      <w:r>
        <w:rPr>
          <w:rStyle w:val="60"/>
          <w:rFonts w:ascii="宋体"/>
        </w:rPr>
        <w:t>（招标人名称）：</w:t>
      </w:r>
    </w:p>
    <w:p w14:paraId="3F1DE99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4D54E10C">
      <w:pPr>
        <w:spacing w:line="440" w:lineRule="exact"/>
        <w:ind w:firstLine="420" w:firstLineChars="200"/>
        <w:rPr>
          <w:rStyle w:val="60"/>
          <w:rFonts w:ascii="宋体"/>
        </w:rPr>
      </w:pPr>
      <w:r>
        <w:rPr>
          <w:rStyle w:val="60"/>
          <w:rFonts w:hint="eastAsia" w:ascii="宋体"/>
        </w:rPr>
        <w:t>一、</w:t>
      </w:r>
      <w:r>
        <w:rPr>
          <w:rStyle w:val="60"/>
          <w:rFonts w:ascii="宋体"/>
        </w:rPr>
        <w:t>我方拟派往（项目名称）（以下简称“本工程”）的项目经理（项目经理姓名）现阶段没有担任任何在施建设工程项目的项目经理。</w:t>
      </w:r>
    </w:p>
    <w:p w14:paraId="5B04FE43">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50EF3AC0">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2899A094">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378857AF">
      <w:pPr>
        <w:spacing w:line="440" w:lineRule="exact"/>
        <w:ind w:firstLine="420" w:firstLineChars="200"/>
        <w:rPr>
          <w:rStyle w:val="60"/>
          <w:rFonts w:ascii="宋体"/>
        </w:rPr>
      </w:pPr>
    </w:p>
    <w:p w14:paraId="0D88DCA6">
      <w:pPr>
        <w:rPr>
          <w:rStyle w:val="60"/>
          <w:rFonts w:ascii="宋体"/>
        </w:rPr>
      </w:pPr>
    </w:p>
    <w:p w14:paraId="43305D7B">
      <w:pPr>
        <w:rPr>
          <w:rStyle w:val="60"/>
          <w:rFonts w:ascii="宋体"/>
        </w:rPr>
      </w:pPr>
    </w:p>
    <w:p w14:paraId="7C274D50">
      <w:pPr>
        <w:ind w:firstLine="1800"/>
        <w:rPr>
          <w:rStyle w:val="60"/>
          <w:rFonts w:ascii="宋体"/>
        </w:rPr>
      </w:pPr>
    </w:p>
    <w:p w14:paraId="720392CF">
      <w:pPr>
        <w:ind w:firstLine="1800"/>
        <w:rPr>
          <w:rStyle w:val="60"/>
          <w:rFonts w:ascii="宋体"/>
        </w:rPr>
      </w:pPr>
    </w:p>
    <w:p w14:paraId="48440EAA">
      <w:pPr>
        <w:ind w:firstLine="1800"/>
        <w:rPr>
          <w:rStyle w:val="60"/>
          <w:rFonts w:ascii="宋体"/>
        </w:rPr>
      </w:pPr>
    </w:p>
    <w:p w14:paraId="4A58BDF8">
      <w:pPr>
        <w:ind w:firstLine="1800"/>
        <w:rPr>
          <w:rStyle w:val="60"/>
          <w:rFonts w:ascii="宋体"/>
        </w:rPr>
      </w:pPr>
    </w:p>
    <w:p w14:paraId="20339AE9">
      <w:pPr>
        <w:ind w:firstLine="1800"/>
        <w:rPr>
          <w:rStyle w:val="60"/>
          <w:rFonts w:ascii="宋体"/>
        </w:rPr>
      </w:pPr>
    </w:p>
    <w:p w14:paraId="131DD7EC">
      <w:pPr>
        <w:ind w:firstLine="1800"/>
        <w:rPr>
          <w:rStyle w:val="60"/>
          <w:rFonts w:ascii="宋体"/>
        </w:rPr>
      </w:pPr>
    </w:p>
    <w:p w14:paraId="4EE2FFB4">
      <w:pPr>
        <w:ind w:firstLine="1800"/>
        <w:rPr>
          <w:rStyle w:val="60"/>
          <w:rFonts w:ascii="宋体"/>
        </w:rPr>
      </w:pPr>
    </w:p>
    <w:p w14:paraId="31D5F93D">
      <w:pPr>
        <w:ind w:firstLine="1800"/>
        <w:rPr>
          <w:rStyle w:val="60"/>
          <w:rFonts w:ascii="宋体"/>
        </w:rPr>
      </w:pPr>
    </w:p>
    <w:p w14:paraId="587B3318">
      <w:pPr>
        <w:ind w:firstLine="3780" w:firstLineChars="1800"/>
        <w:rPr>
          <w:rStyle w:val="60"/>
          <w:rFonts w:ascii="宋体"/>
        </w:rPr>
      </w:pPr>
      <w:r>
        <w:rPr>
          <w:rStyle w:val="60"/>
          <w:rFonts w:hint="eastAsia" w:ascii="宋体"/>
        </w:rPr>
        <w:t>公司法律人员或法务部门签字盖章</w:t>
      </w:r>
    </w:p>
    <w:p w14:paraId="7DBEBFC5">
      <w:pPr>
        <w:rPr>
          <w:rStyle w:val="60"/>
          <w:rFonts w:ascii="宋体"/>
        </w:rPr>
      </w:pPr>
    </w:p>
    <w:p w14:paraId="75104C28">
      <w:pPr>
        <w:ind w:firstLine="3780" w:firstLineChars="1800"/>
        <w:rPr>
          <w:rStyle w:val="60"/>
          <w:rFonts w:ascii="宋体"/>
        </w:rPr>
      </w:pPr>
      <w:r>
        <w:rPr>
          <w:rStyle w:val="60"/>
          <w:rFonts w:hint="eastAsia" w:ascii="宋体"/>
        </w:rPr>
        <w:t xml:space="preserve">投标单位：     （公章）             </w:t>
      </w:r>
    </w:p>
    <w:p w14:paraId="155DC138">
      <w:pPr>
        <w:rPr>
          <w:rStyle w:val="60"/>
          <w:rFonts w:ascii="宋体"/>
        </w:rPr>
      </w:pPr>
      <w:r>
        <w:rPr>
          <w:rStyle w:val="60"/>
          <w:rFonts w:hint="eastAsia" w:ascii="宋体"/>
        </w:rPr>
        <w:t xml:space="preserve">                                  </w:t>
      </w:r>
    </w:p>
    <w:p w14:paraId="66E005E3">
      <w:pPr>
        <w:ind w:firstLine="3780" w:firstLineChars="1800"/>
        <w:rPr>
          <w:rStyle w:val="60"/>
          <w:rFonts w:ascii="宋体"/>
        </w:rPr>
      </w:pPr>
      <w:r>
        <w:rPr>
          <w:rStyle w:val="60"/>
          <w:rFonts w:hint="eastAsia" w:ascii="宋体"/>
        </w:rPr>
        <w:t>法人签字：</w:t>
      </w:r>
    </w:p>
    <w:p w14:paraId="2665BD0F">
      <w:pPr>
        <w:pStyle w:val="2"/>
        <w:ind w:left="420" w:firstLine="420"/>
      </w:pPr>
    </w:p>
    <w:p w14:paraId="43A6E6F0">
      <w:pPr>
        <w:ind w:firstLine="1680" w:firstLineChars="800"/>
        <w:rPr>
          <w:rStyle w:val="60"/>
          <w:rFonts w:ascii="宋体"/>
        </w:rPr>
      </w:pPr>
      <w:r>
        <w:rPr>
          <w:rStyle w:val="60"/>
          <w:rFonts w:hint="eastAsia" w:ascii="宋体"/>
        </w:rPr>
        <w:t xml:space="preserve">                    日期：</w:t>
      </w:r>
    </w:p>
    <w:p w14:paraId="72F02B54">
      <w:pPr>
        <w:pStyle w:val="19"/>
        <w:jc w:val="center"/>
      </w:pPr>
      <w:r>
        <w:br w:type="page"/>
      </w:r>
    </w:p>
    <w:p w14:paraId="54A822A2">
      <w:pPr>
        <w:pStyle w:val="7"/>
        <w:spacing w:before="0" w:after="0" w:line="480" w:lineRule="auto"/>
        <w:jc w:val="center"/>
        <w:rPr>
          <w:sz w:val="30"/>
          <w:szCs w:val="30"/>
        </w:rPr>
      </w:pPr>
      <w:bookmarkStart w:id="190" w:name="_Toc214633948"/>
      <w:r>
        <w:rPr>
          <w:sz w:val="30"/>
          <w:szCs w:val="30"/>
        </w:rPr>
        <w:t>二、法定代表人身份证明</w:t>
      </w:r>
      <w:bookmarkEnd w:id="186"/>
      <w:bookmarkEnd w:id="187"/>
      <w:bookmarkEnd w:id="188"/>
      <w:bookmarkEnd w:id="189"/>
      <w:bookmarkEnd w:id="190"/>
    </w:p>
    <w:p w14:paraId="3CD83FD2">
      <w:pPr>
        <w:spacing w:line="500" w:lineRule="exact"/>
        <w:ind w:firstLine="735" w:firstLineChars="350"/>
        <w:rPr>
          <w:rStyle w:val="60"/>
          <w:rFonts w:ascii="宋体" w:hAnsi="宋体"/>
          <w:szCs w:val="21"/>
        </w:rPr>
      </w:pPr>
      <w:r>
        <w:rPr>
          <w:rStyle w:val="60"/>
          <w:rFonts w:ascii="宋体" w:hAnsi="宋体"/>
          <w:szCs w:val="21"/>
        </w:rPr>
        <w:t>投 标 人：</w:t>
      </w:r>
    </w:p>
    <w:p w14:paraId="1F091800">
      <w:pPr>
        <w:spacing w:line="500" w:lineRule="exact"/>
        <w:ind w:firstLine="735" w:firstLineChars="350"/>
        <w:rPr>
          <w:rStyle w:val="60"/>
          <w:rFonts w:ascii="宋体" w:hAnsi="宋体"/>
          <w:szCs w:val="21"/>
        </w:rPr>
      </w:pPr>
      <w:r>
        <w:rPr>
          <w:rStyle w:val="60"/>
          <w:rFonts w:ascii="宋体" w:hAnsi="宋体"/>
          <w:szCs w:val="21"/>
        </w:rPr>
        <w:t>单位性质：</w:t>
      </w:r>
    </w:p>
    <w:p w14:paraId="63B4A768">
      <w:pPr>
        <w:spacing w:line="500" w:lineRule="exact"/>
        <w:ind w:firstLine="735" w:firstLineChars="350"/>
        <w:rPr>
          <w:rStyle w:val="60"/>
          <w:rFonts w:ascii="宋体" w:hAnsi="宋体"/>
          <w:szCs w:val="21"/>
        </w:rPr>
      </w:pPr>
      <w:r>
        <w:rPr>
          <w:rStyle w:val="60"/>
          <w:rFonts w:ascii="宋体" w:hAnsi="宋体"/>
          <w:szCs w:val="21"/>
        </w:rPr>
        <w:t>地    址：</w:t>
      </w:r>
    </w:p>
    <w:p w14:paraId="141CE2AE">
      <w:pPr>
        <w:spacing w:line="500" w:lineRule="exact"/>
        <w:ind w:firstLine="735" w:firstLineChars="350"/>
        <w:rPr>
          <w:rStyle w:val="60"/>
          <w:rFonts w:ascii="宋体" w:hAnsi="宋体"/>
          <w:szCs w:val="21"/>
        </w:rPr>
      </w:pPr>
      <w:r>
        <w:rPr>
          <w:rStyle w:val="60"/>
          <w:rFonts w:ascii="宋体" w:hAnsi="宋体"/>
          <w:szCs w:val="21"/>
        </w:rPr>
        <w:t>成立时间：</w:t>
      </w:r>
      <w:r>
        <w:rPr>
          <w:rStyle w:val="60"/>
          <w:rFonts w:hint="eastAsia" w:ascii="宋体" w:hAnsi="宋体"/>
          <w:szCs w:val="21"/>
        </w:rPr>
        <w:t xml:space="preserve"> </w:t>
      </w: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月</w:t>
      </w:r>
      <w:r>
        <w:rPr>
          <w:rStyle w:val="60"/>
          <w:rFonts w:hint="eastAsia" w:ascii="宋体" w:hAnsi="宋体"/>
          <w:szCs w:val="21"/>
        </w:rPr>
        <w:t xml:space="preserve"> </w:t>
      </w:r>
      <w:r>
        <w:rPr>
          <w:rStyle w:val="60"/>
          <w:rFonts w:ascii="宋体" w:hAnsi="宋体"/>
          <w:szCs w:val="21"/>
        </w:rPr>
        <w:t>日</w:t>
      </w:r>
    </w:p>
    <w:p w14:paraId="14E5BF11">
      <w:pPr>
        <w:spacing w:line="500" w:lineRule="exact"/>
        <w:ind w:firstLine="735" w:firstLineChars="350"/>
        <w:rPr>
          <w:rStyle w:val="60"/>
          <w:rFonts w:ascii="宋体" w:hAnsi="宋体"/>
          <w:szCs w:val="21"/>
        </w:rPr>
      </w:pPr>
      <w:r>
        <w:rPr>
          <w:rStyle w:val="60"/>
          <w:rFonts w:ascii="宋体" w:hAnsi="宋体"/>
          <w:szCs w:val="21"/>
        </w:rPr>
        <w:t>经营期限：</w:t>
      </w:r>
    </w:p>
    <w:p w14:paraId="1A058466">
      <w:pPr>
        <w:spacing w:line="500" w:lineRule="exact"/>
        <w:ind w:firstLine="735" w:firstLineChars="350"/>
        <w:rPr>
          <w:rStyle w:val="60"/>
          <w:rFonts w:ascii="宋体" w:hAnsi="宋体"/>
          <w:szCs w:val="21"/>
        </w:rPr>
      </w:pPr>
      <w:r>
        <w:rPr>
          <w:rStyle w:val="60"/>
          <w:rFonts w:ascii="宋体" w:hAnsi="宋体"/>
          <w:szCs w:val="21"/>
        </w:rPr>
        <w:t>姓    名：</w:t>
      </w:r>
      <w:r>
        <w:rPr>
          <w:rStyle w:val="60"/>
          <w:rFonts w:hint="eastAsia" w:ascii="宋体" w:hAnsi="宋体"/>
          <w:szCs w:val="21"/>
        </w:rPr>
        <w:t xml:space="preserve"> </w:t>
      </w:r>
      <w:r>
        <w:rPr>
          <w:rStyle w:val="60"/>
          <w:rFonts w:ascii="宋体" w:hAnsi="宋体"/>
          <w:szCs w:val="21"/>
        </w:rPr>
        <w:t xml:space="preserve">     性    别：</w:t>
      </w:r>
    </w:p>
    <w:p w14:paraId="04CB9F19">
      <w:pPr>
        <w:spacing w:line="500" w:lineRule="exact"/>
        <w:ind w:firstLine="735" w:firstLineChars="350"/>
        <w:rPr>
          <w:rStyle w:val="60"/>
          <w:rFonts w:ascii="宋体" w:hAnsi="宋体"/>
          <w:szCs w:val="21"/>
          <w:u w:val="single"/>
        </w:rPr>
      </w:pPr>
      <w:r>
        <w:rPr>
          <w:rStyle w:val="60"/>
          <w:rFonts w:ascii="宋体" w:hAnsi="宋体"/>
          <w:szCs w:val="21"/>
        </w:rPr>
        <w:t>年    龄：</w:t>
      </w:r>
      <w:r>
        <w:rPr>
          <w:rStyle w:val="60"/>
          <w:rFonts w:hint="eastAsia" w:ascii="宋体" w:hAnsi="宋体"/>
          <w:szCs w:val="21"/>
        </w:rPr>
        <w:t xml:space="preserve"> </w:t>
      </w:r>
      <w:r>
        <w:rPr>
          <w:rStyle w:val="60"/>
          <w:rFonts w:ascii="宋体" w:hAnsi="宋体"/>
          <w:szCs w:val="21"/>
        </w:rPr>
        <w:t xml:space="preserve">     职    务：</w:t>
      </w:r>
    </w:p>
    <w:p w14:paraId="077169E1">
      <w:pPr>
        <w:spacing w:line="500" w:lineRule="exact"/>
        <w:ind w:firstLine="735" w:firstLineChars="350"/>
        <w:rPr>
          <w:rStyle w:val="60"/>
          <w:rFonts w:ascii="宋体" w:hAnsi="宋体"/>
          <w:szCs w:val="21"/>
          <w:u w:val="single"/>
        </w:rPr>
      </w:pPr>
      <w:r>
        <w:rPr>
          <w:rStyle w:val="60"/>
          <w:rFonts w:ascii="宋体" w:hAnsi="宋体"/>
          <w:szCs w:val="21"/>
        </w:rPr>
        <w:t>身份证号:</w:t>
      </w:r>
    </w:p>
    <w:p w14:paraId="0F4479C4">
      <w:pPr>
        <w:spacing w:line="500" w:lineRule="exact"/>
        <w:ind w:firstLine="735" w:firstLineChars="350"/>
        <w:rPr>
          <w:rStyle w:val="60"/>
          <w:rFonts w:ascii="宋体" w:hAnsi="宋体"/>
          <w:szCs w:val="21"/>
        </w:rPr>
      </w:pPr>
      <w:r>
        <w:rPr>
          <w:rStyle w:val="60"/>
          <w:rFonts w:ascii="宋体" w:hAnsi="宋体"/>
          <w:szCs w:val="21"/>
        </w:rPr>
        <w:t>系（投标人名称）的法定代表人。</w:t>
      </w:r>
    </w:p>
    <w:p w14:paraId="129476AF">
      <w:pPr>
        <w:spacing w:line="500" w:lineRule="exact"/>
        <w:ind w:firstLine="735" w:firstLineChars="350"/>
        <w:rPr>
          <w:rStyle w:val="60"/>
          <w:rFonts w:ascii="宋体" w:hAnsi="宋体"/>
          <w:szCs w:val="21"/>
        </w:rPr>
      </w:pPr>
      <w:r>
        <w:rPr>
          <w:rStyle w:val="60"/>
          <w:rFonts w:ascii="宋体" w:hAnsi="宋体"/>
          <w:szCs w:val="21"/>
        </w:rPr>
        <w:t>特此证明。</w:t>
      </w:r>
    </w:p>
    <w:p w14:paraId="1A5A9776">
      <w:pPr>
        <w:spacing w:line="500" w:lineRule="exact"/>
        <w:rPr>
          <w:rStyle w:val="60"/>
          <w:rFonts w:ascii="宋体" w:hAnsi="宋体"/>
          <w:szCs w:val="21"/>
        </w:rPr>
      </w:pPr>
    </w:p>
    <w:p w14:paraId="5E23FD3A">
      <w:pPr>
        <w:spacing w:line="500" w:lineRule="exact"/>
        <w:rPr>
          <w:rStyle w:val="60"/>
          <w:rFonts w:ascii="宋体" w:hAnsi="宋体"/>
          <w:szCs w:val="21"/>
        </w:rPr>
      </w:pPr>
    </w:p>
    <w:p w14:paraId="66C81F2F">
      <w:pPr>
        <w:spacing w:line="500" w:lineRule="exact"/>
        <w:jc w:val="right"/>
        <w:rPr>
          <w:rStyle w:val="60"/>
          <w:rFonts w:ascii="宋体" w:hAnsi="宋体"/>
          <w:szCs w:val="21"/>
        </w:rPr>
      </w:pPr>
      <w:r>
        <w:rPr>
          <w:rStyle w:val="60"/>
          <w:rFonts w:ascii="宋体" w:hAnsi="宋体"/>
          <w:szCs w:val="21"/>
        </w:rPr>
        <w:t>投标人：（盖单位公章）</w:t>
      </w:r>
    </w:p>
    <w:p w14:paraId="78091F72">
      <w:pPr>
        <w:spacing w:line="500" w:lineRule="exact"/>
        <w:jc w:val="right"/>
        <w:rPr>
          <w:rStyle w:val="60"/>
          <w:rFonts w:ascii="宋体" w:hAnsi="宋体"/>
          <w:szCs w:val="21"/>
        </w:rPr>
      </w:pPr>
      <w:r>
        <w:rPr>
          <w:rStyle w:val="60"/>
          <w:rFonts w:ascii="宋体" w:hAnsi="宋体"/>
          <w:szCs w:val="21"/>
        </w:rPr>
        <w:t>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p w14:paraId="785E82E5">
      <w:pPr>
        <w:spacing w:line="500" w:lineRule="exact"/>
        <w:ind w:right="945"/>
        <w:rPr>
          <w:rStyle w:val="60"/>
          <w:rFonts w:ascii="宋体" w:hAnsi="宋体"/>
          <w:szCs w:val="21"/>
        </w:rPr>
      </w:pPr>
      <w:r>
        <w:rPr>
          <w:rStyle w:val="60"/>
          <w:rFonts w:ascii="宋体" w:hAnsi="宋体"/>
          <w:szCs w:val="21"/>
        </w:rPr>
        <w:br w:type="page"/>
      </w:r>
    </w:p>
    <w:p w14:paraId="07ED5EE0">
      <w:pPr>
        <w:pStyle w:val="7"/>
        <w:spacing w:before="0" w:after="0" w:line="480" w:lineRule="auto"/>
        <w:jc w:val="center"/>
        <w:rPr>
          <w:sz w:val="30"/>
          <w:szCs w:val="30"/>
        </w:rPr>
      </w:pPr>
      <w:bookmarkStart w:id="191" w:name="_Toc17817350"/>
      <w:bookmarkStart w:id="192" w:name="_Toc23544"/>
      <w:bookmarkStart w:id="193" w:name="_Toc29134"/>
      <w:bookmarkStart w:id="194" w:name="_Toc214633949"/>
      <w:bookmarkStart w:id="195" w:name="_Toc16064000"/>
      <w:r>
        <w:rPr>
          <w:sz w:val="30"/>
          <w:szCs w:val="30"/>
        </w:rPr>
        <w:t>三、授权委托书</w:t>
      </w:r>
      <w:bookmarkEnd w:id="191"/>
      <w:bookmarkEnd w:id="192"/>
      <w:bookmarkEnd w:id="193"/>
      <w:bookmarkEnd w:id="194"/>
      <w:bookmarkEnd w:id="195"/>
    </w:p>
    <w:p w14:paraId="2B8DC065">
      <w:pPr>
        <w:spacing w:line="360" w:lineRule="auto"/>
        <w:jc w:val="center"/>
        <w:rPr>
          <w:rFonts w:ascii="宋体" w:hAnsi="宋体"/>
          <w:b/>
          <w:sz w:val="32"/>
          <w:szCs w:val="32"/>
        </w:rPr>
      </w:pPr>
      <w:bookmarkStart w:id="196" w:name="_Hlk161835218"/>
      <w:r>
        <w:rPr>
          <w:rFonts w:hint="eastAsia" w:ascii="宋体" w:hAnsi="宋体"/>
          <w:b/>
          <w:sz w:val="32"/>
          <w:szCs w:val="32"/>
        </w:rPr>
        <w:t>法人授权委托书</w:t>
      </w:r>
    </w:p>
    <w:p w14:paraId="20B41E4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E81823A">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79FF1EA">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05AA8285">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9"/>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79E243B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14:paraId="5FE54C6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D2B2A3A">
            <w:pPr>
              <w:snapToGrid w:val="0"/>
              <w:spacing w:line="360" w:lineRule="auto"/>
              <w:ind w:firstLine="480"/>
              <w:rPr>
                <w:rFonts w:ascii="宋体" w:cs="宋体"/>
                <w:sz w:val="24"/>
              </w:rPr>
            </w:pPr>
          </w:p>
          <w:p w14:paraId="730DCC26">
            <w:pPr>
              <w:pStyle w:val="29"/>
            </w:pPr>
          </w:p>
          <w:p w14:paraId="08B7D53B"/>
          <w:p w14:paraId="25D3BB4C">
            <w:pPr>
              <w:pStyle w:val="29"/>
            </w:pPr>
          </w:p>
        </w:tc>
      </w:tr>
    </w:tbl>
    <w:p w14:paraId="549F7D3E">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408EC0F4">
      <w:pPr>
        <w:tabs>
          <w:tab w:val="left" w:pos="4395"/>
        </w:tabs>
        <w:snapToGrid w:val="0"/>
        <w:spacing w:line="360" w:lineRule="auto"/>
        <w:ind w:right="240"/>
        <w:jc w:val="left"/>
        <w:rPr>
          <w:rStyle w:val="60"/>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3C50B8FD">
      <w:pPr>
        <w:spacing w:line="400" w:lineRule="exact"/>
        <w:ind w:firstLine="3570" w:firstLineChars="1700"/>
        <w:rPr>
          <w:rStyle w:val="60"/>
          <w:rFonts w:ascii="宋体" w:hAnsi="宋体"/>
          <w:szCs w:val="21"/>
        </w:rPr>
      </w:pPr>
      <w:r>
        <w:rPr>
          <w:rStyle w:val="60"/>
          <w:rFonts w:ascii="宋体" w:hAnsi="宋体"/>
          <w:szCs w:val="21"/>
        </w:rPr>
        <w:t>投  标  人：（盖单位公章）</w:t>
      </w:r>
    </w:p>
    <w:p w14:paraId="3A0BA6C7">
      <w:pPr>
        <w:spacing w:line="400" w:lineRule="exact"/>
        <w:ind w:firstLine="3570" w:firstLineChars="1700"/>
        <w:rPr>
          <w:rStyle w:val="60"/>
          <w:rFonts w:ascii="宋体" w:hAnsi="宋体"/>
          <w:szCs w:val="21"/>
        </w:rPr>
      </w:pPr>
      <w:r>
        <w:rPr>
          <w:rStyle w:val="60"/>
          <w:rFonts w:ascii="宋体" w:hAnsi="宋体"/>
          <w:szCs w:val="21"/>
        </w:rPr>
        <w:t>法定代表人：（签字或盖章）</w:t>
      </w:r>
    </w:p>
    <w:p w14:paraId="29BBFD22">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526B2F6F">
      <w:pPr>
        <w:spacing w:line="400" w:lineRule="exact"/>
        <w:ind w:firstLine="3570" w:firstLineChars="1700"/>
        <w:rPr>
          <w:rStyle w:val="60"/>
          <w:rFonts w:ascii="宋体" w:hAnsi="宋体"/>
          <w:szCs w:val="21"/>
        </w:rPr>
      </w:pPr>
      <w:r>
        <w:rPr>
          <w:rStyle w:val="60"/>
          <w:rFonts w:ascii="宋体" w:hAnsi="宋体"/>
          <w:szCs w:val="21"/>
        </w:rPr>
        <w:t>委托代理人：（签字）</w:t>
      </w:r>
    </w:p>
    <w:p w14:paraId="3B274A9A">
      <w:pPr>
        <w:spacing w:line="400" w:lineRule="exact"/>
        <w:ind w:firstLine="3570" w:firstLineChars="1700"/>
        <w:rPr>
          <w:rStyle w:val="60"/>
          <w:rFonts w:ascii="宋体" w:hAnsi="宋体"/>
          <w:szCs w:val="21"/>
          <w:u w:val="single"/>
        </w:rPr>
      </w:pPr>
      <w:r>
        <w:rPr>
          <w:rStyle w:val="60"/>
          <w:rFonts w:ascii="宋体" w:hAnsi="宋体"/>
          <w:szCs w:val="21"/>
        </w:rPr>
        <w:t>身份证号码：</w:t>
      </w:r>
    </w:p>
    <w:p w14:paraId="7B939AF5">
      <w:pPr>
        <w:spacing w:line="400" w:lineRule="exact"/>
        <w:ind w:firstLine="3542" w:firstLineChars="1687"/>
        <w:rPr>
          <w:rStyle w:val="60"/>
          <w:rFonts w:ascii="宋体" w:hAnsi="宋体"/>
          <w:szCs w:val="21"/>
        </w:rPr>
      </w:pPr>
      <w:r>
        <w:rPr>
          <w:rStyle w:val="60"/>
          <w:rFonts w:hint="eastAsia" w:ascii="宋体" w:hAnsi="宋体"/>
          <w:szCs w:val="21"/>
        </w:rPr>
        <w:t xml:space="preserve">日 </w:t>
      </w:r>
      <w:r>
        <w:rPr>
          <w:rStyle w:val="60"/>
          <w:rFonts w:ascii="宋体" w:hAnsi="宋体"/>
          <w:szCs w:val="21"/>
        </w:rPr>
        <w:t xml:space="preserve">     </w:t>
      </w:r>
      <w:r>
        <w:rPr>
          <w:rStyle w:val="60"/>
          <w:rFonts w:hint="eastAsia" w:ascii="宋体" w:hAnsi="宋体"/>
          <w:szCs w:val="21"/>
        </w:rPr>
        <w:t xml:space="preserve">期： </w:t>
      </w:r>
      <w:r>
        <w:rPr>
          <w:rStyle w:val="60"/>
          <w:rFonts w:ascii="宋体" w:hAnsi="宋体"/>
          <w:szCs w:val="21"/>
        </w:rPr>
        <w:t xml:space="preserve"> 年</w:t>
      </w:r>
      <w:r>
        <w:rPr>
          <w:rStyle w:val="60"/>
          <w:rFonts w:hint="eastAsia" w:ascii="宋体" w:hAnsi="宋体"/>
          <w:szCs w:val="21"/>
        </w:rPr>
        <w:t xml:space="preserve"> </w:t>
      </w:r>
      <w:r>
        <w:rPr>
          <w:rStyle w:val="60"/>
          <w:rFonts w:ascii="宋体" w:hAnsi="宋体"/>
          <w:szCs w:val="21"/>
        </w:rPr>
        <w:t xml:space="preserve"> 月</w:t>
      </w:r>
      <w:r>
        <w:rPr>
          <w:rStyle w:val="60"/>
          <w:rFonts w:hint="eastAsia" w:ascii="宋体" w:hAnsi="宋体"/>
          <w:szCs w:val="21"/>
        </w:rPr>
        <w:t xml:space="preserve"> </w:t>
      </w:r>
      <w:r>
        <w:rPr>
          <w:rStyle w:val="60"/>
          <w:rFonts w:ascii="宋体" w:hAnsi="宋体"/>
          <w:szCs w:val="21"/>
        </w:rPr>
        <w:t xml:space="preserve"> 日</w:t>
      </w:r>
    </w:p>
    <w:bookmarkEnd w:id="196"/>
    <w:p w14:paraId="6600208C">
      <w:pPr>
        <w:pStyle w:val="68"/>
        <w:spacing w:before="0" w:after="0"/>
        <w:jc w:val="center"/>
        <w:rPr>
          <w:rStyle w:val="60"/>
          <w:rFonts w:ascii="宋体" w:hAnsi="宋体"/>
          <w:sz w:val="28"/>
          <w:szCs w:val="28"/>
        </w:rPr>
      </w:pPr>
      <w:r>
        <w:rPr>
          <w:rStyle w:val="60"/>
          <w:rFonts w:ascii="宋体" w:hAnsi="宋体"/>
          <w:sz w:val="28"/>
          <w:szCs w:val="28"/>
        </w:rPr>
        <w:br w:type="page"/>
      </w:r>
    </w:p>
    <w:p w14:paraId="49C3BEAA">
      <w:pPr>
        <w:pStyle w:val="7"/>
        <w:spacing w:before="0" w:after="0" w:line="480" w:lineRule="auto"/>
        <w:jc w:val="center"/>
        <w:rPr>
          <w:sz w:val="30"/>
          <w:szCs w:val="30"/>
        </w:rPr>
      </w:pPr>
      <w:bookmarkStart w:id="197" w:name="_Toc17817351"/>
      <w:bookmarkStart w:id="198" w:name="_Toc16064001"/>
      <w:bookmarkStart w:id="199" w:name="_Toc6247"/>
      <w:bookmarkStart w:id="200" w:name="_Toc20930"/>
      <w:bookmarkStart w:id="201" w:name="_Toc214633950"/>
      <w:r>
        <w:rPr>
          <w:sz w:val="30"/>
          <w:szCs w:val="30"/>
        </w:rPr>
        <w:t>四、投标保证金</w:t>
      </w:r>
      <w:bookmarkEnd w:id="197"/>
      <w:bookmarkEnd w:id="198"/>
      <w:bookmarkEnd w:id="199"/>
      <w:bookmarkEnd w:id="200"/>
      <w:bookmarkEnd w:id="201"/>
    </w:p>
    <w:p w14:paraId="7B81684D">
      <w:pPr>
        <w:spacing w:line="460" w:lineRule="exact"/>
        <w:rPr>
          <w:rStyle w:val="60"/>
          <w:rFonts w:ascii="宋体" w:hAnsi="宋体"/>
          <w:sz w:val="24"/>
          <w:szCs w:val="20"/>
        </w:rPr>
      </w:pPr>
      <w:r>
        <w:rPr>
          <w:rStyle w:val="60"/>
          <w:rFonts w:ascii="宋体" w:hAnsi="宋体"/>
          <w:sz w:val="24"/>
          <w:szCs w:val="20"/>
        </w:rPr>
        <w:t>附：1、投标保证金汇款凭证（加盖单位公章）；</w:t>
      </w:r>
    </w:p>
    <w:p w14:paraId="15978195">
      <w:pPr>
        <w:rPr>
          <w:rStyle w:val="60"/>
          <w:rFonts w:ascii="宋体" w:hAnsi="宋体"/>
          <w:b/>
          <w:sz w:val="20"/>
          <w:szCs w:val="22"/>
        </w:rPr>
      </w:pPr>
      <w:r>
        <w:rPr>
          <w:rStyle w:val="60"/>
          <w:rFonts w:ascii="宋体" w:hAnsi="宋体"/>
          <w:sz w:val="24"/>
          <w:szCs w:val="20"/>
        </w:rPr>
        <w:t xml:space="preserve">    2、投标保证金退还信息（格式）；</w:t>
      </w:r>
    </w:p>
    <w:p w14:paraId="408BCE27">
      <w:pPr>
        <w:spacing w:line="460" w:lineRule="exact"/>
        <w:rPr>
          <w:rStyle w:val="60"/>
          <w:rFonts w:ascii="宋体" w:hAnsi="宋体"/>
          <w:sz w:val="28"/>
          <w:szCs w:val="21"/>
        </w:rPr>
      </w:pPr>
    </w:p>
    <w:p w14:paraId="7FDBEFFE">
      <w:pPr>
        <w:jc w:val="center"/>
        <w:rPr>
          <w:rStyle w:val="60"/>
          <w:rFonts w:ascii="宋体" w:hAnsi="宋体"/>
          <w:b/>
        </w:rPr>
      </w:pPr>
    </w:p>
    <w:p w14:paraId="7C198BF3">
      <w:pPr>
        <w:jc w:val="center"/>
        <w:rPr>
          <w:rStyle w:val="60"/>
          <w:rFonts w:ascii="宋体" w:hAnsi="宋体"/>
          <w:b/>
        </w:rPr>
      </w:pPr>
      <w:r>
        <w:rPr>
          <w:rStyle w:val="60"/>
          <w:rFonts w:ascii="宋体" w:hAnsi="宋体"/>
          <w:b/>
        </w:rPr>
        <w:t>投标保证金退还信息</w:t>
      </w:r>
    </w:p>
    <w:p w14:paraId="4FEA4AD2">
      <w:pPr>
        <w:spacing w:line="600" w:lineRule="exact"/>
        <w:rPr>
          <w:rStyle w:val="60"/>
          <w:rFonts w:ascii="宋体" w:hAnsi="宋体"/>
          <w:sz w:val="22"/>
        </w:rPr>
      </w:pPr>
      <w:r>
        <w:rPr>
          <w:rStyle w:val="60"/>
          <w:rFonts w:hint="eastAsia" w:ascii="宋体" w:hAnsi="宋体"/>
          <w:sz w:val="22"/>
          <w:u w:val="single"/>
        </w:rPr>
        <w:t xml:space="preserve">                    </w:t>
      </w:r>
      <w:r>
        <w:rPr>
          <w:rStyle w:val="60"/>
          <w:rFonts w:ascii="宋体" w:hAnsi="宋体"/>
          <w:sz w:val="22"/>
        </w:rPr>
        <w:t>：</w:t>
      </w:r>
    </w:p>
    <w:p w14:paraId="69C23CB8">
      <w:pPr>
        <w:spacing w:line="600" w:lineRule="exact"/>
        <w:rPr>
          <w:rStyle w:val="60"/>
          <w:rFonts w:ascii="宋体" w:hAnsi="宋体"/>
          <w:sz w:val="22"/>
        </w:rPr>
      </w:pPr>
      <w:r>
        <w:rPr>
          <w:rStyle w:val="60"/>
          <w:rFonts w:ascii="宋体" w:hAnsi="宋体"/>
          <w:sz w:val="22"/>
        </w:rPr>
        <w:t xml:space="preserve">   请贵公司将</w:t>
      </w:r>
      <w:r>
        <w:rPr>
          <w:rStyle w:val="60"/>
          <w:rFonts w:ascii="宋体" w:hAnsi="宋体"/>
          <w:sz w:val="22"/>
          <w:u w:val="single"/>
        </w:rPr>
        <w:t xml:space="preserve">                  （</w:t>
      </w:r>
      <w:r>
        <w:rPr>
          <w:rStyle w:val="60"/>
          <w:rFonts w:ascii="宋体" w:hAnsi="宋体"/>
          <w:sz w:val="22"/>
        </w:rPr>
        <w:t>项目名称）的投标保证金，退还至我公司以下账户：</w:t>
      </w:r>
    </w:p>
    <w:p w14:paraId="24441CED">
      <w:pPr>
        <w:spacing w:line="600" w:lineRule="exact"/>
        <w:rPr>
          <w:rStyle w:val="60"/>
          <w:rFonts w:ascii="宋体" w:hAnsi="宋体"/>
          <w:sz w:val="22"/>
          <w:u w:val="single"/>
        </w:rPr>
      </w:pPr>
      <w:r>
        <w:rPr>
          <w:rStyle w:val="60"/>
          <w:rFonts w:ascii="宋体" w:hAnsi="宋体"/>
          <w:sz w:val="22"/>
        </w:rPr>
        <w:t xml:space="preserve">   开户名称： </w:t>
      </w:r>
    </w:p>
    <w:p w14:paraId="13BABB54">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 xml:space="preserve">开户银行： </w:t>
      </w:r>
    </w:p>
    <w:p w14:paraId="5B8A561A">
      <w:pPr>
        <w:tabs>
          <w:tab w:val="decimal" w:pos="0"/>
          <w:tab w:val="decimal" w:pos="840"/>
          <w:tab w:val="decimal" w:pos="955"/>
        </w:tabs>
        <w:snapToGrid w:val="0"/>
        <w:spacing w:before="72" w:line="600" w:lineRule="exact"/>
        <w:ind w:firstLine="330" w:firstLineChars="150"/>
        <w:rPr>
          <w:rStyle w:val="60"/>
          <w:rFonts w:ascii="宋体" w:hAnsi="宋体"/>
          <w:sz w:val="22"/>
        </w:rPr>
      </w:pPr>
      <w:r>
        <w:rPr>
          <w:rStyle w:val="60"/>
          <w:rFonts w:ascii="宋体" w:hAnsi="宋体"/>
          <w:sz w:val="22"/>
        </w:rPr>
        <w:t>帐    号：</w:t>
      </w:r>
    </w:p>
    <w:p w14:paraId="3E4E7680">
      <w:pPr>
        <w:tabs>
          <w:tab w:val="decimal" w:pos="0"/>
          <w:tab w:val="decimal" w:pos="840"/>
          <w:tab w:val="decimal" w:pos="955"/>
        </w:tabs>
        <w:snapToGrid w:val="0"/>
        <w:spacing w:before="72" w:line="600" w:lineRule="exact"/>
        <w:ind w:firstLine="330" w:firstLineChars="150"/>
        <w:rPr>
          <w:rStyle w:val="60"/>
          <w:rFonts w:ascii="宋体" w:hAnsi="宋体"/>
          <w:sz w:val="22"/>
          <w:szCs w:val="22"/>
        </w:rPr>
      </w:pPr>
      <w:r>
        <w:rPr>
          <w:rStyle w:val="60"/>
          <w:rFonts w:hint="eastAsia" w:ascii="宋体" w:hAnsi="宋体"/>
          <w:sz w:val="22"/>
          <w:szCs w:val="22"/>
        </w:rPr>
        <w:t>联 行 号：</w:t>
      </w:r>
    </w:p>
    <w:p w14:paraId="777CBA6D">
      <w:pPr>
        <w:spacing w:line="360" w:lineRule="auto"/>
        <w:rPr>
          <w:rStyle w:val="60"/>
          <w:rFonts w:ascii="宋体" w:hAnsi="宋体"/>
          <w:sz w:val="22"/>
        </w:rPr>
      </w:pPr>
    </w:p>
    <w:p w14:paraId="57FC9CC5">
      <w:pPr>
        <w:spacing w:line="600" w:lineRule="exact"/>
        <w:rPr>
          <w:rStyle w:val="60"/>
          <w:rFonts w:ascii="宋体" w:hAnsi="宋体"/>
          <w:sz w:val="22"/>
        </w:rPr>
      </w:pPr>
      <w:r>
        <w:rPr>
          <w:rStyle w:val="60"/>
          <w:rFonts w:ascii="宋体" w:hAnsi="宋体"/>
          <w:sz w:val="22"/>
        </w:rPr>
        <w:t xml:space="preserve">                     投标单位（盖单位公章）：                  </w:t>
      </w:r>
    </w:p>
    <w:p w14:paraId="3C564658">
      <w:pPr>
        <w:spacing w:line="600" w:lineRule="exact"/>
        <w:rPr>
          <w:rStyle w:val="60"/>
          <w:rFonts w:ascii="宋体" w:hAnsi="宋体"/>
          <w:sz w:val="22"/>
        </w:rPr>
      </w:pPr>
      <w:r>
        <w:rPr>
          <w:rStyle w:val="60"/>
          <w:rFonts w:ascii="宋体" w:hAnsi="宋体"/>
          <w:sz w:val="22"/>
        </w:rPr>
        <w:t xml:space="preserve">                     日  期：       年   月  日</w:t>
      </w:r>
    </w:p>
    <w:p w14:paraId="18ADF61F">
      <w:pPr>
        <w:spacing w:line="460" w:lineRule="exact"/>
        <w:rPr>
          <w:rStyle w:val="60"/>
          <w:rFonts w:ascii="宋体" w:hAnsi="宋体"/>
          <w:b/>
          <w:bCs/>
          <w:szCs w:val="42"/>
        </w:rPr>
      </w:pPr>
      <w:r>
        <w:rPr>
          <w:rStyle w:val="60"/>
          <w:rFonts w:ascii="宋体" w:hAnsi="宋体"/>
          <w:b/>
          <w:bCs/>
          <w:szCs w:val="42"/>
        </w:rPr>
        <w:t>备注：</w:t>
      </w:r>
    </w:p>
    <w:p w14:paraId="3699E6A0">
      <w:pPr>
        <w:numPr>
          <w:ilvl w:val="0"/>
          <w:numId w:val="15"/>
        </w:numPr>
        <w:spacing w:line="460" w:lineRule="exact"/>
        <w:rPr>
          <w:rStyle w:val="60"/>
          <w:rFonts w:ascii="宋体" w:hAnsi="宋体"/>
          <w:b/>
          <w:bCs/>
          <w:szCs w:val="42"/>
        </w:rPr>
      </w:pPr>
      <w:r>
        <w:rPr>
          <w:rStyle w:val="60"/>
          <w:rFonts w:ascii="宋体" w:hAnsi="宋体"/>
          <w:b/>
          <w:bCs/>
          <w:szCs w:val="42"/>
        </w:rPr>
        <w:t>以上信息用于退还投标保证金</w:t>
      </w:r>
      <w:r>
        <w:rPr>
          <w:rStyle w:val="60"/>
          <w:rFonts w:hint="eastAsia" w:ascii="宋体" w:hAnsi="宋体"/>
          <w:b/>
          <w:bCs/>
          <w:szCs w:val="42"/>
        </w:rPr>
        <w:t>，缺少以上任意一条信息均无法退还投标保证金</w:t>
      </w:r>
      <w:r>
        <w:rPr>
          <w:rStyle w:val="60"/>
          <w:rFonts w:ascii="宋体" w:hAnsi="宋体"/>
          <w:b/>
          <w:bCs/>
          <w:szCs w:val="42"/>
        </w:rPr>
        <w:t>。</w:t>
      </w:r>
    </w:p>
    <w:p w14:paraId="03208FA8">
      <w:pPr>
        <w:numPr>
          <w:ilvl w:val="0"/>
          <w:numId w:val="15"/>
        </w:numPr>
        <w:spacing w:line="460" w:lineRule="exact"/>
        <w:rPr>
          <w:rStyle w:val="60"/>
          <w:rFonts w:ascii="宋体" w:hAnsi="宋体"/>
          <w:b/>
          <w:bCs/>
          <w:szCs w:val="42"/>
        </w:rPr>
      </w:pPr>
      <w:r>
        <w:rPr>
          <w:rStyle w:val="60"/>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原路径退款。请各投标单位知悉且视为认同此条款。</w:t>
      </w:r>
    </w:p>
    <w:p w14:paraId="3920E58A">
      <w:pPr>
        <w:spacing w:line="460" w:lineRule="exact"/>
        <w:jc w:val="center"/>
        <w:rPr>
          <w:rStyle w:val="60"/>
          <w:rFonts w:ascii="宋体" w:hAnsi="宋体"/>
          <w:szCs w:val="21"/>
        </w:rPr>
      </w:pPr>
    </w:p>
    <w:p w14:paraId="33C025EC">
      <w:pPr>
        <w:spacing w:line="460" w:lineRule="exact"/>
        <w:jc w:val="right"/>
        <w:rPr>
          <w:rStyle w:val="60"/>
          <w:rFonts w:ascii="宋体" w:hAnsi="宋体"/>
          <w:szCs w:val="21"/>
        </w:rPr>
      </w:pPr>
    </w:p>
    <w:p w14:paraId="62561181">
      <w:pPr>
        <w:spacing w:line="460" w:lineRule="exact"/>
        <w:rPr>
          <w:rStyle w:val="60"/>
          <w:rFonts w:ascii="宋体" w:hAnsi="宋体"/>
          <w:szCs w:val="21"/>
        </w:rPr>
      </w:pPr>
    </w:p>
    <w:p w14:paraId="75F934F8">
      <w:pPr>
        <w:pStyle w:val="68"/>
        <w:spacing w:before="0" w:after="0"/>
        <w:jc w:val="center"/>
        <w:rPr>
          <w:rStyle w:val="60"/>
          <w:rFonts w:ascii="宋体" w:hAnsi="宋体"/>
          <w:szCs w:val="21"/>
        </w:rPr>
      </w:pPr>
      <w:r>
        <w:rPr>
          <w:rStyle w:val="60"/>
          <w:rFonts w:ascii="宋体" w:hAnsi="宋体"/>
          <w:szCs w:val="21"/>
        </w:rPr>
        <w:br w:type="page"/>
      </w:r>
    </w:p>
    <w:p w14:paraId="62D17983">
      <w:pPr>
        <w:pStyle w:val="7"/>
        <w:spacing w:before="0" w:after="0" w:line="480" w:lineRule="auto"/>
        <w:jc w:val="center"/>
        <w:rPr>
          <w:sz w:val="30"/>
          <w:szCs w:val="30"/>
        </w:rPr>
      </w:pPr>
      <w:bookmarkStart w:id="202" w:name="_Toc27670"/>
      <w:bookmarkStart w:id="203" w:name="_Toc214633951"/>
      <w:bookmarkStart w:id="204" w:name="_Toc17817352"/>
      <w:bookmarkStart w:id="205" w:name="_Toc16799"/>
      <w:bookmarkStart w:id="206" w:name="_Toc16064002"/>
      <w:r>
        <w:rPr>
          <w:sz w:val="30"/>
          <w:szCs w:val="30"/>
        </w:rPr>
        <w:t>五、已标价工程量清单</w:t>
      </w:r>
      <w:bookmarkEnd w:id="202"/>
      <w:bookmarkEnd w:id="203"/>
      <w:bookmarkEnd w:id="204"/>
      <w:bookmarkEnd w:id="205"/>
      <w:bookmarkEnd w:id="206"/>
    </w:p>
    <w:p w14:paraId="44ECB1CB">
      <w:pPr>
        <w:spacing w:line="460" w:lineRule="exact"/>
        <w:rPr>
          <w:rStyle w:val="60"/>
          <w:rFonts w:ascii="宋体" w:hAnsi="宋体"/>
          <w:szCs w:val="21"/>
        </w:rPr>
      </w:pPr>
      <w:r>
        <w:rPr>
          <w:rStyle w:val="60"/>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55B1EEA0">
      <w:pPr>
        <w:pStyle w:val="68"/>
        <w:jc w:val="center"/>
        <w:rPr>
          <w:sz w:val="30"/>
          <w:szCs w:val="30"/>
        </w:rPr>
      </w:pPr>
      <w:r>
        <w:rPr>
          <w:rStyle w:val="60"/>
          <w:rFonts w:ascii="宋体" w:hAnsi="宋体"/>
          <w:szCs w:val="21"/>
        </w:rPr>
        <w:br w:type="page"/>
      </w:r>
      <w:bookmarkStart w:id="207" w:name="_Toc16064003"/>
      <w:bookmarkStart w:id="208" w:name="_Toc17817353"/>
    </w:p>
    <w:p w14:paraId="2C2E2A58">
      <w:pPr>
        <w:pStyle w:val="7"/>
        <w:numPr>
          <w:ilvl w:val="0"/>
          <w:numId w:val="16"/>
        </w:numPr>
        <w:spacing w:before="0" w:after="0" w:line="480" w:lineRule="auto"/>
        <w:jc w:val="center"/>
        <w:rPr>
          <w:sz w:val="30"/>
          <w:szCs w:val="30"/>
        </w:rPr>
      </w:pPr>
      <w:bookmarkStart w:id="209" w:name="_Toc214633952"/>
      <w:bookmarkStart w:id="210" w:name="_Toc1777"/>
      <w:bookmarkStart w:id="211" w:name="_Toc29645"/>
      <w:r>
        <w:rPr>
          <w:sz w:val="30"/>
          <w:szCs w:val="30"/>
        </w:rPr>
        <w:t>施工组织设计</w:t>
      </w:r>
      <w:bookmarkEnd w:id="207"/>
      <w:bookmarkEnd w:id="208"/>
      <w:bookmarkEnd w:id="209"/>
      <w:bookmarkEnd w:id="210"/>
      <w:bookmarkEnd w:id="211"/>
    </w:p>
    <w:p w14:paraId="63F6DA0D">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14:paraId="1BABF723">
      <w:pPr>
        <w:pStyle w:val="69"/>
        <w:numPr>
          <w:ilvl w:val="0"/>
          <w:numId w:val="17"/>
        </w:numPr>
        <w:spacing w:line="420" w:lineRule="exact"/>
        <w:ind w:left="0" w:firstLine="420" w:firstLineChars="0"/>
        <w:rPr>
          <w:rStyle w:val="60"/>
          <w:rFonts w:ascii="宋体"/>
        </w:rPr>
      </w:pPr>
      <w:r>
        <w:rPr>
          <w:rStyle w:val="60"/>
          <w:rFonts w:ascii="宋体"/>
        </w:rPr>
        <w:t>施工组织总体方案</w:t>
      </w:r>
      <w:r>
        <w:rPr>
          <w:rStyle w:val="60"/>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60"/>
          <w:rFonts w:hint="eastAsia" w:ascii="宋体"/>
        </w:rPr>
        <w:t>）</w:t>
      </w:r>
      <w:r>
        <w:rPr>
          <w:rStyle w:val="60"/>
          <w:rFonts w:ascii="宋体"/>
        </w:rPr>
        <w:t>；</w:t>
      </w:r>
    </w:p>
    <w:p w14:paraId="6D812D20">
      <w:pPr>
        <w:pStyle w:val="69"/>
        <w:numPr>
          <w:ilvl w:val="0"/>
          <w:numId w:val="17"/>
        </w:numPr>
        <w:spacing w:line="420" w:lineRule="exact"/>
        <w:ind w:left="0" w:firstLine="420" w:firstLineChars="0"/>
        <w:rPr>
          <w:rStyle w:val="60"/>
          <w:rFonts w:ascii="宋体"/>
        </w:rPr>
      </w:pP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60"/>
          <w:rFonts w:ascii="宋体"/>
        </w:rPr>
        <w:t>；</w:t>
      </w:r>
    </w:p>
    <w:p w14:paraId="68300627">
      <w:pPr>
        <w:pStyle w:val="69"/>
        <w:numPr>
          <w:ilvl w:val="0"/>
          <w:numId w:val="17"/>
        </w:numPr>
        <w:spacing w:line="420" w:lineRule="exact"/>
        <w:ind w:left="0" w:firstLine="420" w:firstLineChars="0"/>
        <w:rPr>
          <w:rStyle w:val="60"/>
          <w:rFonts w:ascii="宋体"/>
        </w:rPr>
      </w:pPr>
      <w:r>
        <w:rPr>
          <w:rFonts w:hint="eastAsia" w:ascii="宋体" w:cs="宋体"/>
        </w:rPr>
        <w:t>关键施工技术、工艺及工程实施的重点、难点分析（要求提炼出招标项目的关键施工工艺、施工重难点、危险性较大的专项工程等）</w:t>
      </w:r>
      <w:r>
        <w:rPr>
          <w:rStyle w:val="60"/>
          <w:rFonts w:ascii="宋体"/>
        </w:rPr>
        <w:t>；</w:t>
      </w:r>
    </w:p>
    <w:p w14:paraId="65F9F1A0">
      <w:pPr>
        <w:pStyle w:val="69"/>
        <w:numPr>
          <w:ilvl w:val="0"/>
          <w:numId w:val="17"/>
        </w:numPr>
        <w:spacing w:line="420" w:lineRule="exact"/>
        <w:ind w:left="0" w:firstLine="420" w:firstLineChars="0"/>
        <w:rPr>
          <w:rStyle w:val="60"/>
          <w:rFonts w:ascii="宋体"/>
        </w:rPr>
      </w:pPr>
      <w:r>
        <w:rPr>
          <w:rStyle w:val="60"/>
          <w:rFonts w:hint="eastAsia" w:ascii="宋体"/>
        </w:rPr>
        <w:t>质量</w:t>
      </w:r>
      <w:r>
        <w:rPr>
          <w:rStyle w:val="60"/>
          <w:rFonts w:ascii="宋体"/>
        </w:rPr>
        <w:t>保证措施</w:t>
      </w:r>
      <w:r>
        <w:rPr>
          <w:rFonts w:hint="eastAsia" w:ascii="宋体" w:cs="宋体"/>
          <w:kern w:val="0"/>
          <w:szCs w:val="21"/>
        </w:rPr>
        <w:t>（要求针对性分析本工程容易出现的质量通病、质量控制重点和保证措施）</w:t>
      </w:r>
      <w:r>
        <w:rPr>
          <w:rStyle w:val="60"/>
          <w:rFonts w:ascii="宋体"/>
        </w:rPr>
        <w:t>；</w:t>
      </w:r>
    </w:p>
    <w:p w14:paraId="2671199C">
      <w:pPr>
        <w:pStyle w:val="69"/>
        <w:numPr>
          <w:ilvl w:val="0"/>
          <w:numId w:val="17"/>
        </w:numPr>
        <w:spacing w:line="420" w:lineRule="exact"/>
        <w:ind w:left="0" w:firstLine="420" w:firstLineChars="0"/>
        <w:rPr>
          <w:rStyle w:val="60"/>
          <w:rFonts w:ascii="宋体"/>
        </w:rPr>
      </w:pPr>
      <w:r>
        <w:rPr>
          <w:rFonts w:hint="eastAsia" w:ascii="宋体" w:cs="宋体"/>
          <w:kern w:val="0"/>
          <w:szCs w:val="21"/>
        </w:rPr>
        <w:t>安全文明施工措施（要求对安全生产、文明施工、环境保护及防尘、施工措施，制定保证措施和承诺）</w:t>
      </w:r>
      <w:r>
        <w:rPr>
          <w:rStyle w:val="60"/>
          <w:rFonts w:ascii="宋体"/>
        </w:rPr>
        <w:t>；</w:t>
      </w:r>
    </w:p>
    <w:p w14:paraId="087CFE5E">
      <w:pPr>
        <w:pStyle w:val="69"/>
        <w:numPr>
          <w:ilvl w:val="0"/>
          <w:numId w:val="17"/>
        </w:numPr>
        <w:spacing w:line="420" w:lineRule="exact"/>
        <w:ind w:left="0" w:firstLine="420" w:firstLineChars="0"/>
        <w:rPr>
          <w:rStyle w:val="60"/>
          <w:rFonts w:ascii="宋体" w:hAnsi="宋体"/>
          <w:szCs w:val="21"/>
        </w:rPr>
      </w:pPr>
      <w:r>
        <w:rPr>
          <w:rStyle w:val="60"/>
          <w:rFonts w:ascii="宋体"/>
        </w:rPr>
        <w:t>招标文件规定的其他内容。</w:t>
      </w:r>
    </w:p>
    <w:p w14:paraId="0BAFA30E">
      <w:pPr>
        <w:pStyle w:val="19"/>
        <w:rPr>
          <w:sz w:val="30"/>
          <w:szCs w:val="30"/>
        </w:rPr>
      </w:pPr>
      <w:bookmarkStart w:id="212" w:name="_Toc4161"/>
      <w:bookmarkStart w:id="213" w:name="_Toc14192"/>
      <w:bookmarkStart w:id="214" w:name="_Toc1291"/>
      <w:bookmarkStart w:id="215" w:name="_Toc1054"/>
    </w:p>
    <w:p w14:paraId="4E0A548B">
      <w:pPr>
        <w:pStyle w:val="19"/>
        <w:rPr>
          <w:sz w:val="30"/>
          <w:szCs w:val="30"/>
        </w:rPr>
      </w:pPr>
      <w:r>
        <w:rPr>
          <w:sz w:val="30"/>
          <w:szCs w:val="30"/>
        </w:rPr>
        <w:br w:type="page"/>
      </w:r>
    </w:p>
    <w:bookmarkEnd w:id="212"/>
    <w:bookmarkEnd w:id="213"/>
    <w:bookmarkEnd w:id="214"/>
    <w:bookmarkEnd w:id="215"/>
    <w:p w14:paraId="725D28C5">
      <w:pPr>
        <w:pStyle w:val="7"/>
        <w:numPr>
          <w:ilvl w:val="0"/>
          <w:numId w:val="16"/>
        </w:numPr>
        <w:spacing w:before="0" w:after="0" w:line="480" w:lineRule="auto"/>
        <w:jc w:val="center"/>
        <w:rPr>
          <w:sz w:val="30"/>
          <w:szCs w:val="30"/>
        </w:rPr>
      </w:pPr>
      <w:bookmarkStart w:id="216" w:name="_Toc214633953"/>
      <w:bookmarkStart w:id="217" w:name="_Toc12238"/>
      <w:bookmarkStart w:id="218" w:name="_Toc24097"/>
      <w:bookmarkStart w:id="219" w:name="_Toc17817354"/>
      <w:r>
        <w:rPr>
          <w:rFonts w:hint="eastAsia"/>
          <w:sz w:val="30"/>
          <w:szCs w:val="30"/>
        </w:rPr>
        <w:t>项目管理机构</w:t>
      </w:r>
      <w:bookmarkEnd w:id="216"/>
      <w:bookmarkEnd w:id="217"/>
      <w:bookmarkEnd w:id="218"/>
      <w:bookmarkEnd w:id="219"/>
    </w:p>
    <w:p w14:paraId="2BE446F9">
      <w:pPr>
        <w:snapToGrid w:val="0"/>
        <w:spacing w:line="440" w:lineRule="exact"/>
        <w:jc w:val="center"/>
        <w:rPr>
          <w:rStyle w:val="60"/>
          <w:rFonts w:ascii="宋体" w:hAnsi="宋体"/>
          <w:b/>
          <w:szCs w:val="21"/>
        </w:rPr>
      </w:pPr>
      <w:bookmarkStart w:id="220" w:name="_Toc16064004"/>
      <w:r>
        <w:rPr>
          <w:rStyle w:val="60"/>
          <w:rFonts w:ascii="宋体" w:hAnsi="宋体"/>
          <w:b/>
          <w:szCs w:val="21"/>
        </w:rPr>
        <w:t>（一）项目管理机构组成表</w:t>
      </w:r>
      <w:bookmarkEnd w:id="220"/>
    </w:p>
    <w:p w14:paraId="50D21411">
      <w:pPr>
        <w:snapToGrid w:val="0"/>
        <w:spacing w:line="440" w:lineRule="exact"/>
        <w:ind w:firstLine="527" w:firstLineChars="250"/>
        <w:jc w:val="center"/>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6C36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6FB83365">
            <w:pPr>
              <w:jc w:val="center"/>
              <w:rPr>
                <w:rStyle w:val="60"/>
                <w:rFonts w:ascii="宋体" w:hAnsi="宋体"/>
                <w:szCs w:val="21"/>
              </w:rPr>
            </w:pPr>
            <w:r>
              <w:rPr>
                <w:rStyle w:val="60"/>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26FE75A0">
            <w:pPr>
              <w:jc w:val="center"/>
              <w:rPr>
                <w:rStyle w:val="60"/>
                <w:rFonts w:ascii="宋体" w:hAnsi="宋体"/>
                <w:szCs w:val="21"/>
              </w:rPr>
            </w:pPr>
            <w:r>
              <w:rPr>
                <w:rStyle w:val="60"/>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39F585C6">
            <w:pPr>
              <w:jc w:val="center"/>
              <w:rPr>
                <w:rStyle w:val="60"/>
                <w:rFonts w:ascii="宋体" w:hAnsi="宋体"/>
                <w:szCs w:val="21"/>
              </w:rPr>
            </w:pPr>
            <w:r>
              <w:rPr>
                <w:rStyle w:val="60"/>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B5416CB">
            <w:pPr>
              <w:jc w:val="center"/>
              <w:rPr>
                <w:rStyle w:val="60"/>
                <w:rFonts w:ascii="宋体" w:hAnsi="宋体"/>
                <w:szCs w:val="21"/>
              </w:rPr>
            </w:pPr>
            <w:r>
              <w:rPr>
                <w:rStyle w:val="60"/>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555CE53D">
            <w:pPr>
              <w:jc w:val="center"/>
              <w:rPr>
                <w:rStyle w:val="60"/>
                <w:rFonts w:ascii="宋体" w:hAnsi="宋体"/>
                <w:szCs w:val="21"/>
              </w:rPr>
            </w:pPr>
            <w:r>
              <w:rPr>
                <w:rStyle w:val="60"/>
                <w:rFonts w:ascii="宋体" w:hAnsi="宋体"/>
                <w:szCs w:val="21"/>
              </w:rPr>
              <w:t>备注</w:t>
            </w:r>
          </w:p>
        </w:tc>
      </w:tr>
      <w:tr w14:paraId="26A54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9834654">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D8DBB6B">
            <w:pPr>
              <w:jc w:val="center"/>
              <w:rPr>
                <w:rStyle w:val="60"/>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C1F7B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15BB389">
            <w:pPr>
              <w:jc w:val="center"/>
              <w:rPr>
                <w:rStyle w:val="60"/>
                <w:rFonts w:ascii="宋体" w:hAnsi="宋体"/>
                <w:szCs w:val="21"/>
              </w:rPr>
            </w:pPr>
            <w:r>
              <w:rPr>
                <w:rStyle w:val="60"/>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4E3FB1BD">
            <w:pPr>
              <w:jc w:val="center"/>
              <w:rPr>
                <w:rStyle w:val="60"/>
                <w:rFonts w:ascii="宋体" w:hAnsi="宋体"/>
                <w:szCs w:val="21"/>
              </w:rPr>
            </w:pPr>
            <w:r>
              <w:rPr>
                <w:rStyle w:val="60"/>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7A6CDA78">
            <w:pPr>
              <w:jc w:val="center"/>
              <w:rPr>
                <w:rStyle w:val="60"/>
                <w:rFonts w:ascii="宋体" w:hAnsi="宋体"/>
                <w:szCs w:val="21"/>
              </w:rPr>
            </w:pPr>
            <w:r>
              <w:rPr>
                <w:rStyle w:val="60"/>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90800A3">
            <w:pPr>
              <w:jc w:val="center"/>
              <w:rPr>
                <w:rStyle w:val="60"/>
                <w:rFonts w:ascii="宋体" w:hAnsi="宋体"/>
                <w:szCs w:val="21"/>
              </w:rPr>
            </w:pPr>
            <w:r>
              <w:rPr>
                <w:rStyle w:val="60"/>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634BFF75">
            <w:pPr>
              <w:jc w:val="center"/>
              <w:rPr>
                <w:rStyle w:val="60"/>
                <w:rFonts w:ascii="宋体" w:hAnsi="宋体"/>
                <w:szCs w:val="21"/>
              </w:rPr>
            </w:pPr>
            <w:r>
              <w:rPr>
                <w:rStyle w:val="60"/>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76D8473C">
            <w:pPr>
              <w:jc w:val="center"/>
              <w:rPr>
                <w:rStyle w:val="60"/>
                <w:rFonts w:ascii="宋体" w:hAnsi="宋体"/>
                <w:szCs w:val="21"/>
              </w:rPr>
            </w:pPr>
          </w:p>
        </w:tc>
      </w:tr>
      <w:tr w14:paraId="7548D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E89EFB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C14A12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17FECF">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711AB2C">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846536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7234F3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FD2EC9">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15639A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E1D65A4">
            <w:pPr>
              <w:jc w:val="center"/>
              <w:rPr>
                <w:rStyle w:val="60"/>
                <w:rFonts w:ascii="宋体" w:hAnsi="宋体"/>
                <w:szCs w:val="21"/>
              </w:rPr>
            </w:pPr>
          </w:p>
        </w:tc>
      </w:tr>
      <w:tr w14:paraId="61BCD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5E74864">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EC356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CF15AB2">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2FC953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216EF3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600E5ACB">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67A3516">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5867013">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FE1655C">
            <w:pPr>
              <w:jc w:val="center"/>
              <w:rPr>
                <w:rStyle w:val="60"/>
                <w:rFonts w:ascii="宋体" w:hAnsi="宋体"/>
                <w:szCs w:val="21"/>
              </w:rPr>
            </w:pPr>
          </w:p>
        </w:tc>
      </w:tr>
      <w:tr w14:paraId="6509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E8C154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6F08FE">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E594F2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5F0AB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19564A0">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FE128BA">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08224AA">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8992D1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15E8FC">
            <w:pPr>
              <w:jc w:val="center"/>
              <w:rPr>
                <w:rStyle w:val="60"/>
                <w:rFonts w:ascii="宋体" w:hAnsi="宋体"/>
                <w:szCs w:val="21"/>
              </w:rPr>
            </w:pPr>
          </w:p>
        </w:tc>
      </w:tr>
      <w:tr w14:paraId="2090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CB6D2D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8FACD5">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E37068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23ECC22">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3C8BA2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8EC0F99">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8BAE6B5">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02A1724">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8B4D9CF">
            <w:pPr>
              <w:jc w:val="center"/>
              <w:rPr>
                <w:rStyle w:val="60"/>
                <w:rFonts w:ascii="宋体" w:hAnsi="宋体"/>
                <w:szCs w:val="21"/>
              </w:rPr>
            </w:pPr>
          </w:p>
        </w:tc>
      </w:tr>
      <w:tr w14:paraId="4816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84CC6C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6761E5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4E22FF8">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E1296F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3EE8CD">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FEFA4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9638FA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55140C">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1F9A739">
            <w:pPr>
              <w:jc w:val="center"/>
              <w:rPr>
                <w:rStyle w:val="60"/>
                <w:rFonts w:ascii="宋体" w:hAnsi="宋体"/>
                <w:szCs w:val="21"/>
              </w:rPr>
            </w:pPr>
          </w:p>
        </w:tc>
      </w:tr>
      <w:tr w14:paraId="4CB6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AF8B9A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167CA3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117509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C017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B132A9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CA03B0">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7356B0B">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D647BFB">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EF2C4D1">
            <w:pPr>
              <w:jc w:val="center"/>
              <w:rPr>
                <w:rStyle w:val="60"/>
                <w:rFonts w:ascii="宋体" w:hAnsi="宋体"/>
                <w:szCs w:val="21"/>
              </w:rPr>
            </w:pPr>
          </w:p>
        </w:tc>
      </w:tr>
      <w:tr w14:paraId="6085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C77B973">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20EBF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4D3CAB">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5A0F19">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DB8D611">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3F94A23">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3C852D2">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CA440CA">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3CFF9FC">
            <w:pPr>
              <w:jc w:val="center"/>
              <w:rPr>
                <w:rStyle w:val="60"/>
                <w:rFonts w:ascii="宋体" w:hAnsi="宋体"/>
                <w:szCs w:val="21"/>
              </w:rPr>
            </w:pPr>
          </w:p>
        </w:tc>
      </w:tr>
      <w:tr w14:paraId="42172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1BABF8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FD59E89">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A38FD2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A48019D">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BD745C8">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03B419CC">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72FE6F7">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69CBDC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CAA71CA">
            <w:pPr>
              <w:jc w:val="center"/>
              <w:rPr>
                <w:rStyle w:val="60"/>
                <w:rFonts w:ascii="宋体" w:hAnsi="宋体"/>
                <w:szCs w:val="21"/>
              </w:rPr>
            </w:pPr>
          </w:p>
        </w:tc>
      </w:tr>
      <w:tr w14:paraId="4F82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858AD16">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30DADF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D3BF107">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9625424">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71D73D6">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813C0B5">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DAB9E8D">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6E82B38">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B574B69">
            <w:pPr>
              <w:jc w:val="center"/>
              <w:rPr>
                <w:rStyle w:val="60"/>
                <w:rFonts w:ascii="宋体" w:hAnsi="宋体"/>
                <w:szCs w:val="21"/>
              </w:rPr>
            </w:pPr>
          </w:p>
        </w:tc>
      </w:tr>
      <w:tr w14:paraId="2F54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FBB19AD">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EE6D5FC">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A87591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3C7E4AF">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F4B9569">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0638B08">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C28A52C">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D616007">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428AAE8">
            <w:pPr>
              <w:jc w:val="center"/>
              <w:rPr>
                <w:rStyle w:val="60"/>
                <w:rFonts w:ascii="宋体" w:hAnsi="宋体"/>
                <w:szCs w:val="21"/>
              </w:rPr>
            </w:pPr>
          </w:p>
        </w:tc>
      </w:tr>
      <w:tr w14:paraId="2E93C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A6D767">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0115C31">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8244E6D">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3836F01">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DE40E83">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EF87277">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C09F204">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38FA1BE">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9467F0C">
            <w:pPr>
              <w:jc w:val="center"/>
              <w:rPr>
                <w:rStyle w:val="60"/>
                <w:rFonts w:ascii="宋体" w:hAnsi="宋体"/>
                <w:szCs w:val="21"/>
              </w:rPr>
            </w:pPr>
          </w:p>
        </w:tc>
      </w:tr>
      <w:tr w14:paraId="7DCB9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42A48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5D7E358">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441D470">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676D9BA">
            <w:pPr>
              <w:jc w:val="center"/>
              <w:rPr>
                <w:rStyle w:val="60"/>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33DDF14">
            <w:pPr>
              <w:jc w:val="center"/>
              <w:rPr>
                <w:rStyle w:val="60"/>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0EDB7D">
            <w:pPr>
              <w:jc w:val="center"/>
              <w:rPr>
                <w:rStyle w:val="60"/>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476511E">
            <w:pPr>
              <w:jc w:val="center"/>
              <w:rPr>
                <w:rStyle w:val="60"/>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59154F6">
            <w:pPr>
              <w:jc w:val="center"/>
              <w:rPr>
                <w:rStyle w:val="60"/>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0067921">
            <w:pPr>
              <w:jc w:val="center"/>
              <w:rPr>
                <w:rStyle w:val="60"/>
                <w:rFonts w:ascii="宋体" w:hAnsi="宋体"/>
                <w:szCs w:val="21"/>
              </w:rPr>
            </w:pPr>
          </w:p>
        </w:tc>
      </w:tr>
    </w:tbl>
    <w:p w14:paraId="3F7D94C7">
      <w:pPr>
        <w:spacing w:before="120" w:after="240" w:line="420" w:lineRule="exact"/>
        <w:jc w:val="center"/>
        <w:rPr>
          <w:rStyle w:val="60"/>
          <w:rFonts w:ascii="宋体" w:hAnsi="宋体"/>
          <w:b/>
        </w:rPr>
      </w:pPr>
    </w:p>
    <w:p w14:paraId="0488F228">
      <w:pPr>
        <w:spacing w:before="120" w:after="240" w:line="420" w:lineRule="exact"/>
        <w:jc w:val="center"/>
        <w:rPr>
          <w:rStyle w:val="60"/>
          <w:rFonts w:ascii="宋体" w:hAnsi="宋体"/>
          <w:b/>
        </w:rPr>
      </w:pPr>
    </w:p>
    <w:p w14:paraId="3EE5ECC0">
      <w:pPr>
        <w:spacing w:before="120" w:after="240" w:line="420" w:lineRule="exact"/>
        <w:jc w:val="center"/>
        <w:rPr>
          <w:rStyle w:val="60"/>
          <w:rFonts w:ascii="宋体" w:hAnsi="宋体"/>
          <w:b/>
        </w:rPr>
      </w:pPr>
      <w:r>
        <w:rPr>
          <w:rStyle w:val="60"/>
          <w:rFonts w:ascii="宋体" w:hAnsi="宋体"/>
          <w:b/>
        </w:rPr>
        <w:br w:type="page"/>
      </w:r>
    </w:p>
    <w:p w14:paraId="4DD2BBF3">
      <w:pPr>
        <w:snapToGrid w:val="0"/>
        <w:spacing w:line="440" w:lineRule="exact"/>
        <w:jc w:val="center"/>
        <w:rPr>
          <w:rStyle w:val="60"/>
          <w:rFonts w:ascii="宋体" w:hAnsi="宋体"/>
          <w:b/>
          <w:szCs w:val="21"/>
        </w:rPr>
      </w:pPr>
      <w:r>
        <w:rPr>
          <w:rStyle w:val="60"/>
          <w:rFonts w:ascii="宋体" w:hAnsi="宋体"/>
          <w:b/>
          <w:szCs w:val="21"/>
        </w:rPr>
        <w:t>（二）主要人员简历表</w:t>
      </w:r>
    </w:p>
    <w:p w14:paraId="163E6714">
      <w:pPr>
        <w:snapToGrid w:val="0"/>
        <w:spacing w:line="440" w:lineRule="exact"/>
        <w:ind w:firstLine="527" w:firstLineChars="250"/>
        <w:jc w:val="center"/>
        <w:rPr>
          <w:rStyle w:val="60"/>
          <w:rFonts w:ascii="宋体" w:hAnsi="宋体"/>
          <w:b/>
          <w:szCs w:val="21"/>
        </w:rPr>
      </w:pPr>
    </w:p>
    <w:p w14:paraId="04111122">
      <w:pPr>
        <w:spacing w:line="420" w:lineRule="exact"/>
        <w:rPr>
          <w:rStyle w:val="60"/>
          <w:rFonts w:ascii="宋体" w:hAnsi="宋体"/>
          <w:szCs w:val="21"/>
        </w:rPr>
      </w:pPr>
      <w:r>
        <w:rPr>
          <w:rStyle w:val="60"/>
          <w:rFonts w:ascii="宋体" w:hAnsi="宋体"/>
          <w:szCs w:val="21"/>
        </w:rPr>
        <w:t>附1：项目经理简历表</w:t>
      </w:r>
    </w:p>
    <w:p w14:paraId="7B1A8543">
      <w:pPr>
        <w:spacing w:line="420" w:lineRule="exact"/>
        <w:ind w:firstLine="359" w:firstLineChars="171"/>
        <w:rPr>
          <w:rStyle w:val="60"/>
          <w:rFonts w:ascii="宋体" w:hAnsi="宋体"/>
          <w:szCs w:val="21"/>
        </w:rPr>
      </w:pPr>
      <w:r>
        <w:rPr>
          <w:rStyle w:val="60"/>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561C6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84D3980">
            <w:pPr>
              <w:jc w:val="center"/>
              <w:rPr>
                <w:rStyle w:val="60"/>
                <w:rFonts w:ascii="宋体" w:hAnsi="宋体"/>
                <w:szCs w:val="21"/>
              </w:rPr>
            </w:pPr>
            <w:r>
              <w:rPr>
                <w:rStyle w:val="60"/>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1A1D8893">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FC042A9">
            <w:pPr>
              <w:jc w:val="center"/>
              <w:rPr>
                <w:rStyle w:val="60"/>
                <w:rFonts w:ascii="宋体" w:hAnsi="宋体"/>
                <w:szCs w:val="21"/>
              </w:rPr>
            </w:pPr>
            <w:r>
              <w:rPr>
                <w:rStyle w:val="60"/>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AFFC416">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2184F34">
            <w:pPr>
              <w:jc w:val="center"/>
              <w:rPr>
                <w:rStyle w:val="60"/>
                <w:rFonts w:ascii="宋体" w:hAnsi="宋体"/>
                <w:szCs w:val="21"/>
              </w:rPr>
            </w:pPr>
            <w:r>
              <w:rPr>
                <w:rStyle w:val="60"/>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00BED5CD">
            <w:pPr>
              <w:jc w:val="center"/>
              <w:rPr>
                <w:rStyle w:val="60"/>
                <w:rFonts w:ascii="宋体" w:hAnsi="宋体"/>
                <w:szCs w:val="21"/>
              </w:rPr>
            </w:pPr>
          </w:p>
        </w:tc>
      </w:tr>
      <w:tr w14:paraId="00161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F34C424">
            <w:pPr>
              <w:jc w:val="center"/>
              <w:rPr>
                <w:rStyle w:val="60"/>
                <w:rFonts w:ascii="宋体" w:hAnsi="宋体"/>
                <w:szCs w:val="21"/>
              </w:rPr>
            </w:pPr>
            <w:r>
              <w:rPr>
                <w:rStyle w:val="60"/>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6505B7D6">
            <w:pPr>
              <w:jc w:val="center"/>
              <w:rPr>
                <w:rStyle w:val="60"/>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E91E880">
            <w:pPr>
              <w:jc w:val="center"/>
              <w:rPr>
                <w:rStyle w:val="60"/>
                <w:rFonts w:ascii="宋体" w:hAnsi="宋体"/>
                <w:szCs w:val="21"/>
              </w:rPr>
            </w:pPr>
            <w:r>
              <w:rPr>
                <w:rStyle w:val="60"/>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4316715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392EF3F">
            <w:pPr>
              <w:jc w:val="center"/>
              <w:rPr>
                <w:rStyle w:val="60"/>
                <w:rFonts w:ascii="宋体" w:hAnsi="宋体"/>
                <w:szCs w:val="21"/>
              </w:rPr>
            </w:pPr>
            <w:r>
              <w:rPr>
                <w:rStyle w:val="60"/>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34D7DFCE">
            <w:pPr>
              <w:jc w:val="center"/>
              <w:rPr>
                <w:rStyle w:val="60"/>
                <w:rFonts w:ascii="宋体" w:hAnsi="宋体"/>
                <w:szCs w:val="21"/>
              </w:rPr>
            </w:pPr>
            <w:r>
              <w:rPr>
                <w:rStyle w:val="60"/>
                <w:rFonts w:ascii="宋体" w:hAnsi="宋体"/>
                <w:szCs w:val="21"/>
              </w:rPr>
              <w:t>项目经理</w:t>
            </w:r>
          </w:p>
        </w:tc>
      </w:tr>
      <w:tr w14:paraId="3BFCA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CB1D31B">
            <w:pPr>
              <w:jc w:val="center"/>
              <w:rPr>
                <w:rStyle w:val="60"/>
                <w:rFonts w:ascii="宋体" w:hAnsi="宋体"/>
                <w:szCs w:val="21"/>
              </w:rPr>
            </w:pPr>
            <w:r>
              <w:rPr>
                <w:rStyle w:val="60"/>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14:paraId="58749B29">
            <w:pPr>
              <w:jc w:val="center"/>
              <w:rPr>
                <w:rStyle w:val="60"/>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14:paraId="3EB2F189">
            <w:pPr>
              <w:jc w:val="center"/>
              <w:rPr>
                <w:rStyle w:val="60"/>
                <w:rFonts w:ascii="宋体" w:hAnsi="宋体"/>
                <w:szCs w:val="21"/>
              </w:rPr>
            </w:pPr>
            <w:r>
              <w:rPr>
                <w:rStyle w:val="60"/>
                <w:rFonts w:ascii="宋体" w:hAnsi="宋体"/>
                <w:szCs w:val="21"/>
              </w:rPr>
              <w:t>注册建造师执业资格</w:t>
            </w:r>
            <w:r>
              <w:rPr>
                <w:rStyle w:val="60"/>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14:paraId="58A1E147">
            <w:pPr>
              <w:jc w:val="center"/>
              <w:rPr>
                <w:rStyle w:val="60"/>
                <w:rFonts w:ascii="宋体" w:hAnsi="宋体"/>
                <w:szCs w:val="21"/>
              </w:rPr>
            </w:pPr>
          </w:p>
        </w:tc>
      </w:tr>
      <w:tr w14:paraId="5F82A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564C2B35">
            <w:pPr>
              <w:jc w:val="center"/>
              <w:rPr>
                <w:rStyle w:val="60"/>
                <w:rFonts w:ascii="宋体" w:hAnsi="宋体"/>
                <w:szCs w:val="21"/>
              </w:rPr>
            </w:pPr>
            <w:r>
              <w:rPr>
                <w:rStyle w:val="60"/>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45CFAB3D">
            <w:pPr>
              <w:jc w:val="center"/>
              <w:rPr>
                <w:rStyle w:val="60"/>
                <w:rFonts w:ascii="宋体" w:hAnsi="宋体"/>
                <w:szCs w:val="21"/>
              </w:rPr>
            </w:pPr>
            <w:r>
              <w:rPr>
                <w:rStyle w:val="60"/>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2CAE52DE">
            <w:pPr>
              <w:jc w:val="center"/>
              <w:rPr>
                <w:rStyle w:val="60"/>
                <w:rFonts w:ascii="宋体" w:hAnsi="宋体"/>
                <w:szCs w:val="21"/>
              </w:rPr>
            </w:pPr>
            <w:r>
              <w:rPr>
                <w:rStyle w:val="60"/>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3FA013F7">
            <w:pPr>
              <w:jc w:val="center"/>
              <w:rPr>
                <w:rStyle w:val="60"/>
                <w:rFonts w:ascii="宋体" w:hAnsi="宋体"/>
                <w:szCs w:val="21"/>
              </w:rPr>
            </w:pPr>
          </w:p>
        </w:tc>
      </w:tr>
      <w:tr w14:paraId="32ED6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D9AA1DC">
            <w:pPr>
              <w:jc w:val="center"/>
              <w:rPr>
                <w:rStyle w:val="60"/>
                <w:rFonts w:ascii="宋体" w:hAnsi="宋体"/>
                <w:szCs w:val="21"/>
              </w:rPr>
            </w:pPr>
            <w:r>
              <w:rPr>
                <w:rStyle w:val="60"/>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E1B35DF">
            <w:pPr>
              <w:jc w:val="center"/>
              <w:rPr>
                <w:rStyle w:val="60"/>
                <w:rFonts w:ascii="宋体" w:hAnsi="宋体"/>
                <w:szCs w:val="21"/>
              </w:rPr>
            </w:pPr>
          </w:p>
        </w:tc>
      </w:tr>
      <w:tr w14:paraId="44AA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5CAF62">
            <w:pPr>
              <w:jc w:val="center"/>
              <w:rPr>
                <w:rStyle w:val="60"/>
                <w:rFonts w:ascii="宋体" w:hAnsi="宋体"/>
                <w:szCs w:val="21"/>
              </w:rPr>
            </w:pPr>
            <w:r>
              <w:rPr>
                <w:rStyle w:val="60"/>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0E308B9">
            <w:pPr>
              <w:ind w:firstLine="840" w:firstLineChars="400"/>
              <w:rPr>
                <w:rStyle w:val="60"/>
                <w:rFonts w:ascii="宋体" w:hAnsi="宋体"/>
                <w:szCs w:val="21"/>
              </w:rPr>
            </w:pPr>
            <w:r>
              <w:rPr>
                <w:rStyle w:val="60"/>
                <w:rFonts w:ascii="宋体" w:hAnsi="宋体"/>
                <w:szCs w:val="21"/>
              </w:rPr>
              <w:t>年毕业于                  学校            专业</w:t>
            </w:r>
          </w:p>
        </w:tc>
      </w:tr>
      <w:tr w14:paraId="31BD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69644580">
            <w:pPr>
              <w:jc w:val="center"/>
              <w:rPr>
                <w:rStyle w:val="60"/>
                <w:rFonts w:ascii="宋体" w:hAnsi="宋体"/>
                <w:szCs w:val="21"/>
              </w:rPr>
            </w:pPr>
            <w:r>
              <w:rPr>
                <w:rStyle w:val="60"/>
                <w:rFonts w:ascii="宋体" w:hAnsi="宋体"/>
                <w:szCs w:val="21"/>
              </w:rPr>
              <w:t>主要工作经历</w:t>
            </w:r>
          </w:p>
        </w:tc>
      </w:tr>
      <w:tr w14:paraId="03F5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AEB7B1D">
            <w:pPr>
              <w:jc w:val="center"/>
              <w:rPr>
                <w:rStyle w:val="60"/>
                <w:rFonts w:ascii="宋体" w:hAnsi="宋体"/>
                <w:szCs w:val="21"/>
              </w:rPr>
            </w:pPr>
            <w:r>
              <w:rPr>
                <w:rStyle w:val="60"/>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EE9D0B">
            <w:pPr>
              <w:jc w:val="center"/>
              <w:rPr>
                <w:rStyle w:val="60"/>
                <w:rFonts w:ascii="宋体" w:hAnsi="宋体"/>
                <w:szCs w:val="21"/>
              </w:rPr>
            </w:pPr>
            <w:r>
              <w:rPr>
                <w:rStyle w:val="60"/>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30F6BF12">
            <w:pPr>
              <w:jc w:val="center"/>
              <w:rPr>
                <w:rStyle w:val="60"/>
                <w:rFonts w:ascii="宋体" w:hAnsi="宋体"/>
                <w:szCs w:val="21"/>
              </w:rPr>
            </w:pPr>
            <w:r>
              <w:rPr>
                <w:rStyle w:val="60"/>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4C006840">
            <w:pPr>
              <w:jc w:val="center"/>
              <w:rPr>
                <w:rStyle w:val="60"/>
                <w:rFonts w:ascii="宋体" w:hAnsi="宋体"/>
                <w:szCs w:val="21"/>
              </w:rPr>
            </w:pPr>
            <w:r>
              <w:rPr>
                <w:rStyle w:val="60"/>
                <w:rFonts w:ascii="宋体" w:hAnsi="宋体"/>
                <w:szCs w:val="21"/>
              </w:rPr>
              <w:t>发包人及联系电话</w:t>
            </w:r>
          </w:p>
        </w:tc>
      </w:tr>
      <w:tr w14:paraId="6396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65BFAD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A26F2D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319E950">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B70DA41">
            <w:pPr>
              <w:jc w:val="center"/>
              <w:rPr>
                <w:rStyle w:val="60"/>
                <w:rFonts w:ascii="宋体" w:hAnsi="宋体"/>
                <w:szCs w:val="21"/>
              </w:rPr>
            </w:pPr>
          </w:p>
        </w:tc>
      </w:tr>
      <w:tr w14:paraId="52AFA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5338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9FD2E39">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14289DD">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47BB221">
            <w:pPr>
              <w:jc w:val="center"/>
              <w:rPr>
                <w:rStyle w:val="60"/>
                <w:rFonts w:ascii="宋体" w:hAnsi="宋体"/>
                <w:szCs w:val="21"/>
              </w:rPr>
            </w:pPr>
          </w:p>
        </w:tc>
      </w:tr>
      <w:tr w14:paraId="1C90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B1B1FB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37FF4B1">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7167BC8">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A4FCD26">
            <w:pPr>
              <w:jc w:val="center"/>
              <w:rPr>
                <w:rStyle w:val="60"/>
                <w:rFonts w:ascii="宋体" w:hAnsi="宋体"/>
                <w:szCs w:val="21"/>
              </w:rPr>
            </w:pPr>
          </w:p>
        </w:tc>
      </w:tr>
      <w:tr w14:paraId="770D0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803BEDC">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44B33A">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062B371">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6CC5338D">
            <w:pPr>
              <w:jc w:val="center"/>
              <w:rPr>
                <w:rStyle w:val="60"/>
                <w:rFonts w:ascii="宋体" w:hAnsi="宋体"/>
                <w:szCs w:val="21"/>
              </w:rPr>
            </w:pPr>
          </w:p>
        </w:tc>
      </w:tr>
      <w:tr w14:paraId="5B9E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1C404D2">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CCCF15D">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D221943">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8DB5F8C">
            <w:pPr>
              <w:jc w:val="center"/>
              <w:rPr>
                <w:rStyle w:val="60"/>
                <w:rFonts w:ascii="宋体" w:hAnsi="宋体"/>
                <w:szCs w:val="21"/>
              </w:rPr>
            </w:pPr>
          </w:p>
        </w:tc>
      </w:tr>
      <w:tr w14:paraId="0AB1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6BD1691">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1838CD84">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6E8D7A4">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4ECB47">
            <w:pPr>
              <w:jc w:val="center"/>
              <w:rPr>
                <w:rStyle w:val="60"/>
                <w:rFonts w:ascii="宋体" w:hAnsi="宋体"/>
                <w:szCs w:val="21"/>
              </w:rPr>
            </w:pPr>
          </w:p>
        </w:tc>
      </w:tr>
      <w:tr w14:paraId="346C9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0B1C647">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7AAC3440">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C036B59">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1813FD">
            <w:pPr>
              <w:jc w:val="center"/>
              <w:rPr>
                <w:rStyle w:val="60"/>
                <w:rFonts w:ascii="宋体" w:hAnsi="宋体"/>
                <w:szCs w:val="21"/>
              </w:rPr>
            </w:pPr>
          </w:p>
        </w:tc>
      </w:tr>
      <w:tr w14:paraId="10EC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C6D1369">
            <w:pPr>
              <w:jc w:val="center"/>
              <w:rPr>
                <w:rStyle w:val="60"/>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73C2123">
            <w:pPr>
              <w:jc w:val="center"/>
              <w:rPr>
                <w:rStyle w:val="60"/>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A126E6B">
            <w:pPr>
              <w:jc w:val="center"/>
              <w:rPr>
                <w:rStyle w:val="60"/>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A1B14C2">
            <w:pPr>
              <w:jc w:val="center"/>
              <w:rPr>
                <w:rStyle w:val="60"/>
                <w:rFonts w:ascii="宋体" w:hAnsi="宋体"/>
                <w:szCs w:val="21"/>
              </w:rPr>
            </w:pPr>
          </w:p>
        </w:tc>
      </w:tr>
    </w:tbl>
    <w:p w14:paraId="363A8799">
      <w:pPr>
        <w:spacing w:line="420" w:lineRule="exact"/>
        <w:ind w:firstLine="422" w:firstLineChars="200"/>
        <w:rPr>
          <w:rStyle w:val="60"/>
          <w:rFonts w:ascii="宋体" w:hAnsi="宋体"/>
          <w:szCs w:val="21"/>
        </w:rPr>
      </w:pPr>
      <w:r>
        <w:rPr>
          <w:rStyle w:val="60"/>
          <w:rFonts w:ascii="宋体" w:hAnsi="宋体"/>
          <w:b/>
          <w:szCs w:val="21"/>
        </w:rPr>
        <w:br w:type="page"/>
      </w:r>
      <w:r>
        <w:rPr>
          <w:rStyle w:val="60"/>
          <w:rFonts w:ascii="宋体" w:hAnsi="宋体"/>
          <w:szCs w:val="21"/>
        </w:rPr>
        <w:t>附2：主要项目管理人员简历表</w:t>
      </w:r>
    </w:p>
    <w:p w14:paraId="460764B5">
      <w:pPr>
        <w:spacing w:line="360" w:lineRule="exact"/>
        <w:ind w:firstLine="411" w:firstLineChars="196"/>
        <w:rPr>
          <w:rStyle w:val="60"/>
          <w:rFonts w:ascii="宋体" w:hAnsi="宋体"/>
          <w:b/>
          <w:bCs/>
          <w:u w:val="single"/>
        </w:rPr>
      </w:pPr>
      <w:r>
        <w:rPr>
          <w:rStyle w:val="60"/>
          <w:rFonts w:ascii="宋体" w:hAnsi="宋体"/>
          <w:szCs w:val="21"/>
        </w:rPr>
        <w:t>主要项目管理人员</w:t>
      </w:r>
      <w:r>
        <w:rPr>
          <w:rStyle w:val="60"/>
          <w:rFonts w:hint="eastAsia" w:ascii="宋体" w:hAnsi="宋体"/>
          <w:szCs w:val="21"/>
        </w:rPr>
        <w:t>，按照济南市</w:t>
      </w:r>
      <w:r>
        <w:rPr>
          <w:rStyle w:val="60"/>
          <w:rFonts w:ascii="宋体" w:hAnsi="宋体"/>
          <w:b/>
          <w:bCs/>
          <w:u w:val="single"/>
        </w:rPr>
        <w:t>建字【2011】12号文规定的最低人员配备</w:t>
      </w:r>
      <w:r>
        <w:rPr>
          <w:rStyle w:val="60"/>
          <w:rFonts w:hint="eastAsia" w:ascii="宋体" w:hAnsi="宋体"/>
          <w:b/>
          <w:bCs/>
          <w:u w:val="single"/>
        </w:rPr>
        <w:t>，</w:t>
      </w:r>
      <w:r>
        <w:rPr>
          <w:rStyle w:val="60"/>
          <w:rFonts w:ascii="宋体" w:hAnsi="宋体"/>
          <w:szCs w:val="21"/>
        </w:rPr>
        <w:t>应附注册资格证书、身份证、职称证、学历证、养老保险复印件，专职安全生产管理人员应附安全生产考核合格证书，主要业绩须附合同协议书。</w:t>
      </w:r>
    </w:p>
    <w:tbl>
      <w:tblPr>
        <w:tblStyle w:val="39"/>
        <w:tblW w:w="8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1"/>
        <w:gridCol w:w="1751"/>
        <w:gridCol w:w="2165"/>
        <w:gridCol w:w="1804"/>
        <w:gridCol w:w="2220"/>
      </w:tblGrid>
      <w:tr w14:paraId="24C5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8361" w:type="dxa"/>
            <w:gridSpan w:val="5"/>
            <w:tcBorders>
              <w:top w:val="single" w:color="000000" w:sz="4" w:space="0"/>
              <w:left w:val="single" w:color="000000" w:sz="4" w:space="0"/>
              <w:bottom w:val="single" w:color="000000" w:sz="4" w:space="0"/>
              <w:right w:val="single" w:color="000000" w:sz="4" w:space="0"/>
            </w:tcBorders>
            <w:vAlign w:val="center"/>
          </w:tcPr>
          <w:p w14:paraId="3F456AD9">
            <w:pPr>
              <w:rPr>
                <w:rStyle w:val="60"/>
                <w:rFonts w:ascii="宋体" w:hAnsi="宋体"/>
                <w:szCs w:val="21"/>
              </w:rPr>
            </w:pPr>
            <w:r>
              <w:rPr>
                <w:rStyle w:val="60"/>
                <w:rFonts w:ascii="宋体" w:hAnsi="宋体"/>
                <w:szCs w:val="21"/>
              </w:rPr>
              <w:t>岗位名称：</w:t>
            </w:r>
          </w:p>
        </w:tc>
      </w:tr>
      <w:tr w14:paraId="01744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74753A56">
            <w:pPr>
              <w:jc w:val="center"/>
              <w:rPr>
                <w:rStyle w:val="60"/>
                <w:rFonts w:ascii="宋体" w:hAnsi="宋体"/>
                <w:szCs w:val="21"/>
              </w:rPr>
            </w:pPr>
            <w:r>
              <w:rPr>
                <w:rStyle w:val="60"/>
                <w:rFonts w:ascii="宋体" w:hAnsi="宋体"/>
                <w:szCs w:val="21"/>
              </w:rPr>
              <w:t>姓名</w:t>
            </w:r>
          </w:p>
        </w:tc>
        <w:tc>
          <w:tcPr>
            <w:tcW w:w="2165" w:type="dxa"/>
            <w:tcBorders>
              <w:top w:val="single" w:color="000000" w:sz="4" w:space="0"/>
              <w:left w:val="single" w:color="000000" w:sz="4" w:space="0"/>
              <w:bottom w:val="single" w:color="000000" w:sz="4" w:space="0"/>
              <w:right w:val="single" w:color="000000" w:sz="4" w:space="0"/>
            </w:tcBorders>
            <w:vAlign w:val="center"/>
          </w:tcPr>
          <w:p w14:paraId="3C8771BD">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9E29C7D">
            <w:pPr>
              <w:jc w:val="center"/>
              <w:rPr>
                <w:rStyle w:val="60"/>
                <w:rFonts w:ascii="宋体" w:hAnsi="宋体"/>
                <w:szCs w:val="21"/>
              </w:rPr>
            </w:pPr>
            <w:r>
              <w:rPr>
                <w:rStyle w:val="60"/>
                <w:rFonts w:ascii="宋体" w:hAnsi="宋体"/>
                <w:szCs w:val="21"/>
              </w:rPr>
              <w:t>年龄</w:t>
            </w:r>
          </w:p>
        </w:tc>
        <w:tc>
          <w:tcPr>
            <w:tcW w:w="2220" w:type="dxa"/>
            <w:tcBorders>
              <w:top w:val="single" w:color="000000" w:sz="4" w:space="0"/>
              <w:left w:val="single" w:color="000000" w:sz="4" w:space="0"/>
              <w:bottom w:val="single" w:color="000000" w:sz="4" w:space="0"/>
              <w:right w:val="single" w:color="000000" w:sz="4" w:space="0"/>
            </w:tcBorders>
            <w:vAlign w:val="center"/>
          </w:tcPr>
          <w:p w14:paraId="6AFCE0F9">
            <w:pPr>
              <w:jc w:val="center"/>
              <w:rPr>
                <w:rStyle w:val="60"/>
                <w:rFonts w:ascii="宋体" w:hAnsi="宋体"/>
                <w:szCs w:val="21"/>
              </w:rPr>
            </w:pPr>
          </w:p>
        </w:tc>
      </w:tr>
      <w:tr w14:paraId="673C4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D439891">
            <w:pPr>
              <w:jc w:val="center"/>
              <w:rPr>
                <w:rStyle w:val="60"/>
                <w:rFonts w:ascii="宋体" w:hAnsi="宋体"/>
                <w:szCs w:val="21"/>
              </w:rPr>
            </w:pPr>
            <w:r>
              <w:rPr>
                <w:rStyle w:val="60"/>
                <w:rFonts w:ascii="宋体" w:hAnsi="宋体"/>
                <w:szCs w:val="21"/>
              </w:rPr>
              <w:t>性别</w:t>
            </w:r>
          </w:p>
        </w:tc>
        <w:tc>
          <w:tcPr>
            <w:tcW w:w="2165" w:type="dxa"/>
            <w:tcBorders>
              <w:top w:val="single" w:color="000000" w:sz="4" w:space="0"/>
              <w:left w:val="single" w:color="000000" w:sz="4" w:space="0"/>
              <w:bottom w:val="single" w:color="000000" w:sz="4" w:space="0"/>
              <w:right w:val="single" w:color="000000" w:sz="4" w:space="0"/>
            </w:tcBorders>
            <w:vAlign w:val="center"/>
          </w:tcPr>
          <w:p w14:paraId="02B73F89">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7E3F2BF0">
            <w:pPr>
              <w:jc w:val="center"/>
              <w:rPr>
                <w:rStyle w:val="60"/>
                <w:rFonts w:ascii="宋体" w:hAnsi="宋体"/>
                <w:szCs w:val="21"/>
              </w:rPr>
            </w:pPr>
            <w:r>
              <w:rPr>
                <w:rStyle w:val="60"/>
                <w:rFonts w:ascii="宋体" w:hAnsi="宋体"/>
                <w:szCs w:val="21"/>
              </w:rPr>
              <w:t>毕业院校</w:t>
            </w:r>
          </w:p>
        </w:tc>
        <w:tc>
          <w:tcPr>
            <w:tcW w:w="2220" w:type="dxa"/>
            <w:tcBorders>
              <w:top w:val="single" w:color="000000" w:sz="4" w:space="0"/>
              <w:left w:val="single" w:color="000000" w:sz="4" w:space="0"/>
              <w:bottom w:val="single" w:color="000000" w:sz="4" w:space="0"/>
              <w:right w:val="single" w:color="000000" w:sz="4" w:space="0"/>
            </w:tcBorders>
            <w:vAlign w:val="center"/>
          </w:tcPr>
          <w:p w14:paraId="32DD9B6C">
            <w:pPr>
              <w:jc w:val="center"/>
              <w:rPr>
                <w:rStyle w:val="60"/>
                <w:rFonts w:ascii="宋体" w:hAnsi="宋体"/>
                <w:szCs w:val="21"/>
              </w:rPr>
            </w:pPr>
          </w:p>
        </w:tc>
      </w:tr>
      <w:tr w14:paraId="40BB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3783875D">
            <w:pPr>
              <w:jc w:val="center"/>
              <w:rPr>
                <w:rStyle w:val="60"/>
                <w:rFonts w:ascii="宋体" w:hAnsi="宋体"/>
                <w:szCs w:val="21"/>
              </w:rPr>
            </w:pPr>
            <w:r>
              <w:rPr>
                <w:rStyle w:val="60"/>
                <w:rFonts w:ascii="宋体" w:hAnsi="宋体"/>
                <w:szCs w:val="21"/>
              </w:rPr>
              <w:t>学历和专业</w:t>
            </w:r>
          </w:p>
        </w:tc>
        <w:tc>
          <w:tcPr>
            <w:tcW w:w="2165" w:type="dxa"/>
            <w:tcBorders>
              <w:top w:val="single" w:color="000000" w:sz="4" w:space="0"/>
              <w:left w:val="single" w:color="000000" w:sz="4" w:space="0"/>
              <w:bottom w:val="single" w:color="000000" w:sz="4" w:space="0"/>
              <w:right w:val="single" w:color="000000" w:sz="4" w:space="0"/>
            </w:tcBorders>
            <w:vAlign w:val="center"/>
          </w:tcPr>
          <w:p w14:paraId="57549DBE">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2C76446">
            <w:pPr>
              <w:jc w:val="center"/>
              <w:rPr>
                <w:rStyle w:val="60"/>
                <w:rFonts w:ascii="宋体" w:hAnsi="宋体"/>
                <w:szCs w:val="21"/>
              </w:rPr>
            </w:pPr>
            <w:r>
              <w:rPr>
                <w:rStyle w:val="60"/>
                <w:rFonts w:ascii="宋体" w:hAnsi="宋体"/>
                <w:szCs w:val="21"/>
              </w:rPr>
              <w:t>毕业时间</w:t>
            </w:r>
          </w:p>
        </w:tc>
        <w:tc>
          <w:tcPr>
            <w:tcW w:w="2220" w:type="dxa"/>
            <w:tcBorders>
              <w:top w:val="single" w:color="000000" w:sz="4" w:space="0"/>
              <w:left w:val="single" w:color="000000" w:sz="4" w:space="0"/>
              <w:bottom w:val="single" w:color="000000" w:sz="4" w:space="0"/>
              <w:right w:val="single" w:color="000000" w:sz="4" w:space="0"/>
            </w:tcBorders>
            <w:vAlign w:val="center"/>
          </w:tcPr>
          <w:p w14:paraId="05AE8C9A">
            <w:pPr>
              <w:jc w:val="center"/>
              <w:rPr>
                <w:rStyle w:val="60"/>
                <w:rFonts w:ascii="宋体" w:hAnsi="宋体"/>
                <w:szCs w:val="21"/>
              </w:rPr>
            </w:pPr>
          </w:p>
        </w:tc>
      </w:tr>
      <w:tr w14:paraId="1186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234DF202">
            <w:pPr>
              <w:jc w:val="center"/>
              <w:rPr>
                <w:rStyle w:val="60"/>
                <w:rFonts w:ascii="宋体" w:hAnsi="宋体"/>
                <w:szCs w:val="21"/>
              </w:rPr>
            </w:pPr>
            <w:r>
              <w:rPr>
                <w:rStyle w:val="60"/>
                <w:rFonts w:ascii="宋体" w:hAnsi="宋体"/>
                <w:szCs w:val="21"/>
              </w:rPr>
              <w:t>拥有的职业资格</w:t>
            </w:r>
          </w:p>
        </w:tc>
        <w:tc>
          <w:tcPr>
            <w:tcW w:w="2165" w:type="dxa"/>
            <w:tcBorders>
              <w:top w:val="single" w:color="000000" w:sz="4" w:space="0"/>
              <w:left w:val="single" w:color="000000" w:sz="4" w:space="0"/>
              <w:bottom w:val="single" w:color="000000" w:sz="4" w:space="0"/>
              <w:right w:val="single" w:color="000000" w:sz="4" w:space="0"/>
            </w:tcBorders>
            <w:vAlign w:val="center"/>
          </w:tcPr>
          <w:p w14:paraId="19254FAA">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31AC78A3">
            <w:pPr>
              <w:jc w:val="center"/>
              <w:rPr>
                <w:rStyle w:val="60"/>
                <w:rFonts w:ascii="宋体" w:hAnsi="宋体"/>
                <w:szCs w:val="21"/>
              </w:rPr>
            </w:pPr>
            <w:r>
              <w:rPr>
                <w:rStyle w:val="60"/>
                <w:rFonts w:ascii="宋体" w:hAnsi="宋体"/>
                <w:szCs w:val="21"/>
              </w:rPr>
              <w:t>专业职称</w:t>
            </w:r>
          </w:p>
        </w:tc>
        <w:tc>
          <w:tcPr>
            <w:tcW w:w="2220" w:type="dxa"/>
            <w:tcBorders>
              <w:top w:val="single" w:color="000000" w:sz="4" w:space="0"/>
              <w:left w:val="single" w:color="000000" w:sz="4" w:space="0"/>
              <w:bottom w:val="single" w:color="000000" w:sz="4" w:space="0"/>
              <w:right w:val="single" w:color="000000" w:sz="4" w:space="0"/>
            </w:tcBorders>
            <w:vAlign w:val="center"/>
          </w:tcPr>
          <w:p w14:paraId="315B60C8">
            <w:pPr>
              <w:jc w:val="center"/>
              <w:rPr>
                <w:rStyle w:val="60"/>
                <w:rFonts w:ascii="宋体" w:hAnsi="宋体"/>
                <w:szCs w:val="21"/>
              </w:rPr>
            </w:pPr>
          </w:p>
        </w:tc>
      </w:tr>
      <w:tr w14:paraId="6AC6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2172" w:type="dxa"/>
            <w:gridSpan w:val="2"/>
            <w:tcBorders>
              <w:top w:val="single" w:color="000000" w:sz="4" w:space="0"/>
              <w:left w:val="single" w:color="000000" w:sz="4" w:space="0"/>
              <w:bottom w:val="single" w:color="000000" w:sz="4" w:space="0"/>
              <w:right w:val="single" w:color="000000" w:sz="4" w:space="0"/>
            </w:tcBorders>
            <w:vAlign w:val="center"/>
          </w:tcPr>
          <w:p w14:paraId="43534BDF">
            <w:pPr>
              <w:jc w:val="center"/>
              <w:rPr>
                <w:rStyle w:val="60"/>
                <w:rFonts w:ascii="宋体" w:hAnsi="宋体"/>
                <w:szCs w:val="21"/>
              </w:rPr>
            </w:pPr>
            <w:r>
              <w:rPr>
                <w:rStyle w:val="60"/>
                <w:rFonts w:ascii="宋体" w:hAnsi="宋体"/>
                <w:szCs w:val="21"/>
              </w:rPr>
              <w:t>职业资格证书编号</w:t>
            </w:r>
          </w:p>
        </w:tc>
        <w:tc>
          <w:tcPr>
            <w:tcW w:w="2165" w:type="dxa"/>
            <w:tcBorders>
              <w:top w:val="single" w:color="000000" w:sz="4" w:space="0"/>
              <w:left w:val="single" w:color="000000" w:sz="4" w:space="0"/>
              <w:bottom w:val="single" w:color="000000" w:sz="4" w:space="0"/>
              <w:right w:val="single" w:color="000000" w:sz="4" w:space="0"/>
            </w:tcBorders>
            <w:vAlign w:val="center"/>
          </w:tcPr>
          <w:p w14:paraId="486652E5">
            <w:pPr>
              <w:jc w:val="center"/>
              <w:rPr>
                <w:rStyle w:val="60"/>
                <w:rFonts w:ascii="宋体" w:hAnsi="宋体"/>
                <w:szCs w:val="21"/>
              </w:rPr>
            </w:pPr>
          </w:p>
        </w:tc>
        <w:tc>
          <w:tcPr>
            <w:tcW w:w="1804" w:type="dxa"/>
            <w:tcBorders>
              <w:top w:val="single" w:color="000000" w:sz="4" w:space="0"/>
              <w:left w:val="single" w:color="000000" w:sz="4" w:space="0"/>
              <w:bottom w:val="single" w:color="000000" w:sz="4" w:space="0"/>
              <w:right w:val="single" w:color="000000" w:sz="4" w:space="0"/>
            </w:tcBorders>
            <w:vAlign w:val="center"/>
          </w:tcPr>
          <w:p w14:paraId="17A051FE">
            <w:pPr>
              <w:jc w:val="center"/>
              <w:rPr>
                <w:rStyle w:val="60"/>
                <w:rFonts w:ascii="宋体" w:hAnsi="宋体"/>
                <w:szCs w:val="21"/>
              </w:rPr>
            </w:pPr>
            <w:r>
              <w:rPr>
                <w:rStyle w:val="60"/>
                <w:rFonts w:ascii="宋体" w:hAnsi="宋体"/>
                <w:szCs w:val="21"/>
              </w:rPr>
              <w:t>工作年限</w:t>
            </w:r>
          </w:p>
        </w:tc>
        <w:tc>
          <w:tcPr>
            <w:tcW w:w="2220" w:type="dxa"/>
            <w:tcBorders>
              <w:top w:val="single" w:color="000000" w:sz="4" w:space="0"/>
              <w:left w:val="single" w:color="000000" w:sz="4" w:space="0"/>
              <w:bottom w:val="single" w:color="000000" w:sz="4" w:space="0"/>
              <w:right w:val="single" w:color="000000" w:sz="4" w:space="0"/>
            </w:tcBorders>
            <w:vAlign w:val="center"/>
          </w:tcPr>
          <w:p w14:paraId="066FC1AF">
            <w:pPr>
              <w:jc w:val="center"/>
              <w:rPr>
                <w:rStyle w:val="60"/>
                <w:rFonts w:ascii="宋体" w:hAnsi="宋体"/>
                <w:szCs w:val="21"/>
              </w:rPr>
            </w:pPr>
          </w:p>
        </w:tc>
      </w:tr>
      <w:tr w14:paraId="7CA3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658" w:hRule="atLeast"/>
          <w:jc w:val="center"/>
        </w:trPr>
        <w:tc>
          <w:tcPr>
            <w:tcW w:w="421" w:type="dxa"/>
            <w:tcBorders>
              <w:top w:val="single" w:color="000000" w:sz="4" w:space="0"/>
              <w:left w:val="single" w:color="000000" w:sz="4" w:space="0"/>
              <w:bottom w:val="single" w:color="000000" w:sz="4" w:space="0"/>
              <w:right w:val="single" w:color="000000" w:sz="4" w:space="0"/>
            </w:tcBorders>
            <w:textDirection w:val="tbRlV"/>
            <w:vAlign w:val="center"/>
          </w:tcPr>
          <w:p w14:paraId="674AD669">
            <w:pPr>
              <w:ind w:left="113" w:right="113"/>
              <w:jc w:val="center"/>
              <w:rPr>
                <w:rStyle w:val="60"/>
                <w:rFonts w:ascii="宋体" w:hAnsi="宋体"/>
                <w:szCs w:val="21"/>
              </w:rPr>
            </w:pPr>
            <w:r>
              <w:rPr>
                <w:rStyle w:val="60"/>
                <w:rFonts w:ascii="宋体" w:hAnsi="宋体"/>
                <w:szCs w:val="21"/>
              </w:rPr>
              <w:t>主要工作业绩及担任的主要工作</w:t>
            </w:r>
          </w:p>
        </w:tc>
        <w:tc>
          <w:tcPr>
            <w:tcW w:w="7940" w:type="dxa"/>
            <w:gridSpan w:val="4"/>
            <w:tcBorders>
              <w:top w:val="single" w:color="000000" w:sz="4" w:space="0"/>
              <w:left w:val="single" w:color="000000" w:sz="4" w:space="0"/>
              <w:bottom w:val="single" w:color="000000" w:sz="4" w:space="0"/>
              <w:right w:val="single" w:color="000000" w:sz="4" w:space="0"/>
            </w:tcBorders>
            <w:vAlign w:val="center"/>
          </w:tcPr>
          <w:p w14:paraId="6173885C">
            <w:pPr>
              <w:jc w:val="center"/>
              <w:rPr>
                <w:rStyle w:val="60"/>
                <w:rFonts w:ascii="宋体" w:hAnsi="宋体"/>
                <w:szCs w:val="21"/>
              </w:rPr>
            </w:pPr>
          </w:p>
        </w:tc>
      </w:tr>
    </w:tbl>
    <w:p w14:paraId="18BFDBD3">
      <w:pPr>
        <w:rPr>
          <w:rStyle w:val="60"/>
          <w:rFonts w:ascii="宋体" w:hAnsi="宋体"/>
          <w:szCs w:val="21"/>
        </w:rPr>
      </w:pPr>
      <w:r>
        <w:rPr>
          <w:rStyle w:val="60"/>
          <w:rFonts w:ascii="宋体" w:hAnsi="宋体"/>
          <w:b/>
          <w:szCs w:val="21"/>
        </w:rPr>
        <w:br w:type="page"/>
      </w:r>
      <w:r>
        <w:rPr>
          <w:rStyle w:val="60"/>
          <w:rFonts w:ascii="宋体" w:hAnsi="宋体"/>
          <w:szCs w:val="21"/>
        </w:rPr>
        <w:t>附3：承诺书</w:t>
      </w:r>
    </w:p>
    <w:p w14:paraId="440B35DF">
      <w:pPr>
        <w:spacing w:line="440" w:lineRule="exact"/>
        <w:jc w:val="center"/>
        <w:rPr>
          <w:rStyle w:val="60"/>
          <w:rFonts w:ascii="宋体" w:hAnsi="宋体"/>
          <w:szCs w:val="21"/>
        </w:rPr>
      </w:pPr>
    </w:p>
    <w:p w14:paraId="4422C89F">
      <w:pPr>
        <w:spacing w:line="440" w:lineRule="exact"/>
        <w:jc w:val="right"/>
        <w:rPr>
          <w:rStyle w:val="60"/>
          <w:rFonts w:ascii="宋体"/>
        </w:rPr>
      </w:pPr>
    </w:p>
    <w:p w14:paraId="2693E9BD">
      <w:pPr>
        <w:jc w:val="center"/>
        <w:rPr>
          <w:rStyle w:val="60"/>
          <w:rFonts w:ascii="宋体"/>
          <w:sz w:val="28"/>
          <w:szCs w:val="28"/>
        </w:rPr>
      </w:pPr>
      <w:r>
        <w:rPr>
          <w:rStyle w:val="60"/>
          <w:rFonts w:hint="eastAsia" w:ascii="宋体"/>
          <w:sz w:val="28"/>
          <w:szCs w:val="28"/>
        </w:rPr>
        <w:t>承诺书</w:t>
      </w:r>
    </w:p>
    <w:p w14:paraId="35131681">
      <w:pPr>
        <w:spacing w:after="240" w:line="440" w:lineRule="exact"/>
        <w:rPr>
          <w:rStyle w:val="60"/>
          <w:rFonts w:ascii="宋体"/>
        </w:rPr>
      </w:pPr>
      <w:r>
        <w:rPr>
          <w:rStyle w:val="60"/>
          <w:rFonts w:ascii="宋体"/>
          <w:position w:val="-7"/>
        </w:rPr>
        <w:t>————————</w:t>
      </w:r>
      <w:r>
        <w:rPr>
          <w:rStyle w:val="60"/>
          <w:rFonts w:ascii="宋体"/>
        </w:rPr>
        <w:t>（招标人名称）：</w:t>
      </w:r>
    </w:p>
    <w:p w14:paraId="17A2DE66">
      <w:pPr>
        <w:spacing w:line="440" w:lineRule="exact"/>
        <w:ind w:firstLine="420" w:firstLineChars="200"/>
        <w:rPr>
          <w:rStyle w:val="60"/>
          <w:rFonts w:ascii="宋体"/>
        </w:rPr>
      </w:pPr>
      <w:r>
        <w:rPr>
          <w:rStyle w:val="60"/>
          <w:rFonts w:hint="eastAsia" w:ascii="宋体"/>
        </w:rPr>
        <w:t>针对</w:t>
      </w:r>
      <w:r>
        <w:rPr>
          <w:rStyle w:val="60"/>
          <w:rFonts w:hint="eastAsia" w:ascii="宋体"/>
          <w:u w:val="single"/>
        </w:rPr>
        <w:t xml:space="preserve">           </w:t>
      </w:r>
      <w:r>
        <w:rPr>
          <w:rStyle w:val="60"/>
          <w:rFonts w:hint="eastAsia" w:ascii="宋体"/>
        </w:rPr>
        <w:t>项目，我方承诺：</w:t>
      </w:r>
    </w:p>
    <w:p w14:paraId="6F6D5684">
      <w:pPr>
        <w:spacing w:line="440" w:lineRule="exact"/>
        <w:ind w:firstLine="420" w:firstLineChars="200"/>
        <w:rPr>
          <w:rStyle w:val="60"/>
          <w:rFonts w:ascii="宋体"/>
        </w:rPr>
      </w:pPr>
      <w:r>
        <w:rPr>
          <w:rStyle w:val="60"/>
          <w:rFonts w:hint="eastAsia" w:ascii="宋体"/>
        </w:rPr>
        <w:t>一、</w:t>
      </w:r>
      <w:r>
        <w:rPr>
          <w:rStyle w:val="60"/>
          <w:rFonts w:ascii="宋体"/>
        </w:rPr>
        <w:t>我方拟派往</w:t>
      </w:r>
      <w:r>
        <w:rPr>
          <w:rStyle w:val="60"/>
          <w:rFonts w:ascii="宋体"/>
          <w:u w:val="single"/>
        </w:rPr>
        <w:t>（项目名称）</w:t>
      </w:r>
      <w:r>
        <w:rPr>
          <w:rStyle w:val="60"/>
          <w:rFonts w:ascii="宋体"/>
        </w:rPr>
        <w:t>（以下简称“本工程”）的项目经理</w:t>
      </w:r>
      <w:r>
        <w:rPr>
          <w:rStyle w:val="60"/>
          <w:rFonts w:ascii="宋体"/>
          <w:u w:val="single"/>
        </w:rPr>
        <w:t>（项目经理姓名）</w:t>
      </w:r>
      <w:r>
        <w:rPr>
          <w:rStyle w:val="60"/>
          <w:rFonts w:ascii="宋体"/>
        </w:rPr>
        <w:t>现阶段没有担任任何在施建设工程项目的项目经理。</w:t>
      </w:r>
    </w:p>
    <w:p w14:paraId="397FAD58">
      <w:pPr>
        <w:spacing w:line="440" w:lineRule="exact"/>
        <w:ind w:firstLine="420" w:firstLineChars="200"/>
        <w:rPr>
          <w:rStyle w:val="60"/>
          <w:rFonts w:ascii="宋体"/>
        </w:rPr>
      </w:pPr>
      <w:r>
        <w:rPr>
          <w:rStyle w:val="60"/>
          <w:rFonts w:hint="eastAsia" w:ascii="宋体"/>
        </w:rPr>
        <w:t>二、中标后现场管理班子均为我单位正式职工，已连续缴纳社保半年以上，确保到岗不少于</w:t>
      </w:r>
      <w:r>
        <w:rPr>
          <w:rStyle w:val="60"/>
          <w:rFonts w:hint="eastAsia" w:ascii="宋体"/>
          <w:u w:val="single"/>
        </w:rPr>
        <w:t xml:space="preserve">    </w:t>
      </w:r>
      <w:r>
        <w:rPr>
          <w:rStyle w:val="60"/>
          <w:rFonts w:hint="eastAsia" w:ascii="宋体"/>
        </w:rPr>
        <w:t>人，每少一人承担</w:t>
      </w:r>
      <w:r>
        <w:rPr>
          <w:rStyle w:val="60"/>
          <w:rFonts w:hint="eastAsia" w:ascii="宋体"/>
          <w:u w:val="single"/>
        </w:rPr>
        <w:t xml:space="preserve"> 1 </w:t>
      </w:r>
      <w:r>
        <w:rPr>
          <w:rStyle w:val="60"/>
          <w:rFonts w:hint="eastAsia" w:ascii="宋体"/>
        </w:rPr>
        <w:t>万元的赔偿且在施工期间未经发包人允许绝不擅自更换；</w:t>
      </w:r>
    </w:p>
    <w:p w14:paraId="1B7955A9">
      <w:pPr>
        <w:spacing w:line="440" w:lineRule="exact"/>
        <w:ind w:firstLine="420" w:firstLineChars="200"/>
        <w:rPr>
          <w:rStyle w:val="60"/>
          <w:rFonts w:ascii="宋体"/>
        </w:rPr>
      </w:pPr>
      <w:r>
        <w:rPr>
          <w:rStyle w:val="60"/>
          <w:rFonts w:hint="eastAsia" w:ascii="宋体"/>
        </w:rPr>
        <w:t>三、项目经理现场履职每月不少于25天，每少一天自愿接受考核</w:t>
      </w:r>
      <w:r>
        <w:rPr>
          <w:rStyle w:val="60"/>
          <w:rFonts w:hint="eastAsia" w:ascii="宋体"/>
          <w:u w:val="single"/>
        </w:rPr>
        <w:t>1000</w:t>
      </w:r>
      <w:r>
        <w:rPr>
          <w:rStyle w:val="60"/>
          <w:rFonts w:hint="eastAsia" w:ascii="宋体"/>
        </w:rPr>
        <w:t>元/天。</w:t>
      </w:r>
    </w:p>
    <w:p w14:paraId="195844C5">
      <w:pPr>
        <w:spacing w:line="440" w:lineRule="exact"/>
        <w:ind w:firstLine="420" w:firstLineChars="200"/>
        <w:rPr>
          <w:rStyle w:val="60"/>
          <w:rFonts w:ascii="宋体"/>
        </w:rPr>
      </w:pPr>
      <w:r>
        <w:rPr>
          <w:rStyle w:val="60"/>
          <w:rFonts w:hint="eastAsia" w:ascii="宋体"/>
        </w:rPr>
        <w:t>四、若我方违背上述承诺，视为工程转包、挂靠行为，除承担合同约定的违约责任外，</w:t>
      </w:r>
      <w:r>
        <w:rPr>
          <w:rStyle w:val="60"/>
          <w:rFonts w:ascii="宋体"/>
        </w:rPr>
        <w:t>并愿意承担因我方就此弄虚作假所引起的一切法律后果。</w:t>
      </w:r>
    </w:p>
    <w:p w14:paraId="525BAE09">
      <w:pPr>
        <w:spacing w:line="440" w:lineRule="exact"/>
        <w:ind w:firstLine="200"/>
        <w:rPr>
          <w:rStyle w:val="60"/>
          <w:rFonts w:ascii="宋体"/>
        </w:rPr>
      </w:pPr>
    </w:p>
    <w:p w14:paraId="1038193C">
      <w:pPr>
        <w:rPr>
          <w:rStyle w:val="60"/>
          <w:rFonts w:ascii="宋体"/>
        </w:rPr>
      </w:pPr>
    </w:p>
    <w:p w14:paraId="0827A773">
      <w:pPr>
        <w:rPr>
          <w:rStyle w:val="60"/>
          <w:rFonts w:ascii="宋体"/>
        </w:rPr>
      </w:pPr>
    </w:p>
    <w:p w14:paraId="60102073">
      <w:pPr>
        <w:ind w:firstLine="1800"/>
        <w:rPr>
          <w:rStyle w:val="60"/>
          <w:rFonts w:ascii="宋体"/>
        </w:rPr>
      </w:pPr>
    </w:p>
    <w:p w14:paraId="076414B3">
      <w:pPr>
        <w:ind w:firstLine="1800"/>
        <w:rPr>
          <w:rStyle w:val="60"/>
          <w:rFonts w:ascii="宋体"/>
        </w:rPr>
      </w:pPr>
    </w:p>
    <w:p w14:paraId="054C6833">
      <w:pPr>
        <w:ind w:firstLine="1800"/>
        <w:rPr>
          <w:rStyle w:val="60"/>
          <w:rFonts w:ascii="宋体"/>
        </w:rPr>
      </w:pPr>
    </w:p>
    <w:p w14:paraId="634FD021">
      <w:pPr>
        <w:ind w:firstLine="1800"/>
        <w:rPr>
          <w:rStyle w:val="60"/>
          <w:rFonts w:ascii="宋体"/>
        </w:rPr>
      </w:pPr>
    </w:p>
    <w:p w14:paraId="0066B68A">
      <w:pPr>
        <w:ind w:firstLine="1800"/>
        <w:rPr>
          <w:rStyle w:val="60"/>
          <w:rFonts w:ascii="宋体"/>
        </w:rPr>
      </w:pPr>
    </w:p>
    <w:p w14:paraId="3AD8A648">
      <w:pPr>
        <w:ind w:firstLine="1800"/>
        <w:rPr>
          <w:rStyle w:val="60"/>
          <w:rFonts w:ascii="宋体"/>
        </w:rPr>
      </w:pPr>
    </w:p>
    <w:p w14:paraId="0F773A0C">
      <w:pPr>
        <w:ind w:firstLine="1800"/>
        <w:rPr>
          <w:rStyle w:val="60"/>
          <w:rFonts w:ascii="宋体"/>
        </w:rPr>
      </w:pPr>
    </w:p>
    <w:p w14:paraId="0A6C7344">
      <w:pPr>
        <w:ind w:firstLine="1800"/>
        <w:rPr>
          <w:rStyle w:val="60"/>
          <w:rFonts w:ascii="宋体"/>
        </w:rPr>
      </w:pPr>
    </w:p>
    <w:p w14:paraId="3D96107C">
      <w:pPr>
        <w:ind w:firstLine="3780" w:firstLineChars="1800"/>
        <w:rPr>
          <w:rStyle w:val="60"/>
          <w:rFonts w:ascii="宋体"/>
        </w:rPr>
      </w:pPr>
      <w:r>
        <w:rPr>
          <w:rStyle w:val="60"/>
          <w:rFonts w:hint="eastAsia" w:ascii="宋体"/>
        </w:rPr>
        <w:t>公司法律人员或法务部门签字盖章</w:t>
      </w:r>
    </w:p>
    <w:p w14:paraId="19C62A77">
      <w:pPr>
        <w:rPr>
          <w:rStyle w:val="60"/>
          <w:rFonts w:ascii="宋体"/>
        </w:rPr>
      </w:pPr>
    </w:p>
    <w:p w14:paraId="715F02BC">
      <w:pPr>
        <w:ind w:firstLine="3780" w:firstLineChars="1800"/>
        <w:rPr>
          <w:rStyle w:val="60"/>
          <w:rFonts w:ascii="宋体"/>
        </w:rPr>
      </w:pPr>
      <w:r>
        <w:rPr>
          <w:rStyle w:val="60"/>
          <w:rFonts w:hint="eastAsia" w:ascii="宋体"/>
        </w:rPr>
        <w:t xml:space="preserve">投标单位：     （公章）             </w:t>
      </w:r>
    </w:p>
    <w:p w14:paraId="63156C25">
      <w:pPr>
        <w:rPr>
          <w:rStyle w:val="60"/>
          <w:rFonts w:ascii="宋体"/>
        </w:rPr>
      </w:pPr>
      <w:r>
        <w:rPr>
          <w:rStyle w:val="60"/>
          <w:rFonts w:hint="eastAsia" w:ascii="宋体"/>
        </w:rPr>
        <w:t xml:space="preserve">                                  </w:t>
      </w:r>
    </w:p>
    <w:p w14:paraId="39529689">
      <w:pPr>
        <w:ind w:firstLine="3780" w:firstLineChars="1800"/>
        <w:rPr>
          <w:rStyle w:val="60"/>
          <w:rFonts w:ascii="宋体"/>
        </w:rPr>
      </w:pPr>
      <w:r>
        <w:rPr>
          <w:rStyle w:val="60"/>
          <w:rFonts w:hint="eastAsia" w:ascii="宋体"/>
        </w:rPr>
        <w:t>法人签字：</w:t>
      </w:r>
    </w:p>
    <w:p w14:paraId="7CA67C42">
      <w:pPr>
        <w:pStyle w:val="2"/>
        <w:ind w:left="420" w:firstLine="420"/>
      </w:pPr>
    </w:p>
    <w:p w14:paraId="20A4BED5">
      <w:pPr>
        <w:ind w:firstLine="1680" w:firstLineChars="800"/>
        <w:rPr>
          <w:rStyle w:val="60"/>
          <w:rFonts w:ascii="宋体"/>
        </w:rPr>
      </w:pPr>
      <w:r>
        <w:rPr>
          <w:rStyle w:val="60"/>
          <w:rFonts w:hint="eastAsia" w:ascii="宋体"/>
        </w:rPr>
        <w:t xml:space="preserve">                    日期：</w:t>
      </w:r>
    </w:p>
    <w:p w14:paraId="7A9FCB4E">
      <w:pPr>
        <w:ind w:firstLine="1680" w:firstLineChars="800"/>
        <w:rPr>
          <w:rStyle w:val="60"/>
          <w:rFonts w:ascii="宋体"/>
        </w:rPr>
      </w:pPr>
      <w:bookmarkStart w:id="221" w:name="_Toc6584"/>
      <w:r>
        <w:rPr>
          <w:rStyle w:val="60"/>
          <w:rFonts w:ascii="宋体"/>
        </w:rPr>
        <w:br w:type="page"/>
      </w:r>
    </w:p>
    <w:p w14:paraId="0CE6D5B1">
      <w:pPr>
        <w:pStyle w:val="7"/>
        <w:numPr>
          <w:ilvl w:val="0"/>
          <w:numId w:val="16"/>
        </w:numPr>
        <w:spacing w:before="0" w:after="0" w:line="480" w:lineRule="auto"/>
        <w:jc w:val="center"/>
        <w:rPr>
          <w:sz w:val="30"/>
          <w:szCs w:val="30"/>
        </w:rPr>
      </w:pPr>
      <w:bookmarkStart w:id="222" w:name="_Toc13419"/>
      <w:bookmarkStart w:id="223" w:name="_Toc214633954"/>
      <w:r>
        <w:rPr>
          <w:sz w:val="30"/>
          <w:szCs w:val="30"/>
        </w:rPr>
        <w:t>其他材料</w:t>
      </w:r>
      <w:bookmarkEnd w:id="221"/>
      <w:bookmarkEnd w:id="222"/>
      <w:bookmarkEnd w:id="223"/>
    </w:p>
    <w:p w14:paraId="57BB184B">
      <w:pPr>
        <w:spacing w:line="500" w:lineRule="exact"/>
        <w:jc w:val="center"/>
        <w:rPr>
          <w:rStyle w:val="60"/>
          <w:rFonts w:ascii="宋体" w:hAnsi="宋体"/>
          <w:b/>
          <w:szCs w:val="21"/>
        </w:rPr>
      </w:pPr>
      <w:r>
        <w:rPr>
          <w:rStyle w:val="60"/>
          <w:rFonts w:ascii="宋体" w:hAnsi="宋体"/>
          <w:b/>
          <w:szCs w:val="21"/>
        </w:rPr>
        <w:t>（格式自行设定）</w:t>
      </w:r>
    </w:p>
    <w:p w14:paraId="3D9FB4A4">
      <w:pPr>
        <w:rPr>
          <w:rStyle w:val="60"/>
          <w:rFonts w:ascii="宋体" w:hAnsi="宋体"/>
        </w:rPr>
      </w:pPr>
    </w:p>
    <w:p w14:paraId="02E6C0AC">
      <w:pPr>
        <w:rPr>
          <w:rStyle w:val="60"/>
          <w:rFonts w:ascii="宋体" w:hAnsi="宋体"/>
        </w:rPr>
      </w:pPr>
    </w:p>
    <w:p w14:paraId="6F4D0C42">
      <w:pPr>
        <w:spacing w:line="360" w:lineRule="auto"/>
        <w:rPr>
          <w:rStyle w:val="60"/>
          <w:rFonts w:ascii="宋体" w:hAnsi="宋体"/>
        </w:rPr>
      </w:pPr>
      <w:r>
        <w:rPr>
          <w:rStyle w:val="60"/>
          <w:rFonts w:ascii="宋体" w:hAnsi="宋体"/>
        </w:rPr>
        <w:t>备注：对于招标文件要求的内容，招标文件有固定格式的执行固定格式，没有格式的自行设计格式。</w:t>
      </w:r>
    </w:p>
    <w:p w14:paraId="6D0D656F">
      <w:pPr>
        <w:rPr>
          <w:rStyle w:val="60"/>
          <w:rFonts w:ascii="宋体" w:hAnsi="宋体"/>
        </w:rPr>
      </w:pPr>
      <w:r>
        <w:rPr>
          <w:rStyle w:val="60"/>
          <w:rFonts w:ascii="宋体" w:hAnsi="宋体"/>
        </w:rPr>
        <w:br w:type="page"/>
      </w:r>
    </w:p>
    <w:p w14:paraId="64E0DD9D">
      <w:pPr>
        <w:pStyle w:val="6"/>
        <w:jc w:val="center"/>
        <w:rPr>
          <w:i w:val="0"/>
          <w:iCs w:val="0"/>
          <w:sz w:val="32"/>
          <w:szCs w:val="32"/>
        </w:rPr>
      </w:pPr>
      <w:bookmarkStart w:id="224" w:name="_Toc22263"/>
      <w:bookmarkStart w:id="225" w:name="_Toc214633955"/>
      <w:bookmarkStart w:id="226" w:name="_Toc6830"/>
      <w:bookmarkStart w:id="227" w:name="_Toc17817356"/>
      <w:r>
        <w:rPr>
          <w:i w:val="0"/>
          <w:iCs w:val="0"/>
          <w:sz w:val="32"/>
          <w:szCs w:val="32"/>
        </w:rPr>
        <w:t>第九章  资格审查文件</w:t>
      </w:r>
      <w:bookmarkEnd w:id="224"/>
      <w:bookmarkEnd w:id="225"/>
      <w:bookmarkEnd w:id="226"/>
      <w:bookmarkEnd w:id="227"/>
    </w:p>
    <w:p w14:paraId="38F83DA5"/>
    <w:p w14:paraId="3E22C7CD"/>
    <w:p w14:paraId="7D2DBE21">
      <w:pPr>
        <w:jc w:val="center"/>
        <w:rPr>
          <w:rStyle w:val="60"/>
          <w:rFonts w:ascii="宋体" w:hAnsi="宋体"/>
          <w:sz w:val="28"/>
          <w:szCs w:val="28"/>
        </w:rPr>
      </w:pPr>
      <w:r>
        <w:rPr>
          <w:rStyle w:val="60"/>
          <w:rFonts w:ascii="宋体" w:hAnsi="宋体"/>
          <w:sz w:val="28"/>
          <w:szCs w:val="28"/>
        </w:rPr>
        <w:t>（项目名称）</w:t>
      </w:r>
    </w:p>
    <w:p w14:paraId="2011FDB5">
      <w:pPr>
        <w:spacing w:before="240"/>
        <w:jc w:val="center"/>
        <w:rPr>
          <w:rStyle w:val="60"/>
          <w:rFonts w:ascii="宋体" w:hAnsi="宋体"/>
          <w:sz w:val="44"/>
          <w:szCs w:val="44"/>
        </w:rPr>
      </w:pPr>
    </w:p>
    <w:p w14:paraId="64FCBAAE">
      <w:pPr>
        <w:spacing w:before="240"/>
        <w:jc w:val="center"/>
        <w:rPr>
          <w:rStyle w:val="60"/>
          <w:rFonts w:ascii="宋体" w:hAnsi="宋体"/>
          <w:sz w:val="44"/>
          <w:szCs w:val="44"/>
        </w:rPr>
      </w:pPr>
    </w:p>
    <w:p w14:paraId="5C4911A6">
      <w:pPr>
        <w:spacing w:before="240"/>
        <w:jc w:val="center"/>
        <w:rPr>
          <w:rStyle w:val="60"/>
          <w:rFonts w:ascii="宋体" w:hAnsi="宋体"/>
          <w:sz w:val="44"/>
          <w:szCs w:val="44"/>
        </w:rPr>
      </w:pPr>
      <w:r>
        <w:rPr>
          <w:rStyle w:val="60"/>
          <w:rFonts w:ascii="宋体" w:hAnsi="宋体"/>
          <w:sz w:val="44"/>
          <w:szCs w:val="44"/>
        </w:rPr>
        <w:t>资格审查文件</w:t>
      </w:r>
    </w:p>
    <w:p w14:paraId="62BA9A32">
      <w:pPr>
        <w:jc w:val="center"/>
        <w:rPr>
          <w:rStyle w:val="60"/>
          <w:rFonts w:ascii="宋体" w:hAnsi="宋体"/>
          <w:sz w:val="32"/>
          <w:szCs w:val="32"/>
        </w:rPr>
      </w:pPr>
    </w:p>
    <w:p w14:paraId="117D55B0">
      <w:pPr>
        <w:jc w:val="center"/>
        <w:rPr>
          <w:rStyle w:val="60"/>
          <w:rFonts w:ascii="宋体" w:hAnsi="宋体"/>
          <w:sz w:val="32"/>
          <w:szCs w:val="32"/>
        </w:rPr>
      </w:pPr>
    </w:p>
    <w:p w14:paraId="0B31FABE">
      <w:pPr>
        <w:jc w:val="center"/>
        <w:rPr>
          <w:rStyle w:val="60"/>
          <w:rFonts w:ascii="宋体" w:hAnsi="宋体"/>
          <w:sz w:val="32"/>
          <w:szCs w:val="32"/>
        </w:rPr>
      </w:pPr>
    </w:p>
    <w:p w14:paraId="0E8390CC">
      <w:pPr>
        <w:jc w:val="center"/>
        <w:rPr>
          <w:rStyle w:val="60"/>
          <w:rFonts w:ascii="宋体" w:hAnsi="宋体"/>
          <w:sz w:val="32"/>
          <w:szCs w:val="32"/>
        </w:rPr>
      </w:pPr>
    </w:p>
    <w:p w14:paraId="1ADBBB67">
      <w:pPr>
        <w:jc w:val="center"/>
        <w:rPr>
          <w:rStyle w:val="60"/>
          <w:rFonts w:ascii="宋体" w:hAnsi="宋体"/>
          <w:sz w:val="32"/>
          <w:szCs w:val="32"/>
        </w:rPr>
      </w:pPr>
    </w:p>
    <w:p w14:paraId="144A4EF0">
      <w:pPr>
        <w:jc w:val="center"/>
        <w:rPr>
          <w:rStyle w:val="60"/>
          <w:rFonts w:ascii="宋体" w:hAnsi="宋体"/>
          <w:sz w:val="32"/>
          <w:szCs w:val="32"/>
        </w:rPr>
      </w:pPr>
    </w:p>
    <w:p w14:paraId="56C0AC33">
      <w:pPr>
        <w:jc w:val="center"/>
        <w:rPr>
          <w:rStyle w:val="60"/>
          <w:rFonts w:ascii="宋体" w:hAnsi="宋体"/>
          <w:sz w:val="32"/>
          <w:szCs w:val="32"/>
        </w:rPr>
      </w:pPr>
    </w:p>
    <w:p w14:paraId="5137D1BA">
      <w:pPr>
        <w:jc w:val="center"/>
        <w:rPr>
          <w:rStyle w:val="60"/>
          <w:rFonts w:ascii="宋体" w:hAnsi="宋体"/>
          <w:sz w:val="32"/>
          <w:szCs w:val="32"/>
        </w:rPr>
      </w:pPr>
    </w:p>
    <w:p w14:paraId="2C375186">
      <w:pPr>
        <w:jc w:val="center"/>
        <w:rPr>
          <w:rStyle w:val="60"/>
          <w:rFonts w:ascii="宋体" w:hAnsi="宋体"/>
          <w:sz w:val="32"/>
          <w:szCs w:val="32"/>
        </w:rPr>
      </w:pPr>
    </w:p>
    <w:p w14:paraId="3868269D">
      <w:pPr>
        <w:spacing w:line="360" w:lineRule="auto"/>
        <w:rPr>
          <w:rStyle w:val="60"/>
          <w:rFonts w:ascii="宋体" w:hAnsi="宋体"/>
          <w:sz w:val="28"/>
          <w:szCs w:val="28"/>
        </w:rPr>
      </w:pPr>
      <w:r>
        <w:rPr>
          <w:rStyle w:val="60"/>
          <w:rFonts w:ascii="宋体" w:hAnsi="宋体"/>
          <w:sz w:val="28"/>
          <w:szCs w:val="28"/>
        </w:rPr>
        <w:t xml:space="preserve">   投标人：（盖单位公章）</w:t>
      </w:r>
    </w:p>
    <w:p w14:paraId="08A5E37A">
      <w:pPr>
        <w:spacing w:line="360" w:lineRule="auto"/>
        <w:ind w:firstLine="420" w:firstLineChars="150"/>
        <w:rPr>
          <w:rStyle w:val="60"/>
          <w:rFonts w:ascii="宋体" w:hAnsi="宋体"/>
          <w:sz w:val="28"/>
          <w:szCs w:val="28"/>
        </w:rPr>
      </w:pPr>
      <w:r>
        <w:rPr>
          <w:rStyle w:val="60"/>
          <w:rFonts w:ascii="宋体" w:hAnsi="宋体"/>
          <w:sz w:val="28"/>
          <w:szCs w:val="28"/>
        </w:rPr>
        <w:t>法定代表人：（签字或盖章）</w:t>
      </w:r>
    </w:p>
    <w:p w14:paraId="0ECF48A8">
      <w:pPr>
        <w:jc w:val="center"/>
        <w:rPr>
          <w:rStyle w:val="60"/>
          <w:rFonts w:ascii="宋体" w:hAnsi="宋体"/>
          <w:sz w:val="28"/>
          <w:szCs w:val="28"/>
        </w:rPr>
      </w:pPr>
    </w:p>
    <w:p w14:paraId="21A5BE3C">
      <w:pPr>
        <w:spacing w:before="120" w:after="240" w:line="440" w:lineRule="exact"/>
        <w:jc w:val="center"/>
        <w:rPr>
          <w:rStyle w:val="60"/>
          <w:rFonts w:ascii="宋体" w:hAnsi="宋体"/>
          <w:sz w:val="28"/>
          <w:szCs w:val="28"/>
        </w:rPr>
      </w:pPr>
      <w:r>
        <w:rPr>
          <w:rStyle w:val="60"/>
          <w:rFonts w:ascii="宋体" w:hAnsi="宋体"/>
          <w:sz w:val="28"/>
          <w:szCs w:val="28"/>
        </w:rPr>
        <w:t>年</w:t>
      </w:r>
      <w:r>
        <w:rPr>
          <w:rStyle w:val="60"/>
          <w:rFonts w:hint="eastAsia" w:ascii="宋体" w:hAnsi="宋体"/>
          <w:sz w:val="28"/>
          <w:szCs w:val="28"/>
        </w:rPr>
        <w:t xml:space="preserve"> </w:t>
      </w:r>
      <w:r>
        <w:rPr>
          <w:rStyle w:val="60"/>
          <w:rFonts w:ascii="宋体" w:hAnsi="宋体"/>
          <w:sz w:val="28"/>
          <w:szCs w:val="28"/>
        </w:rPr>
        <w:t>月</w:t>
      </w:r>
      <w:r>
        <w:rPr>
          <w:rStyle w:val="60"/>
          <w:rFonts w:hint="eastAsia" w:ascii="宋体" w:hAnsi="宋体"/>
          <w:sz w:val="28"/>
          <w:szCs w:val="28"/>
        </w:rPr>
        <w:t xml:space="preserve"> </w:t>
      </w:r>
      <w:r>
        <w:rPr>
          <w:rStyle w:val="60"/>
          <w:rFonts w:ascii="宋体" w:hAnsi="宋体"/>
          <w:sz w:val="28"/>
          <w:szCs w:val="28"/>
        </w:rPr>
        <w:t>日</w:t>
      </w:r>
      <w:r>
        <w:rPr>
          <w:rStyle w:val="60"/>
          <w:rFonts w:ascii="宋体" w:hAnsi="宋体"/>
          <w:sz w:val="28"/>
          <w:szCs w:val="28"/>
        </w:rPr>
        <w:br w:type="page"/>
      </w:r>
    </w:p>
    <w:p w14:paraId="6F16187D">
      <w:pPr>
        <w:pStyle w:val="69"/>
        <w:numPr>
          <w:ilvl w:val="0"/>
          <w:numId w:val="18"/>
        </w:numPr>
        <w:snapToGrid w:val="0"/>
        <w:spacing w:line="440" w:lineRule="exact"/>
        <w:ind w:firstLineChars="0"/>
        <w:jc w:val="center"/>
        <w:rPr>
          <w:rStyle w:val="60"/>
          <w:rFonts w:ascii="宋体" w:hAnsi="宋体"/>
          <w:b/>
          <w:szCs w:val="21"/>
        </w:rPr>
      </w:pPr>
      <w:bookmarkStart w:id="228" w:name="_Toc16064005"/>
      <w:r>
        <w:rPr>
          <w:rStyle w:val="60"/>
          <w:rFonts w:ascii="宋体" w:hAnsi="宋体"/>
          <w:b/>
          <w:szCs w:val="21"/>
        </w:rPr>
        <w:t>投标人基本情况表</w:t>
      </w:r>
      <w:bookmarkEnd w:id="228"/>
    </w:p>
    <w:p w14:paraId="36C20FCD">
      <w:pPr>
        <w:pStyle w:val="69"/>
        <w:snapToGrid w:val="0"/>
        <w:spacing w:line="440" w:lineRule="exact"/>
        <w:ind w:left="1367" w:firstLine="0" w:firstLineChars="0"/>
        <w:rPr>
          <w:rStyle w:val="60"/>
          <w:rFonts w:ascii="宋体" w:hAnsi="宋体"/>
          <w:b/>
          <w:szCs w:val="21"/>
        </w:rPr>
      </w:pPr>
    </w:p>
    <w:tbl>
      <w:tblPr>
        <w:tblStyle w:val="3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1C9D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70ABF1E">
            <w:pPr>
              <w:jc w:val="center"/>
              <w:rPr>
                <w:rStyle w:val="60"/>
                <w:rFonts w:ascii="宋体" w:hAnsi="宋体"/>
                <w:szCs w:val="21"/>
              </w:rPr>
            </w:pPr>
            <w:r>
              <w:rPr>
                <w:rStyle w:val="60"/>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46995AD">
            <w:pPr>
              <w:jc w:val="center"/>
              <w:rPr>
                <w:rStyle w:val="60"/>
                <w:rFonts w:ascii="宋体" w:hAnsi="宋体"/>
                <w:szCs w:val="21"/>
              </w:rPr>
            </w:pPr>
          </w:p>
        </w:tc>
      </w:tr>
      <w:tr w14:paraId="56CD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9BF7D3">
            <w:pPr>
              <w:jc w:val="center"/>
              <w:rPr>
                <w:rStyle w:val="60"/>
                <w:rFonts w:ascii="宋体" w:hAnsi="宋体"/>
                <w:szCs w:val="21"/>
              </w:rPr>
            </w:pPr>
            <w:r>
              <w:rPr>
                <w:rStyle w:val="60"/>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45E4DC5D">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290524C">
            <w:pPr>
              <w:jc w:val="center"/>
              <w:rPr>
                <w:rStyle w:val="60"/>
                <w:rFonts w:ascii="宋体" w:hAnsi="宋体"/>
                <w:szCs w:val="21"/>
              </w:rPr>
            </w:pPr>
            <w:r>
              <w:rPr>
                <w:rStyle w:val="60"/>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1C2A3309">
            <w:pPr>
              <w:jc w:val="center"/>
              <w:rPr>
                <w:rStyle w:val="60"/>
                <w:rFonts w:ascii="宋体" w:hAnsi="宋体"/>
                <w:szCs w:val="21"/>
              </w:rPr>
            </w:pPr>
          </w:p>
        </w:tc>
      </w:tr>
      <w:tr w14:paraId="0E66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04A1456">
            <w:pPr>
              <w:jc w:val="center"/>
              <w:rPr>
                <w:rStyle w:val="60"/>
                <w:rFonts w:ascii="宋体" w:hAnsi="宋体"/>
                <w:szCs w:val="21"/>
              </w:rPr>
            </w:pPr>
            <w:r>
              <w:rPr>
                <w:rStyle w:val="60"/>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175DAB19">
            <w:pPr>
              <w:jc w:val="center"/>
              <w:rPr>
                <w:rStyle w:val="60"/>
                <w:rFonts w:ascii="宋体" w:hAnsi="宋体"/>
                <w:szCs w:val="21"/>
              </w:rPr>
            </w:pPr>
            <w:r>
              <w:rPr>
                <w:rStyle w:val="60"/>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7CD5B70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CE49CB9">
            <w:pPr>
              <w:jc w:val="center"/>
              <w:rPr>
                <w:rStyle w:val="60"/>
                <w:rFonts w:ascii="宋体" w:hAnsi="宋体"/>
                <w:szCs w:val="21"/>
              </w:rPr>
            </w:pPr>
            <w:r>
              <w:rPr>
                <w:rStyle w:val="60"/>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F39E86F">
            <w:pPr>
              <w:jc w:val="center"/>
              <w:rPr>
                <w:rStyle w:val="60"/>
                <w:rFonts w:ascii="宋体" w:hAnsi="宋体"/>
                <w:szCs w:val="21"/>
              </w:rPr>
            </w:pPr>
          </w:p>
        </w:tc>
      </w:tr>
      <w:tr w14:paraId="6549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0C9C11CF">
            <w:pPr>
              <w:jc w:val="center"/>
              <w:rPr>
                <w:rStyle w:val="60"/>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6549121A">
            <w:pPr>
              <w:jc w:val="center"/>
              <w:rPr>
                <w:rStyle w:val="60"/>
                <w:rFonts w:ascii="宋体" w:hAnsi="宋体"/>
                <w:szCs w:val="21"/>
              </w:rPr>
            </w:pPr>
            <w:r>
              <w:rPr>
                <w:rStyle w:val="60"/>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13A3EC9B">
            <w:pPr>
              <w:jc w:val="center"/>
              <w:rPr>
                <w:rStyle w:val="60"/>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9A70323">
            <w:pPr>
              <w:jc w:val="center"/>
              <w:rPr>
                <w:rStyle w:val="60"/>
                <w:rFonts w:ascii="宋体" w:hAnsi="宋体"/>
                <w:szCs w:val="21"/>
              </w:rPr>
            </w:pPr>
            <w:r>
              <w:rPr>
                <w:rStyle w:val="60"/>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B26EF15">
            <w:pPr>
              <w:jc w:val="center"/>
              <w:rPr>
                <w:rStyle w:val="60"/>
                <w:rFonts w:ascii="宋体" w:hAnsi="宋体"/>
                <w:szCs w:val="21"/>
              </w:rPr>
            </w:pPr>
          </w:p>
        </w:tc>
      </w:tr>
      <w:tr w14:paraId="4869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141DF9C">
            <w:pPr>
              <w:jc w:val="center"/>
              <w:rPr>
                <w:rStyle w:val="60"/>
                <w:rFonts w:ascii="宋体" w:hAnsi="宋体"/>
                <w:szCs w:val="21"/>
              </w:rPr>
            </w:pPr>
            <w:r>
              <w:rPr>
                <w:rStyle w:val="60"/>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525E450">
            <w:pPr>
              <w:jc w:val="center"/>
              <w:rPr>
                <w:rStyle w:val="60"/>
                <w:rFonts w:ascii="宋体" w:hAnsi="宋体"/>
                <w:szCs w:val="21"/>
              </w:rPr>
            </w:pPr>
          </w:p>
        </w:tc>
      </w:tr>
      <w:tr w14:paraId="19FD2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D782E39">
            <w:pPr>
              <w:jc w:val="center"/>
              <w:rPr>
                <w:rStyle w:val="60"/>
                <w:rFonts w:ascii="宋体" w:hAnsi="宋体"/>
                <w:szCs w:val="21"/>
              </w:rPr>
            </w:pPr>
            <w:r>
              <w:rPr>
                <w:rStyle w:val="60"/>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1EF69B0">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9C74051">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5913EA8">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3E128340">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DCAF6F">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8F9E82C">
            <w:pPr>
              <w:jc w:val="center"/>
              <w:rPr>
                <w:rStyle w:val="60"/>
                <w:rFonts w:ascii="宋体" w:hAnsi="宋体"/>
                <w:szCs w:val="21"/>
              </w:rPr>
            </w:pPr>
          </w:p>
        </w:tc>
      </w:tr>
      <w:tr w14:paraId="19A9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6F90866">
            <w:pPr>
              <w:jc w:val="center"/>
              <w:rPr>
                <w:rStyle w:val="60"/>
                <w:rFonts w:ascii="宋体" w:hAnsi="宋体"/>
                <w:szCs w:val="21"/>
              </w:rPr>
            </w:pPr>
            <w:r>
              <w:rPr>
                <w:rStyle w:val="60"/>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0028535D">
            <w:pPr>
              <w:jc w:val="center"/>
              <w:rPr>
                <w:rStyle w:val="60"/>
                <w:rFonts w:ascii="宋体" w:hAnsi="宋体"/>
                <w:szCs w:val="21"/>
              </w:rPr>
            </w:pPr>
            <w:r>
              <w:rPr>
                <w:rStyle w:val="60"/>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2BD515D6">
            <w:pPr>
              <w:jc w:val="center"/>
              <w:rPr>
                <w:rStyle w:val="60"/>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277FB26">
            <w:pPr>
              <w:jc w:val="center"/>
              <w:rPr>
                <w:rStyle w:val="60"/>
                <w:rFonts w:ascii="宋体" w:hAnsi="宋体"/>
                <w:szCs w:val="21"/>
              </w:rPr>
            </w:pPr>
            <w:r>
              <w:rPr>
                <w:rStyle w:val="60"/>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527DC1E2">
            <w:pPr>
              <w:jc w:val="center"/>
              <w:rPr>
                <w:rStyle w:val="60"/>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74514C6">
            <w:pPr>
              <w:jc w:val="center"/>
              <w:rPr>
                <w:rStyle w:val="60"/>
                <w:rFonts w:ascii="宋体" w:hAnsi="宋体"/>
                <w:szCs w:val="21"/>
              </w:rPr>
            </w:pPr>
            <w:r>
              <w:rPr>
                <w:rStyle w:val="60"/>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6D220410">
            <w:pPr>
              <w:jc w:val="center"/>
              <w:rPr>
                <w:rStyle w:val="60"/>
                <w:rFonts w:ascii="宋体" w:hAnsi="宋体"/>
                <w:szCs w:val="21"/>
              </w:rPr>
            </w:pPr>
          </w:p>
        </w:tc>
      </w:tr>
      <w:tr w14:paraId="0B447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34707C8">
            <w:pPr>
              <w:jc w:val="center"/>
              <w:rPr>
                <w:rStyle w:val="60"/>
                <w:rFonts w:ascii="宋体" w:hAnsi="宋体"/>
                <w:szCs w:val="21"/>
              </w:rPr>
            </w:pPr>
            <w:r>
              <w:rPr>
                <w:rStyle w:val="60"/>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436C3727">
            <w:pPr>
              <w:jc w:val="center"/>
              <w:rPr>
                <w:rStyle w:val="60"/>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01D726DD">
            <w:pPr>
              <w:jc w:val="center"/>
              <w:rPr>
                <w:rStyle w:val="60"/>
                <w:rFonts w:ascii="宋体" w:hAnsi="宋体"/>
                <w:szCs w:val="21"/>
              </w:rPr>
            </w:pPr>
            <w:r>
              <w:rPr>
                <w:rStyle w:val="60"/>
                <w:rFonts w:ascii="宋体" w:hAnsi="宋体"/>
                <w:szCs w:val="21"/>
              </w:rPr>
              <w:t>员工总人数：</w:t>
            </w:r>
          </w:p>
        </w:tc>
      </w:tr>
      <w:tr w14:paraId="66AE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8E5C72D">
            <w:pPr>
              <w:jc w:val="center"/>
              <w:rPr>
                <w:rStyle w:val="60"/>
                <w:rFonts w:ascii="宋体" w:hAnsi="宋体"/>
                <w:szCs w:val="21"/>
              </w:rPr>
            </w:pPr>
            <w:r>
              <w:rPr>
                <w:rStyle w:val="60"/>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3CA2FFBE">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48EF3C">
            <w:pPr>
              <w:jc w:val="center"/>
              <w:rPr>
                <w:rStyle w:val="60"/>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22A20AD1">
            <w:pPr>
              <w:jc w:val="center"/>
              <w:rPr>
                <w:rStyle w:val="60"/>
                <w:rFonts w:ascii="宋体" w:hAnsi="宋体"/>
                <w:szCs w:val="21"/>
              </w:rPr>
            </w:pPr>
            <w:r>
              <w:rPr>
                <w:rStyle w:val="60"/>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75D79E8">
            <w:pPr>
              <w:jc w:val="center"/>
              <w:rPr>
                <w:rStyle w:val="60"/>
                <w:rFonts w:ascii="宋体" w:hAnsi="宋体"/>
                <w:szCs w:val="21"/>
              </w:rPr>
            </w:pPr>
            <w:r>
              <w:rPr>
                <w:rStyle w:val="60"/>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17789F6">
            <w:pPr>
              <w:jc w:val="center"/>
              <w:rPr>
                <w:rStyle w:val="60"/>
                <w:rFonts w:ascii="宋体" w:hAnsi="宋体"/>
                <w:szCs w:val="21"/>
              </w:rPr>
            </w:pPr>
          </w:p>
        </w:tc>
      </w:tr>
      <w:tr w14:paraId="407F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3CB1F21A">
            <w:pPr>
              <w:jc w:val="center"/>
              <w:rPr>
                <w:rStyle w:val="60"/>
                <w:rFonts w:ascii="宋体" w:hAnsi="宋体"/>
                <w:szCs w:val="21"/>
              </w:rPr>
            </w:pPr>
            <w:r>
              <w:rPr>
                <w:rStyle w:val="60"/>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421B01D9">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EDBDCDD">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DA8C858">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F3433FB">
            <w:pPr>
              <w:jc w:val="center"/>
              <w:rPr>
                <w:rStyle w:val="60"/>
                <w:rFonts w:ascii="宋体" w:hAnsi="宋体"/>
                <w:szCs w:val="21"/>
              </w:rPr>
            </w:pPr>
            <w:r>
              <w:rPr>
                <w:rStyle w:val="60"/>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405E2F5">
            <w:pPr>
              <w:jc w:val="center"/>
              <w:rPr>
                <w:rStyle w:val="60"/>
                <w:rFonts w:ascii="宋体" w:hAnsi="宋体"/>
                <w:szCs w:val="21"/>
              </w:rPr>
            </w:pPr>
          </w:p>
        </w:tc>
      </w:tr>
      <w:tr w14:paraId="34B8A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5875035">
            <w:pPr>
              <w:jc w:val="center"/>
              <w:rPr>
                <w:rStyle w:val="60"/>
                <w:rFonts w:ascii="宋体" w:hAnsi="宋体"/>
                <w:szCs w:val="21"/>
              </w:rPr>
            </w:pPr>
            <w:r>
              <w:rPr>
                <w:rStyle w:val="60"/>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5677029A">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3EC94A77">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194B147D">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2A5CCEFC">
            <w:pPr>
              <w:jc w:val="center"/>
              <w:rPr>
                <w:rStyle w:val="60"/>
                <w:rFonts w:ascii="宋体" w:hAnsi="宋体"/>
                <w:szCs w:val="21"/>
              </w:rPr>
            </w:pPr>
            <w:r>
              <w:rPr>
                <w:rStyle w:val="60"/>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59E9662D">
            <w:pPr>
              <w:jc w:val="center"/>
              <w:rPr>
                <w:rStyle w:val="60"/>
                <w:rFonts w:ascii="宋体" w:hAnsi="宋体"/>
                <w:szCs w:val="21"/>
              </w:rPr>
            </w:pPr>
          </w:p>
        </w:tc>
      </w:tr>
      <w:tr w14:paraId="3BF7E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43DA747">
            <w:pPr>
              <w:jc w:val="center"/>
              <w:rPr>
                <w:rStyle w:val="60"/>
                <w:rFonts w:ascii="宋体" w:hAnsi="宋体"/>
                <w:szCs w:val="21"/>
              </w:rPr>
            </w:pPr>
            <w:r>
              <w:rPr>
                <w:rStyle w:val="60"/>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75ADDE66">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3E8FF15">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1D57E44">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4A03C8F">
            <w:pPr>
              <w:jc w:val="center"/>
              <w:rPr>
                <w:rStyle w:val="60"/>
                <w:rFonts w:ascii="宋体" w:hAnsi="宋体"/>
                <w:szCs w:val="21"/>
              </w:rPr>
            </w:pPr>
            <w:r>
              <w:rPr>
                <w:rStyle w:val="60"/>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2419B9C5">
            <w:pPr>
              <w:jc w:val="center"/>
              <w:rPr>
                <w:rStyle w:val="60"/>
                <w:rFonts w:ascii="宋体" w:hAnsi="宋体"/>
                <w:szCs w:val="21"/>
              </w:rPr>
            </w:pPr>
          </w:p>
        </w:tc>
      </w:tr>
      <w:tr w14:paraId="41F38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CD0E926">
            <w:pPr>
              <w:jc w:val="center"/>
              <w:rPr>
                <w:rStyle w:val="60"/>
                <w:rFonts w:ascii="宋体" w:hAnsi="宋体"/>
                <w:szCs w:val="21"/>
              </w:rPr>
            </w:pPr>
            <w:r>
              <w:rPr>
                <w:rStyle w:val="60"/>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16D8547C">
            <w:pPr>
              <w:jc w:val="center"/>
              <w:rPr>
                <w:rStyle w:val="60"/>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441A9AEE">
            <w:pPr>
              <w:jc w:val="center"/>
              <w:rPr>
                <w:rStyle w:val="60"/>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93520E9">
            <w:pPr>
              <w:jc w:val="center"/>
              <w:rPr>
                <w:rStyle w:val="60"/>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F3C4BEE">
            <w:pPr>
              <w:jc w:val="center"/>
              <w:rPr>
                <w:rStyle w:val="60"/>
                <w:rFonts w:ascii="宋体" w:hAnsi="宋体"/>
                <w:szCs w:val="21"/>
              </w:rPr>
            </w:pPr>
            <w:r>
              <w:rPr>
                <w:rStyle w:val="60"/>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E12EFC4">
            <w:pPr>
              <w:jc w:val="center"/>
              <w:rPr>
                <w:rStyle w:val="60"/>
                <w:rFonts w:ascii="宋体" w:hAnsi="宋体"/>
                <w:szCs w:val="21"/>
              </w:rPr>
            </w:pPr>
          </w:p>
        </w:tc>
      </w:tr>
      <w:tr w14:paraId="223F7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26C2B58">
            <w:pPr>
              <w:jc w:val="center"/>
              <w:rPr>
                <w:rStyle w:val="60"/>
                <w:rFonts w:ascii="宋体" w:hAnsi="宋体"/>
                <w:szCs w:val="21"/>
              </w:rPr>
            </w:pPr>
            <w:r>
              <w:rPr>
                <w:rStyle w:val="60"/>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61E259BB">
            <w:pPr>
              <w:jc w:val="center"/>
              <w:rPr>
                <w:rStyle w:val="60"/>
                <w:rFonts w:ascii="宋体" w:hAnsi="宋体"/>
                <w:szCs w:val="21"/>
              </w:rPr>
            </w:pPr>
          </w:p>
        </w:tc>
      </w:tr>
      <w:tr w14:paraId="0D29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E256624">
            <w:pPr>
              <w:jc w:val="center"/>
              <w:rPr>
                <w:rStyle w:val="60"/>
                <w:rFonts w:ascii="宋体" w:hAnsi="宋体"/>
                <w:szCs w:val="21"/>
              </w:rPr>
            </w:pPr>
            <w:r>
              <w:rPr>
                <w:rStyle w:val="60"/>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13B3E916">
            <w:pPr>
              <w:jc w:val="center"/>
              <w:rPr>
                <w:rStyle w:val="60"/>
                <w:rFonts w:ascii="宋体" w:hAnsi="宋体"/>
                <w:szCs w:val="21"/>
              </w:rPr>
            </w:pPr>
          </w:p>
        </w:tc>
      </w:tr>
    </w:tbl>
    <w:p w14:paraId="329C27C4">
      <w:pPr>
        <w:spacing w:line="440" w:lineRule="exact"/>
        <w:rPr>
          <w:rStyle w:val="60"/>
          <w:rFonts w:ascii="宋体" w:hAnsi="宋体"/>
          <w:szCs w:val="21"/>
        </w:rPr>
      </w:pPr>
      <w:r>
        <w:rPr>
          <w:rStyle w:val="60"/>
          <w:rFonts w:ascii="宋体" w:hAnsi="宋体"/>
          <w:szCs w:val="21"/>
        </w:rPr>
        <w:t>备注：本表后应附企业法人营业执照、企业资质证书副本、安全生产许可证等材料的复印件。</w:t>
      </w:r>
    </w:p>
    <w:p w14:paraId="1649DA3C">
      <w:pPr>
        <w:spacing w:before="120" w:after="240" w:line="440" w:lineRule="exact"/>
        <w:jc w:val="center"/>
        <w:rPr>
          <w:rStyle w:val="60"/>
          <w:rFonts w:ascii="宋体" w:hAnsi="宋体"/>
          <w:szCs w:val="21"/>
          <w:shd w:val="pct10" w:color="auto" w:fill="FFFFFF"/>
        </w:rPr>
      </w:pPr>
      <w:r>
        <w:rPr>
          <w:rStyle w:val="60"/>
          <w:rFonts w:ascii="宋体" w:hAnsi="宋体"/>
          <w:szCs w:val="21"/>
          <w:shd w:val="pct10" w:color="auto" w:fill="FFFFFF"/>
        </w:rPr>
        <w:br w:type="page"/>
      </w:r>
    </w:p>
    <w:p w14:paraId="2FA01903">
      <w:pPr>
        <w:pStyle w:val="69"/>
        <w:numPr>
          <w:ilvl w:val="0"/>
          <w:numId w:val="18"/>
        </w:numPr>
        <w:snapToGrid w:val="0"/>
        <w:spacing w:line="440" w:lineRule="exact"/>
        <w:ind w:firstLineChars="0"/>
        <w:jc w:val="center"/>
        <w:rPr>
          <w:rStyle w:val="60"/>
          <w:rFonts w:ascii="宋体" w:hAnsi="宋体"/>
          <w:b/>
          <w:szCs w:val="21"/>
        </w:rPr>
      </w:pPr>
      <w:bookmarkStart w:id="229" w:name="_Toc16064006"/>
      <w:r>
        <w:rPr>
          <w:rStyle w:val="60"/>
          <w:rFonts w:hint="eastAsia" w:ascii="宋体" w:hAnsi="宋体"/>
          <w:b/>
          <w:szCs w:val="21"/>
        </w:rPr>
        <w:t>近三年</w:t>
      </w:r>
      <w:r>
        <w:rPr>
          <w:rStyle w:val="60"/>
          <w:rFonts w:ascii="宋体" w:hAnsi="宋体"/>
          <w:b/>
          <w:szCs w:val="21"/>
        </w:rPr>
        <w:t>财务状况：</w:t>
      </w:r>
      <w:bookmarkEnd w:id="229"/>
    </w:p>
    <w:p w14:paraId="67F12054">
      <w:pPr>
        <w:spacing w:line="440" w:lineRule="exact"/>
        <w:ind w:firstLine="420" w:firstLineChars="200"/>
        <w:rPr>
          <w:rStyle w:val="60"/>
          <w:rFonts w:ascii="宋体" w:hAnsi="宋体"/>
          <w:szCs w:val="21"/>
        </w:rPr>
      </w:pPr>
      <w:r>
        <w:rPr>
          <w:rStyle w:val="60"/>
          <w:rFonts w:ascii="宋体" w:hAnsi="宋体"/>
        </w:rPr>
        <w:t>附：</w:t>
      </w:r>
      <w:r>
        <w:rPr>
          <w:rStyle w:val="60"/>
          <w:rFonts w:hint="eastAsia" w:ascii="宋体" w:hAnsi="宋体"/>
        </w:rPr>
        <w:t>投标人提供经会计师事务所审计且出具无保留意见的近三年（近三年指2022、2023、2024年）的财务审计报告，对应年度企业财务审计报告扫描件盖章附后。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Style w:val="60"/>
          <w:rFonts w:hint="eastAsia" w:ascii="宋体" w:hAnsi="宋体"/>
          <w:szCs w:val="21"/>
        </w:rPr>
        <w:t>要求后附</w:t>
      </w:r>
      <w:r>
        <w:rPr>
          <w:rStyle w:val="60"/>
          <w:rFonts w:hint="eastAsia" w:ascii="宋体" w:hAnsi="宋体"/>
          <w:b/>
          <w:bCs/>
          <w:szCs w:val="21"/>
        </w:rPr>
        <w:t>企业最近半年完税证明、信用证明材料（中国人民银行信用报告）；年度纳税信用评价信息（可从电子税务局查询截图）；企业对外担保说明（写明贵单位对外有无对外担保和质押业务）。</w:t>
      </w:r>
    </w:p>
    <w:tbl>
      <w:tblPr>
        <w:tblStyle w:val="4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14:paraId="3EE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652ABC7B">
            <w:pPr>
              <w:spacing w:line="440" w:lineRule="exact"/>
              <w:jc w:val="center"/>
              <w:rPr>
                <w:rStyle w:val="60"/>
                <w:rFonts w:ascii="宋体" w:hAnsi="宋体"/>
              </w:rPr>
            </w:pPr>
            <w:r>
              <w:rPr>
                <w:rStyle w:val="60"/>
                <w:rFonts w:hint="eastAsia" w:ascii="宋体" w:hAnsi="宋体"/>
              </w:rPr>
              <w:t>投标单位资产情况汇总表</w:t>
            </w:r>
          </w:p>
        </w:tc>
      </w:tr>
      <w:tr w14:paraId="50A8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5E57B1">
            <w:pPr>
              <w:spacing w:line="440" w:lineRule="exact"/>
              <w:jc w:val="center"/>
              <w:rPr>
                <w:rStyle w:val="60"/>
                <w:rFonts w:ascii="宋体" w:hAnsi="宋体"/>
              </w:rPr>
            </w:pPr>
            <w:r>
              <w:rPr>
                <w:rStyle w:val="60"/>
                <w:rFonts w:hint="eastAsia" w:ascii="宋体" w:hAnsi="宋体"/>
              </w:rPr>
              <w:t>注册资金（万元）</w:t>
            </w:r>
          </w:p>
        </w:tc>
        <w:tc>
          <w:tcPr>
            <w:tcW w:w="6966" w:type="dxa"/>
            <w:gridSpan w:val="3"/>
          </w:tcPr>
          <w:p w14:paraId="415EBADE">
            <w:pPr>
              <w:spacing w:line="440" w:lineRule="exact"/>
              <w:jc w:val="center"/>
              <w:rPr>
                <w:rStyle w:val="60"/>
                <w:rFonts w:ascii="宋体" w:hAnsi="宋体"/>
              </w:rPr>
            </w:pPr>
          </w:p>
        </w:tc>
      </w:tr>
      <w:tr w14:paraId="13E5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3DA91AB">
            <w:pPr>
              <w:spacing w:line="440" w:lineRule="exact"/>
              <w:jc w:val="center"/>
              <w:rPr>
                <w:rStyle w:val="60"/>
                <w:rFonts w:ascii="宋体" w:hAnsi="宋体"/>
              </w:rPr>
            </w:pPr>
            <w:r>
              <w:rPr>
                <w:rStyle w:val="60"/>
                <w:rFonts w:ascii="宋体" w:hAnsi="宋体"/>
              </w:rPr>
              <w:t>实收资金（万元）</w:t>
            </w:r>
          </w:p>
        </w:tc>
        <w:tc>
          <w:tcPr>
            <w:tcW w:w="6966" w:type="dxa"/>
            <w:gridSpan w:val="3"/>
          </w:tcPr>
          <w:p w14:paraId="789A2A5F">
            <w:pPr>
              <w:spacing w:line="440" w:lineRule="exact"/>
              <w:jc w:val="center"/>
              <w:rPr>
                <w:rStyle w:val="60"/>
                <w:rFonts w:ascii="宋体" w:hAnsi="宋体"/>
              </w:rPr>
            </w:pPr>
          </w:p>
        </w:tc>
      </w:tr>
      <w:tr w14:paraId="3288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D8EA788">
            <w:pPr>
              <w:spacing w:line="440" w:lineRule="exact"/>
              <w:jc w:val="center"/>
              <w:rPr>
                <w:rStyle w:val="60"/>
                <w:rFonts w:ascii="宋体" w:hAnsi="宋体"/>
              </w:rPr>
            </w:pPr>
            <w:r>
              <w:rPr>
                <w:rStyle w:val="60"/>
                <w:rFonts w:hint="eastAsia" w:ascii="宋体" w:hAnsi="宋体"/>
              </w:rPr>
              <w:t>年度资产情况</w:t>
            </w:r>
          </w:p>
        </w:tc>
        <w:tc>
          <w:tcPr>
            <w:tcW w:w="2322" w:type="dxa"/>
          </w:tcPr>
          <w:p w14:paraId="15D524F5">
            <w:pPr>
              <w:spacing w:line="440" w:lineRule="exact"/>
              <w:jc w:val="center"/>
              <w:rPr>
                <w:rStyle w:val="60"/>
                <w:rFonts w:ascii="宋体" w:hAnsi="宋体"/>
              </w:rPr>
            </w:pPr>
            <w:r>
              <w:rPr>
                <w:rStyle w:val="60"/>
                <w:rFonts w:ascii="宋体" w:hAnsi="宋体"/>
              </w:rPr>
              <w:t>2022</w:t>
            </w:r>
            <w:r>
              <w:rPr>
                <w:rStyle w:val="60"/>
                <w:rFonts w:hint="eastAsia" w:ascii="宋体" w:hAnsi="宋体"/>
              </w:rPr>
              <w:t>年</w:t>
            </w:r>
          </w:p>
        </w:tc>
        <w:tc>
          <w:tcPr>
            <w:tcW w:w="2322" w:type="dxa"/>
          </w:tcPr>
          <w:p w14:paraId="2A243D53">
            <w:pPr>
              <w:spacing w:line="440" w:lineRule="exact"/>
              <w:jc w:val="center"/>
              <w:rPr>
                <w:rStyle w:val="60"/>
                <w:rFonts w:ascii="宋体" w:hAnsi="宋体"/>
              </w:rPr>
            </w:pPr>
            <w:r>
              <w:rPr>
                <w:rStyle w:val="60"/>
                <w:rFonts w:ascii="宋体" w:hAnsi="宋体"/>
              </w:rPr>
              <w:t>2023</w:t>
            </w:r>
            <w:r>
              <w:rPr>
                <w:rStyle w:val="60"/>
                <w:rFonts w:hint="eastAsia" w:ascii="宋体" w:hAnsi="宋体"/>
              </w:rPr>
              <w:t>年</w:t>
            </w:r>
          </w:p>
        </w:tc>
        <w:tc>
          <w:tcPr>
            <w:tcW w:w="2322" w:type="dxa"/>
          </w:tcPr>
          <w:p w14:paraId="295D5B79">
            <w:pPr>
              <w:spacing w:line="440" w:lineRule="exact"/>
              <w:jc w:val="center"/>
              <w:rPr>
                <w:rStyle w:val="60"/>
                <w:rFonts w:ascii="宋体" w:hAnsi="宋体"/>
              </w:rPr>
            </w:pPr>
            <w:r>
              <w:rPr>
                <w:rStyle w:val="60"/>
                <w:rFonts w:ascii="宋体" w:hAnsi="宋体"/>
              </w:rPr>
              <w:t>2024</w:t>
            </w:r>
            <w:r>
              <w:rPr>
                <w:rStyle w:val="60"/>
                <w:rFonts w:hint="eastAsia" w:ascii="宋体" w:hAnsi="宋体"/>
              </w:rPr>
              <w:t>年</w:t>
            </w:r>
          </w:p>
        </w:tc>
      </w:tr>
      <w:tr w14:paraId="16D5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C12765">
            <w:pPr>
              <w:spacing w:line="440" w:lineRule="exact"/>
              <w:jc w:val="center"/>
              <w:rPr>
                <w:rStyle w:val="60"/>
                <w:rFonts w:ascii="宋体" w:hAnsi="宋体"/>
              </w:rPr>
            </w:pPr>
            <w:r>
              <w:rPr>
                <w:rStyle w:val="60"/>
                <w:rFonts w:hint="eastAsia" w:ascii="宋体" w:hAnsi="宋体"/>
              </w:rPr>
              <w:t>流动资产（万元）</w:t>
            </w:r>
          </w:p>
        </w:tc>
        <w:tc>
          <w:tcPr>
            <w:tcW w:w="2322" w:type="dxa"/>
          </w:tcPr>
          <w:p w14:paraId="25DDA9ED">
            <w:pPr>
              <w:spacing w:line="440" w:lineRule="exact"/>
              <w:jc w:val="center"/>
              <w:rPr>
                <w:rStyle w:val="60"/>
                <w:rFonts w:ascii="宋体" w:hAnsi="宋体"/>
              </w:rPr>
            </w:pPr>
          </w:p>
        </w:tc>
        <w:tc>
          <w:tcPr>
            <w:tcW w:w="2322" w:type="dxa"/>
          </w:tcPr>
          <w:p w14:paraId="5BBAF6A0">
            <w:pPr>
              <w:spacing w:line="440" w:lineRule="exact"/>
              <w:jc w:val="center"/>
              <w:rPr>
                <w:rStyle w:val="60"/>
                <w:rFonts w:ascii="宋体" w:hAnsi="宋体"/>
              </w:rPr>
            </w:pPr>
          </w:p>
        </w:tc>
        <w:tc>
          <w:tcPr>
            <w:tcW w:w="2322" w:type="dxa"/>
          </w:tcPr>
          <w:p w14:paraId="79E01405">
            <w:pPr>
              <w:spacing w:line="440" w:lineRule="exact"/>
              <w:jc w:val="center"/>
              <w:rPr>
                <w:rStyle w:val="60"/>
                <w:rFonts w:ascii="宋体" w:hAnsi="宋体"/>
              </w:rPr>
            </w:pPr>
          </w:p>
        </w:tc>
      </w:tr>
      <w:tr w14:paraId="2A25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ECDCF19">
            <w:pPr>
              <w:spacing w:line="440" w:lineRule="exact"/>
              <w:jc w:val="center"/>
              <w:rPr>
                <w:rStyle w:val="60"/>
                <w:rFonts w:ascii="宋体" w:hAnsi="宋体"/>
              </w:rPr>
            </w:pPr>
            <w:r>
              <w:rPr>
                <w:rStyle w:val="60"/>
                <w:rFonts w:hint="eastAsia" w:ascii="宋体" w:hAnsi="宋体"/>
              </w:rPr>
              <w:t>非流动资产（万元）</w:t>
            </w:r>
          </w:p>
        </w:tc>
        <w:tc>
          <w:tcPr>
            <w:tcW w:w="2322" w:type="dxa"/>
          </w:tcPr>
          <w:p w14:paraId="158B0874">
            <w:pPr>
              <w:spacing w:line="440" w:lineRule="exact"/>
              <w:jc w:val="center"/>
              <w:rPr>
                <w:rStyle w:val="60"/>
                <w:rFonts w:ascii="宋体" w:hAnsi="宋体"/>
              </w:rPr>
            </w:pPr>
          </w:p>
        </w:tc>
        <w:tc>
          <w:tcPr>
            <w:tcW w:w="2322" w:type="dxa"/>
          </w:tcPr>
          <w:p w14:paraId="7BCB9743">
            <w:pPr>
              <w:spacing w:line="440" w:lineRule="exact"/>
              <w:jc w:val="center"/>
              <w:rPr>
                <w:rStyle w:val="60"/>
                <w:rFonts w:ascii="宋体" w:hAnsi="宋体"/>
              </w:rPr>
            </w:pPr>
          </w:p>
        </w:tc>
        <w:tc>
          <w:tcPr>
            <w:tcW w:w="2322" w:type="dxa"/>
          </w:tcPr>
          <w:p w14:paraId="73AC7D09">
            <w:pPr>
              <w:spacing w:line="440" w:lineRule="exact"/>
              <w:jc w:val="center"/>
              <w:rPr>
                <w:rStyle w:val="60"/>
                <w:rFonts w:ascii="宋体" w:hAnsi="宋体"/>
              </w:rPr>
            </w:pPr>
          </w:p>
        </w:tc>
      </w:tr>
      <w:tr w14:paraId="062C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7A840A6">
            <w:pPr>
              <w:spacing w:line="440" w:lineRule="exact"/>
              <w:jc w:val="center"/>
              <w:rPr>
                <w:rStyle w:val="60"/>
                <w:rFonts w:ascii="宋体" w:hAnsi="宋体"/>
              </w:rPr>
            </w:pPr>
            <w:r>
              <w:rPr>
                <w:rStyle w:val="60"/>
                <w:rFonts w:hint="eastAsia" w:ascii="宋体" w:hAnsi="宋体"/>
              </w:rPr>
              <w:t>营业收入（万元）</w:t>
            </w:r>
          </w:p>
        </w:tc>
        <w:tc>
          <w:tcPr>
            <w:tcW w:w="2322" w:type="dxa"/>
          </w:tcPr>
          <w:p w14:paraId="23670B3D">
            <w:pPr>
              <w:spacing w:line="440" w:lineRule="exact"/>
              <w:jc w:val="center"/>
              <w:rPr>
                <w:rStyle w:val="60"/>
                <w:rFonts w:ascii="宋体" w:hAnsi="宋体"/>
              </w:rPr>
            </w:pPr>
          </w:p>
        </w:tc>
        <w:tc>
          <w:tcPr>
            <w:tcW w:w="2322" w:type="dxa"/>
          </w:tcPr>
          <w:p w14:paraId="49899260">
            <w:pPr>
              <w:spacing w:line="440" w:lineRule="exact"/>
              <w:jc w:val="center"/>
              <w:rPr>
                <w:rStyle w:val="60"/>
                <w:rFonts w:ascii="宋体" w:hAnsi="宋体"/>
              </w:rPr>
            </w:pPr>
          </w:p>
        </w:tc>
        <w:tc>
          <w:tcPr>
            <w:tcW w:w="2322" w:type="dxa"/>
          </w:tcPr>
          <w:p w14:paraId="298A6A16">
            <w:pPr>
              <w:spacing w:line="440" w:lineRule="exact"/>
              <w:jc w:val="center"/>
              <w:rPr>
                <w:rStyle w:val="60"/>
                <w:rFonts w:ascii="宋体" w:hAnsi="宋体"/>
              </w:rPr>
            </w:pPr>
          </w:p>
        </w:tc>
      </w:tr>
      <w:tr w14:paraId="18CC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AFA9232">
            <w:pPr>
              <w:spacing w:line="440" w:lineRule="exact"/>
              <w:jc w:val="center"/>
              <w:rPr>
                <w:rStyle w:val="60"/>
                <w:rFonts w:ascii="宋体" w:hAnsi="宋体"/>
              </w:rPr>
            </w:pPr>
            <w:r>
              <w:rPr>
                <w:rStyle w:val="60"/>
                <w:rFonts w:hint="eastAsia" w:ascii="宋体" w:hAnsi="宋体"/>
              </w:rPr>
              <w:t>年底资产总值（万元）</w:t>
            </w:r>
          </w:p>
        </w:tc>
        <w:tc>
          <w:tcPr>
            <w:tcW w:w="2322" w:type="dxa"/>
          </w:tcPr>
          <w:p w14:paraId="79FA92EE">
            <w:pPr>
              <w:spacing w:line="440" w:lineRule="exact"/>
              <w:jc w:val="center"/>
              <w:rPr>
                <w:rStyle w:val="60"/>
                <w:rFonts w:ascii="宋体" w:hAnsi="宋体"/>
              </w:rPr>
            </w:pPr>
          </w:p>
        </w:tc>
        <w:tc>
          <w:tcPr>
            <w:tcW w:w="2322" w:type="dxa"/>
          </w:tcPr>
          <w:p w14:paraId="38E27DF7">
            <w:pPr>
              <w:spacing w:line="440" w:lineRule="exact"/>
              <w:jc w:val="center"/>
              <w:rPr>
                <w:rStyle w:val="60"/>
                <w:rFonts w:ascii="宋体" w:hAnsi="宋体"/>
              </w:rPr>
            </w:pPr>
          </w:p>
        </w:tc>
        <w:tc>
          <w:tcPr>
            <w:tcW w:w="2322" w:type="dxa"/>
          </w:tcPr>
          <w:p w14:paraId="6A39CADA">
            <w:pPr>
              <w:spacing w:line="440" w:lineRule="exact"/>
              <w:jc w:val="center"/>
              <w:rPr>
                <w:rStyle w:val="60"/>
                <w:rFonts w:ascii="宋体" w:hAnsi="宋体"/>
              </w:rPr>
            </w:pPr>
          </w:p>
        </w:tc>
      </w:tr>
      <w:tr w14:paraId="0421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2E4BF6">
            <w:pPr>
              <w:spacing w:line="440" w:lineRule="exact"/>
              <w:jc w:val="center"/>
              <w:rPr>
                <w:rStyle w:val="60"/>
                <w:rFonts w:ascii="宋体" w:hAnsi="宋体"/>
              </w:rPr>
            </w:pPr>
            <w:r>
              <w:rPr>
                <w:rStyle w:val="60"/>
                <w:rFonts w:hint="eastAsia" w:ascii="宋体" w:hAnsi="宋体"/>
              </w:rPr>
              <w:t>年底负债总值（万元）</w:t>
            </w:r>
          </w:p>
        </w:tc>
        <w:tc>
          <w:tcPr>
            <w:tcW w:w="2322" w:type="dxa"/>
          </w:tcPr>
          <w:p w14:paraId="03F25C7B">
            <w:pPr>
              <w:spacing w:line="440" w:lineRule="exact"/>
              <w:jc w:val="center"/>
              <w:rPr>
                <w:rStyle w:val="60"/>
                <w:rFonts w:ascii="宋体" w:hAnsi="宋体"/>
              </w:rPr>
            </w:pPr>
          </w:p>
        </w:tc>
        <w:tc>
          <w:tcPr>
            <w:tcW w:w="2322" w:type="dxa"/>
          </w:tcPr>
          <w:p w14:paraId="401F065C">
            <w:pPr>
              <w:spacing w:line="440" w:lineRule="exact"/>
              <w:jc w:val="center"/>
              <w:rPr>
                <w:rStyle w:val="60"/>
                <w:rFonts w:ascii="宋体" w:hAnsi="宋体"/>
              </w:rPr>
            </w:pPr>
          </w:p>
        </w:tc>
        <w:tc>
          <w:tcPr>
            <w:tcW w:w="2322" w:type="dxa"/>
          </w:tcPr>
          <w:p w14:paraId="7115602D">
            <w:pPr>
              <w:spacing w:line="440" w:lineRule="exact"/>
              <w:jc w:val="center"/>
              <w:rPr>
                <w:rStyle w:val="60"/>
                <w:rFonts w:ascii="宋体" w:hAnsi="宋体"/>
              </w:rPr>
            </w:pPr>
          </w:p>
        </w:tc>
      </w:tr>
      <w:tr w14:paraId="10C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051B92">
            <w:pPr>
              <w:spacing w:line="440" w:lineRule="exact"/>
              <w:jc w:val="center"/>
              <w:rPr>
                <w:rStyle w:val="60"/>
                <w:rFonts w:ascii="宋体" w:hAnsi="宋体"/>
              </w:rPr>
            </w:pPr>
            <w:r>
              <w:rPr>
                <w:rStyle w:val="60"/>
                <w:rFonts w:ascii="宋体" w:hAnsi="宋体"/>
              </w:rPr>
              <w:t>资产负债率</w:t>
            </w:r>
            <w:r>
              <w:rPr>
                <w:rStyle w:val="60"/>
                <w:rFonts w:hint="eastAsia" w:ascii="宋体" w:hAnsi="宋体"/>
              </w:rPr>
              <w:t>（**.**%）</w:t>
            </w:r>
          </w:p>
        </w:tc>
        <w:tc>
          <w:tcPr>
            <w:tcW w:w="2322" w:type="dxa"/>
          </w:tcPr>
          <w:p w14:paraId="571044C6">
            <w:pPr>
              <w:spacing w:line="440" w:lineRule="exact"/>
              <w:jc w:val="center"/>
              <w:rPr>
                <w:rStyle w:val="60"/>
                <w:rFonts w:ascii="宋体" w:hAnsi="宋体"/>
              </w:rPr>
            </w:pPr>
          </w:p>
        </w:tc>
        <w:tc>
          <w:tcPr>
            <w:tcW w:w="2322" w:type="dxa"/>
          </w:tcPr>
          <w:p w14:paraId="05C38B4A">
            <w:pPr>
              <w:spacing w:line="440" w:lineRule="exact"/>
              <w:jc w:val="center"/>
              <w:rPr>
                <w:rStyle w:val="60"/>
                <w:rFonts w:ascii="宋体" w:hAnsi="宋体"/>
              </w:rPr>
            </w:pPr>
          </w:p>
        </w:tc>
        <w:tc>
          <w:tcPr>
            <w:tcW w:w="2322" w:type="dxa"/>
          </w:tcPr>
          <w:p w14:paraId="44AEB505">
            <w:pPr>
              <w:spacing w:line="440" w:lineRule="exact"/>
              <w:jc w:val="center"/>
              <w:rPr>
                <w:rStyle w:val="60"/>
                <w:rFonts w:ascii="宋体" w:hAnsi="宋体"/>
              </w:rPr>
            </w:pPr>
          </w:p>
        </w:tc>
      </w:tr>
      <w:tr w14:paraId="78B4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B7DF96C">
            <w:pPr>
              <w:spacing w:line="440" w:lineRule="exact"/>
              <w:jc w:val="center"/>
              <w:rPr>
                <w:rStyle w:val="60"/>
                <w:rFonts w:ascii="宋体" w:hAnsi="宋体"/>
              </w:rPr>
            </w:pPr>
            <w:r>
              <w:rPr>
                <w:rStyle w:val="60"/>
                <w:rFonts w:hint="eastAsia" w:ascii="宋体" w:hAnsi="宋体"/>
              </w:rPr>
              <w:t>净利润（万元）</w:t>
            </w:r>
          </w:p>
        </w:tc>
        <w:tc>
          <w:tcPr>
            <w:tcW w:w="2322" w:type="dxa"/>
          </w:tcPr>
          <w:p w14:paraId="709C60D5">
            <w:pPr>
              <w:spacing w:line="440" w:lineRule="exact"/>
              <w:jc w:val="center"/>
              <w:rPr>
                <w:rStyle w:val="60"/>
                <w:rFonts w:ascii="宋体" w:hAnsi="宋体"/>
              </w:rPr>
            </w:pPr>
          </w:p>
        </w:tc>
        <w:tc>
          <w:tcPr>
            <w:tcW w:w="2322" w:type="dxa"/>
          </w:tcPr>
          <w:p w14:paraId="272A017F">
            <w:pPr>
              <w:spacing w:line="440" w:lineRule="exact"/>
              <w:jc w:val="center"/>
              <w:rPr>
                <w:rStyle w:val="60"/>
                <w:rFonts w:ascii="宋体" w:hAnsi="宋体"/>
              </w:rPr>
            </w:pPr>
          </w:p>
        </w:tc>
        <w:tc>
          <w:tcPr>
            <w:tcW w:w="2322" w:type="dxa"/>
          </w:tcPr>
          <w:p w14:paraId="51822B51">
            <w:pPr>
              <w:spacing w:line="440" w:lineRule="exact"/>
              <w:jc w:val="center"/>
              <w:rPr>
                <w:rStyle w:val="60"/>
                <w:rFonts w:ascii="宋体" w:hAnsi="宋体"/>
              </w:rPr>
            </w:pPr>
          </w:p>
        </w:tc>
      </w:tr>
      <w:tr w14:paraId="2129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486AD0">
            <w:pPr>
              <w:spacing w:line="440" w:lineRule="exact"/>
              <w:jc w:val="center"/>
              <w:rPr>
                <w:rStyle w:val="60"/>
                <w:rFonts w:ascii="宋体" w:hAnsi="宋体"/>
              </w:rPr>
            </w:pPr>
            <w:r>
              <w:rPr>
                <w:rStyle w:val="60"/>
                <w:rFonts w:hint="eastAsia" w:ascii="宋体" w:hAnsi="宋体"/>
              </w:rPr>
              <w:t>未分配利润（万元）</w:t>
            </w:r>
          </w:p>
        </w:tc>
        <w:tc>
          <w:tcPr>
            <w:tcW w:w="2322" w:type="dxa"/>
          </w:tcPr>
          <w:p w14:paraId="6A1D12E9">
            <w:pPr>
              <w:spacing w:line="440" w:lineRule="exact"/>
              <w:jc w:val="center"/>
              <w:rPr>
                <w:rStyle w:val="60"/>
                <w:rFonts w:ascii="宋体" w:hAnsi="宋体"/>
              </w:rPr>
            </w:pPr>
          </w:p>
        </w:tc>
        <w:tc>
          <w:tcPr>
            <w:tcW w:w="2322" w:type="dxa"/>
          </w:tcPr>
          <w:p w14:paraId="7ED516A9">
            <w:pPr>
              <w:spacing w:line="440" w:lineRule="exact"/>
              <w:jc w:val="center"/>
              <w:rPr>
                <w:rStyle w:val="60"/>
                <w:rFonts w:ascii="宋体" w:hAnsi="宋体"/>
              </w:rPr>
            </w:pPr>
          </w:p>
        </w:tc>
        <w:tc>
          <w:tcPr>
            <w:tcW w:w="2322" w:type="dxa"/>
          </w:tcPr>
          <w:p w14:paraId="03F4492F">
            <w:pPr>
              <w:spacing w:line="440" w:lineRule="exact"/>
              <w:jc w:val="center"/>
              <w:rPr>
                <w:rStyle w:val="60"/>
                <w:rFonts w:ascii="宋体" w:hAnsi="宋体"/>
              </w:rPr>
            </w:pPr>
          </w:p>
        </w:tc>
      </w:tr>
      <w:tr w14:paraId="2C8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6925E59">
            <w:pPr>
              <w:spacing w:line="440" w:lineRule="exact"/>
              <w:jc w:val="center"/>
              <w:rPr>
                <w:rFonts w:ascii="宋体" w:hAnsi="宋体"/>
              </w:rPr>
            </w:pPr>
            <w:r>
              <w:rPr>
                <w:rStyle w:val="60"/>
                <w:rFonts w:hint="eastAsia" w:ascii="宋体" w:hAnsi="宋体"/>
              </w:rPr>
              <w:t>营运</w:t>
            </w:r>
            <w:r>
              <w:rPr>
                <w:rStyle w:val="60"/>
                <w:rFonts w:ascii="宋体" w:hAnsi="宋体"/>
              </w:rPr>
              <w:t>资</w:t>
            </w:r>
            <w:r>
              <w:rPr>
                <w:rStyle w:val="60"/>
                <w:rFonts w:hint="eastAsia" w:ascii="宋体" w:hAnsi="宋体"/>
              </w:rPr>
              <w:t>金</w:t>
            </w:r>
          </w:p>
        </w:tc>
        <w:tc>
          <w:tcPr>
            <w:tcW w:w="2322" w:type="dxa"/>
          </w:tcPr>
          <w:p w14:paraId="7E68F221">
            <w:pPr>
              <w:spacing w:line="440" w:lineRule="exact"/>
              <w:jc w:val="center"/>
              <w:rPr>
                <w:rStyle w:val="60"/>
                <w:rFonts w:ascii="宋体" w:hAnsi="宋体"/>
              </w:rPr>
            </w:pPr>
          </w:p>
        </w:tc>
        <w:tc>
          <w:tcPr>
            <w:tcW w:w="2322" w:type="dxa"/>
          </w:tcPr>
          <w:p w14:paraId="59836D8A">
            <w:pPr>
              <w:spacing w:line="440" w:lineRule="exact"/>
              <w:jc w:val="center"/>
              <w:rPr>
                <w:rStyle w:val="60"/>
                <w:rFonts w:ascii="宋体" w:hAnsi="宋体"/>
              </w:rPr>
            </w:pPr>
          </w:p>
        </w:tc>
        <w:tc>
          <w:tcPr>
            <w:tcW w:w="2322" w:type="dxa"/>
          </w:tcPr>
          <w:p w14:paraId="6BAA4F44">
            <w:pPr>
              <w:spacing w:line="440" w:lineRule="exact"/>
              <w:jc w:val="center"/>
              <w:rPr>
                <w:rStyle w:val="60"/>
                <w:rFonts w:ascii="宋体" w:hAnsi="宋体"/>
              </w:rPr>
            </w:pPr>
          </w:p>
        </w:tc>
      </w:tr>
      <w:tr w14:paraId="13C4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C5CA2E6">
            <w:pPr>
              <w:spacing w:line="440" w:lineRule="exact"/>
              <w:jc w:val="center"/>
              <w:rPr>
                <w:rFonts w:ascii="宋体" w:hAnsi="宋体"/>
              </w:rPr>
            </w:pPr>
            <w:r>
              <w:rPr>
                <w:rStyle w:val="60"/>
                <w:rFonts w:hint="eastAsia" w:ascii="宋体" w:hAnsi="宋体"/>
              </w:rPr>
              <w:t>（本年营业收入-上年营业收入）÷上年营业收入</w:t>
            </w:r>
          </w:p>
        </w:tc>
        <w:tc>
          <w:tcPr>
            <w:tcW w:w="2322" w:type="dxa"/>
          </w:tcPr>
          <w:p w14:paraId="79206BB9">
            <w:pPr>
              <w:spacing w:line="440" w:lineRule="exact"/>
              <w:jc w:val="center"/>
              <w:rPr>
                <w:rStyle w:val="60"/>
                <w:rFonts w:ascii="宋体" w:hAnsi="宋体"/>
              </w:rPr>
            </w:pPr>
          </w:p>
        </w:tc>
        <w:tc>
          <w:tcPr>
            <w:tcW w:w="2322" w:type="dxa"/>
          </w:tcPr>
          <w:p w14:paraId="7036975B">
            <w:pPr>
              <w:spacing w:line="440" w:lineRule="exact"/>
              <w:jc w:val="center"/>
              <w:rPr>
                <w:rStyle w:val="60"/>
                <w:rFonts w:ascii="宋体" w:hAnsi="宋体"/>
              </w:rPr>
            </w:pPr>
          </w:p>
        </w:tc>
        <w:tc>
          <w:tcPr>
            <w:tcW w:w="2322" w:type="dxa"/>
          </w:tcPr>
          <w:p w14:paraId="5F6EB3D0">
            <w:pPr>
              <w:spacing w:line="440" w:lineRule="exact"/>
              <w:jc w:val="center"/>
              <w:rPr>
                <w:rStyle w:val="60"/>
                <w:rFonts w:ascii="宋体" w:hAnsi="宋体"/>
              </w:rPr>
            </w:pPr>
          </w:p>
        </w:tc>
      </w:tr>
    </w:tbl>
    <w:p w14:paraId="0D8B7212">
      <w:pPr>
        <w:spacing w:line="440" w:lineRule="exact"/>
        <w:rPr>
          <w:rStyle w:val="60"/>
          <w:rFonts w:ascii="宋体" w:hAnsi="宋体"/>
        </w:rPr>
      </w:pPr>
      <w:r>
        <w:rPr>
          <w:rStyle w:val="60"/>
          <w:rFonts w:ascii="宋体" w:hAnsi="宋体"/>
        </w:rPr>
        <w:br w:type="page"/>
      </w:r>
    </w:p>
    <w:p w14:paraId="50B6FAEE">
      <w:pPr>
        <w:pStyle w:val="69"/>
        <w:numPr>
          <w:ilvl w:val="0"/>
          <w:numId w:val="18"/>
        </w:numPr>
        <w:snapToGrid w:val="0"/>
        <w:spacing w:line="440" w:lineRule="exact"/>
        <w:ind w:firstLineChars="0"/>
        <w:jc w:val="center"/>
        <w:rPr>
          <w:rStyle w:val="60"/>
          <w:rFonts w:ascii="宋体" w:hAnsi="宋体"/>
          <w:b/>
          <w:szCs w:val="21"/>
        </w:rPr>
      </w:pPr>
      <w:bookmarkStart w:id="230" w:name="_Toc16064007"/>
      <w:r>
        <w:rPr>
          <w:rStyle w:val="60"/>
          <w:rFonts w:ascii="宋体" w:hAnsi="宋体"/>
          <w:b/>
          <w:szCs w:val="21"/>
        </w:rPr>
        <w:t>拟派项目部主要管理人员：</w:t>
      </w:r>
      <w:bookmarkEnd w:id="230"/>
    </w:p>
    <w:p w14:paraId="57916EAA">
      <w:pPr>
        <w:pStyle w:val="69"/>
        <w:snapToGrid w:val="0"/>
        <w:spacing w:line="440" w:lineRule="exact"/>
        <w:ind w:left="1367" w:firstLine="0" w:firstLineChars="0"/>
        <w:rPr>
          <w:rStyle w:val="60"/>
          <w:rFonts w:ascii="宋体" w:hAnsi="宋体"/>
          <w:b/>
          <w:szCs w:val="21"/>
        </w:rPr>
      </w:pPr>
    </w:p>
    <w:p w14:paraId="42EEC639">
      <w:pPr>
        <w:spacing w:line="440" w:lineRule="exact"/>
        <w:rPr>
          <w:rStyle w:val="60"/>
          <w:rFonts w:ascii="宋体" w:hAnsi="宋体"/>
        </w:rPr>
      </w:pPr>
      <w:r>
        <w:rPr>
          <w:rStyle w:val="60"/>
          <w:rFonts w:ascii="宋体" w:hAnsi="宋体"/>
        </w:rPr>
        <w:t>附：</w:t>
      </w:r>
      <w:r>
        <w:rPr>
          <w:rStyle w:val="60"/>
          <w:rFonts w:hint="eastAsia" w:ascii="宋体" w:hAnsi="宋体"/>
        </w:rPr>
        <w:t>1、</w:t>
      </w:r>
      <w:r>
        <w:rPr>
          <w:rStyle w:val="60"/>
          <w:rFonts w:ascii="宋体" w:hAnsi="宋体"/>
        </w:rPr>
        <w:t xml:space="preserve">拟派项目经理的注册建造师执业资格证及安全生产考核合格B证复印件； </w:t>
      </w:r>
    </w:p>
    <w:p w14:paraId="1DAC2A52">
      <w:pPr>
        <w:spacing w:line="440" w:lineRule="exact"/>
        <w:rPr>
          <w:rStyle w:val="60"/>
          <w:rFonts w:ascii="宋体" w:hAnsi="宋体"/>
        </w:rPr>
      </w:pPr>
      <w:r>
        <w:rPr>
          <w:rStyle w:val="60"/>
          <w:rFonts w:ascii="宋体" w:hAnsi="宋体"/>
        </w:rPr>
        <w:t xml:space="preserve">    2、技术负责人的职称证书复印件以及项目管理机构其他人员（施工员、预算员、材料员、质检员、安全员等）的岗位证书复印件。</w:t>
      </w:r>
    </w:p>
    <w:p w14:paraId="4A74CF5E">
      <w:pPr>
        <w:spacing w:line="360" w:lineRule="exact"/>
        <w:ind w:firstLine="413" w:firstLineChars="196"/>
        <w:rPr>
          <w:rStyle w:val="60"/>
          <w:rFonts w:ascii="宋体" w:hAnsi="宋体"/>
          <w:b/>
          <w:bCs/>
          <w:u w:val="single"/>
        </w:rPr>
      </w:pPr>
      <w:r>
        <w:rPr>
          <w:rStyle w:val="60"/>
          <w:rFonts w:ascii="宋体" w:hAnsi="宋体"/>
          <w:b/>
          <w:bCs/>
          <w:u w:val="single"/>
        </w:rPr>
        <w:t>注：若以上人员资格证书无单位名称或与投标人单位名称不一致的，须提交投标截至时间前</w:t>
      </w:r>
      <w:r>
        <w:rPr>
          <w:rStyle w:val="60"/>
          <w:rFonts w:hint="eastAsia" w:ascii="宋体" w:hAnsi="宋体"/>
          <w:b/>
          <w:bCs/>
          <w:u w:val="single"/>
        </w:rPr>
        <w:t>一年</w:t>
      </w:r>
      <w:r>
        <w:rPr>
          <w:rStyle w:val="60"/>
          <w:rFonts w:ascii="宋体" w:hAnsi="宋体"/>
          <w:b/>
          <w:bCs/>
          <w:u w:val="single"/>
        </w:rPr>
        <w:t>内在本单位缴纳的连续</w:t>
      </w:r>
      <w:r>
        <w:rPr>
          <w:rStyle w:val="60"/>
          <w:rFonts w:hint="eastAsia" w:ascii="宋体" w:hAnsi="宋体"/>
          <w:b/>
          <w:bCs/>
          <w:u w:val="single"/>
        </w:rPr>
        <w:t>六</w:t>
      </w:r>
      <w:r>
        <w:rPr>
          <w:rStyle w:val="60"/>
          <w:rFonts w:ascii="宋体" w:hAnsi="宋体"/>
          <w:b/>
          <w:bCs/>
          <w:u w:val="single"/>
        </w:rPr>
        <w:t>个月的社保证明，否则视为无效证件且不计入济建建字【2011】12号文规定的最低人员配备。</w:t>
      </w:r>
    </w:p>
    <w:p w14:paraId="340F5013">
      <w:pPr>
        <w:spacing w:line="440" w:lineRule="exact"/>
        <w:rPr>
          <w:rStyle w:val="60"/>
          <w:rFonts w:ascii="宋体" w:hAnsi="宋体"/>
          <w:b/>
          <w:bCs/>
          <w:u w:val="single"/>
        </w:rPr>
      </w:pPr>
    </w:p>
    <w:p w14:paraId="78336273">
      <w:pPr>
        <w:pStyle w:val="69"/>
        <w:numPr>
          <w:ilvl w:val="0"/>
          <w:numId w:val="18"/>
        </w:numPr>
        <w:snapToGrid w:val="0"/>
        <w:spacing w:line="440" w:lineRule="exact"/>
        <w:ind w:firstLineChars="0"/>
        <w:jc w:val="center"/>
        <w:rPr>
          <w:rStyle w:val="60"/>
          <w:rFonts w:ascii="宋体" w:hAnsi="宋体"/>
          <w:b/>
          <w:szCs w:val="21"/>
        </w:rPr>
      </w:pPr>
      <w:bookmarkStart w:id="231" w:name="_Toc16064008"/>
      <w:r>
        <w:rPr>
          <w:rStyle w:val="60"/>
          <w:rFonts w:ascii="宋体" w:hAnsi="宋体"/>
          <w:b/>
          <w:szCs w:val="21"/>
        </w:rPr>
        <w:t>近三年承担的类似工程情况表</w:t>
      </w:r>
      <w:bookmarkEnd w:id="231"/>
    </w:p>
    <w:p w14:paraId="7DD8665D">
      <w:pPr>
        <w:pStyle w:val="69"/>
        <w:snapToGrid w:val="0"/>
        <w:spacing w:line="440" w:lineRule="exact"/>
        <w:ind w:left="1367" w:firstLine="0" w:firstLineChars="0"/>
        <w:rPr>
          <w:rStyle w:val="60"/>
          <w:rFonts w:ascii="宋体" w:hAnsi="宋体"/>
          <w:b/>
          <w:szCs w:val="21"/>
        </w:rPr>
      </w:pP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0"/>
        <w:gridCol w:w="600"/>
        <w:gridCol w:w="727"/>
        <w:gridCol w:w="1235"/>
        <w:gridCol w:w="601"/>
        <w:gridCol w:w="938"/>
        <w:gridCol w:w="601"/>
        <w:gridCol w:w="601"/>
        <w:gridCol w:w="728"/>
        <w:gridCol w:w="1235"/>
      </w:tblGrid>
      <w:tr w14:paraId="32A01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05D33E3">
            <w:pPr>
              <w:jc w:val="center"/>
              <w:rPr>
                <w:rStyle w:val="60"/>
                <w:rFonts w:ascii="宋体" w:hAnsi="宋体"/>
                <w:szCs w:val="21"/>
              </w:rPr>
            </w:pPr>
            <w:bookmarkStart w:id="232" w:name="_Hlk161835794"/>
            <w:r>
              <w:rPr>
                <w:rStyle w:val="60"/>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14:paraId="7DA04295">
            <w:pPr>
              <w:jc w:val="center"/>
              <w:rPr>
                <w:rStyle w:val="60"/>
                <w:rFonts w:ascii="宋体" w:hAnsi="宋体"/>
                <w:szCs w:val="21"/>
              </w:rPr>
            </w:pPr>
            <w:r>
              <w:rPr>
                <w:rStyle w:val="60"/>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7A1F07BC">
            <w:pPr>
              <w:jc w:val="center"/>
              <w:rPr>
                <w:rStyle w:val="60"/>
                <w:rFonts w:ascii="宋体" w:hAnsi="宋体"/>
                <w:szCs w:val="21"/>
              </w:rPr>
            </w:pPr>
            <w:r>
              <w:rPr>
                <w:rStyle w:val="60"/>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14:paraId="7E22A5F8">
            <w:pPr>
              <w:jc w:val="center"/>
              <w:rPr>
                <w:rStyle w:val="60"/>
                <w:rFonts w:ascii="宋体" w:hAnsi="宋体"/>
                <w:szCs w:val="21"/>
              </w:rPr>
            </w:pPr>
            <w:r>
              <w:rPr>
                <w:rStyle w:val="60"/>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14:paraId="1888B08E">
            <w:pPr>
              <w:jc w:val="center"/>
              <w:rPr>
                <w:rStyle w:val="60"/>
                <w:rFonts w:ascii="宋体" w:hAnsi="宋体"/>
                <w:szCs w:val="21"/>
              </w:rPr>
            </w:pPr>
            <w:r>
              <w:rPr>
                <w:rStyle w:val="60"/>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14:paraId="5E3B125F">
            <w:pPr>
              <w:jc w:val="center"/>
              <w:rPr>
                <w:rStyle w:val="60"/>
                <w:rFonts w:ascii="宋体" w:hAnsi="宋体"/>
                <w:szCs w:val="21"/>
              </w:rPr>
            </w:pPr>
            <w:r>
              <w:rPr>
                <w:rStyle w:val="60"/>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14:paraId="310227D1">
            <w:pPr>
              <w:jc w:val="center"/>
              <w:rPr>
                <w:rStyle w:val="60"/>
                <w:rFonts w:ascii="宋体" w:hAnsi="宋体"/>
                <w:szCs w:val="21"/>
              </w:rPr>
            </w:pPr>
            <w:r>
              <w:rPr>
                <w:rStyle w:val="60"/>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14:paraId="3480BC8A">
            <w:pPr>
              <w:jc w:val="center"/>
              <w:rPr>
                <w:rStyle w:val="60"/>
                <w:rFonts w:ascii="宋体" w:hAnsi="宋体"/>
                <w:szCs w:val="21"/>
              </w:rPr>
            </w:pPr>
            <w:r>
              <w:rPr>
                <w:rStyle w:val="60"/>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14:paraId="7AA52B8D">
            <w:pPr>
              <w:jc w:val="center"/>
              <w:rPr>
                <w:rStyle w:val="60"/>
                <w:rFonts w:ascii="宋体" w:hAnsi="宋体"/>
                <w:szCs w:val="21"/>
              </w:rPr>
            </w:pPr>
            <w:r>
              <w:rPr>
                <w:rStyle w:val="60"/>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14:paraId="765D39E8">
            <w:pPr>
              <w:jc w:val="center"/>
              <w:rPr>
                <w:rStyle w:val="60"/>
                <w:rFonts w:ascii="宋体" w:hAnsi="宋体"/>
                <w:szCs w:val="21"/>
              </w:rPr>
            </w:pPr>
            <w:r>
              <w:rPr>
                <w:rStyle w:val="60"/>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14:paraId="2D72011F">
            <w:pPr>
              <w:jc w:val="center"/>
              <w:rPr>
                <w:rStyle w:val="60"/>
                <w:rFonts w:ascii="宋体" w:hAnsi="宋体"/>
                <w:szCs w:val="21"/>
              </w:rPr>
            </w:pPr>
            <w:r>
              <w:rPr>
                <w:rStyle w:val="60"/>
                <w:rFonts w:ascii="宋体" w:hAnsi="宋体"/>
                <w:szCs w:val="21"/>
              </w:rPr>
              <w:t>总监理工程师及电话</w:t>
            </w:r>
          </w:p>
        </w:tc>
      </w:tr>
      <w:tr w14:paraId="6231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65E963">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CBFF7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15B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B65D4D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6A16C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E9A4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A3EA53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3F2FD4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1B604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7A972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58E5768C">
            <w:pPr>
              <w:jc w:val="center"/>
              <w:rPr>
                <w:rStyle w:val="60"/>
                <w:rFonts w:ascii="宋体" w:hAnsi="宋体"/>
                <w:szCs w:val="21"/>
              </w:rPr>
            </w:pPr>
          </w:p>
        </w:tc>
      </w:tr>
      <w:tr w14:paraId="7A9D8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351725D">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288BC6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2FC3FC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78FC4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079946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D7692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FD32BD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C5A26C">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21F2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30A44F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F448064">
            <w:pPr>
              <w:jc w:val="center"/>
              <w:rPr>
                <w:rStyle w:val="60"/>
                <w:rFonts w:ascii="宋体" w:hAnsi="宋体"/>
                <w:szCs w:val="21"/>
              </w:rPr>
            </w:pPr>
          </w:p>
        </w:tc>
      </w:tr>
      <w:tr w14:paraId="398ED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226C68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FF169F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B9EE5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DF86A8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7ED429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068085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32BE8E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1D0A2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8F3D84D">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BA4A00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1AE66962">
            <w:pPr>
              <w:jc w:val="center"/>
              <w:rPr>
                <w:rStyle w:val="60"/>
                <w:rFonts w:ascii="宋体" w:hAnsi="宋体"/>
                <w:szCs w:val="21"/>
              </w:rPr>
            </w:pPr>
          </w:p>
        </w:tc>
      </w:tr>
      <w:tr w14:paraId="25CD5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5CF7750">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3BCFE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A592F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4D1D13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4A9D97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B9117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E01495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760F3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0C46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1A56F10">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0338B45A">
            <w:pPr>
              <w:jc w:val="center"/>
              <w:rPr>
                <w:rStyle w:val="60"/>
                <w:rFonts w:ascii="宋体" w:hAnsi="宋体"/>
                <w:szCs w:val="21"/>
              </w:rPr>
            </w:pPr>
          </w:p>
        </w:tc>
      </w:tr>
      <w:tr w14:paraId="4BC05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AFF8C28">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9A25EE1">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E105A9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9BDE5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AB200F7">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630B4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754FD7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AC8F0D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A36A964">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7D6090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4685C133">
            <w:pPr>
              <w:jc w:val="center"/>
              <w:rPr>
                <w:rStyle w:val="60"/>
                <w:rFonts w:ascii="宋体" w:hAnsi="宋体"/>
                <w:szCs w:val="21"/>
              </w:rPr>
            </w:pPr>
          </w:p>
        </w:tc>
      </w:tr>
      <w:tr w14:paraId="6516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6A98ACC">
            <w:pPr>
              <w:numPr>
                <w:ilvl w:val="0"/>
                <w:numId w:val="19"/>
              </w:num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766B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7412AF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263491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42C0A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968B7C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7A20D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D56CA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89432D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DA3EAE8">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76974F2B">
            <w:pPr>
              <w:jc w:val="center"/>
              <w:rPr>
                <w:rStyle w:val="60"/>
                <w:rFonts w:ascii="宋体" w:hAnsi="宋体"/>
                <w:szCs w:val="21"/>
              </w:rPr>
            </w:pPr>
          </w:p>
        </w:tc>
      </w:tr>
      <w:tr w14:paraId="425A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5C52216">
            <w:pPr>
              <w:jc w:val="center"/>
              <w:rPr>
                <w:rStyle w:val="60"/>
                <w:rFonts w:ascii="宋体" w:hAnsi="宋体"/>
                <w:szCs w:val="21"/>
              </w:rPr>
            </w:pPr>
            <w:r>
              <w:rPr>
                <w:rStyle w:val="60"/>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0899A876">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19F4C0E">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106F9D9">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FCA7F25">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272869A">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54F305F">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9C62DB">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EF57233">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6626C22">
            <w:pPr>
              <w:jc w:val="center"/>
              <w:rPr>
                <w:rStyle w:val="60"/>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14:paraId="333EB57E">
            <w:pPr>
              <w:jc w:val="center"/>
              <w:rPr>
                <w:rStyle w:val="60"/>
                <w:rFonts w:ascii="宋体" w:hAnsi="宋体"/>
                <w:szCs w:val="21"/>
              </w:rPr>
            </w:pPr>
          </w:p>
        </w:tc>
      </w:tr>
      <w:bookmarkEnd w:id="232"/>
    </w:tbl>
    <w:p w14:paraId="48040B5A">
      <w:pPr>
        <w:spacing w:line="440" w:lineRule="exact"/>
        <w:ind w:left="630" w:hanging="630" w:hangingChars="300"/>
        <w:rPr>
          <w:rStyle w:val="60"/>
          <w:rFonts w:ascii="宋体" w:hAnsi="宋体"/>
          <w:szCs w:val="21"/>
        </w:rPr>
      </w:pPr>
      <w:r>
        <w:rPr>
          <w:rStyle w:val="60"/>
          <w:rFonts w:ascii="宋体" w:hAnsi="宋体"/>
          <w:szCs w:val="21"/>
        </w:rPr>
        <w:t>备注：1.近三年指2023年1月1日至开标之日（以合同签订时间为准</w:t>
      </w:r>
      <w:r>
        <w:rPr>
          <w:rStyle w:val="60"/>
          <w:rFonts w:hint="eastAsia" w:ascii="宋体" w:hAnsi="宋体"/>
          <w:szCs w:val="21"/>
        </w:rPr>
        <w:t>，并取得竣工验收报告</w:t>
      </w:r>
      <w:r>
        <w:rPr>
          <w:rStyle w:val="60"/>
          <w:rFonts w:ascii="宋体" w:hAnsi="宋体"/>
          <w:szCs w:val="21"/>
        </w:rPr>
        <w:t>），类似工程：详见投标人须知前附表；</w:t>
      </w:r>
    </w:p>
    <w:p w14:paraId="5C2ECB8A">
      <w:pPr>
        <w:spacing w:line="440" w:lineRule="exact"/>
        <w:ind w:left="630" w:leftChars="300"/>
        <w:rPr>
          <w:rStyle w:val="60"/>
          <w:rFonts w:ascii="宋体" w:hAnsi="宋体"/>
          <w:b/>
          <w:bCs/>
          <w:szCs w:val="21"/>
        </w:rPr>
      </w:pPr>
      <w:r>
        <w:rPr>
          <w:rStyle w:val="60"/>
          <w:rFonts w:ascii="宋体" w:hAnsi="宋体"/>
          <w:b/>
          <w:bCs/>
          <w:szCs w:val="21"/>
        </w:rPr>
        <w:br w:type="page"/>
      </w:r>
    </w:p>
    <w:p w14:paraId="0F581C99">
      <w:pPr>
        <w:pStyle w:val="69"/>
        <w:numPr>
          <w:ilvl w:val="0"/>
          <w:numId w:val="18"/>
        </w:numPr>
        <w:snapToGrid w:val="0"/>
        <w:spacing w:line="440" w:lineRule="exact"/>
        <w:ind w:firstLineChars="0"/>
        <w:jc w:val="center"/>
        <w:rPr>
          <w:rStyle w:val="60"/>
          <w:rFonts w:ascii="宋体" w:hAnsi="宋体"/>
          <w:b/>
          <w:szCs w:val="21"/>
        </w:rPr>
      </w:pPr>
      <w:bookmarkStart w:id="233" w:name="_Toc16064009"/>
      <w:r>
        <w:rPr>
          <w:rStyle w:val="60"/>
          <w:rFonts w:ascii="宋体" w:hAnsi="宋体"/>
          <w:b/>
          <w:szCs w:val="21"/>
        </w:rPr>
        <w:t>无不良行为记录证明材料</w:t>
      </w:r>
      <w:bookmarkEnd w:id="233"/>
    </w:p>
    <w:p w14:paraId="227E5E08">
      <w:pPr>
        <w:spacing w:before="120" w:after="240" w:line="440" w:lineRule="exact"/>
        <w:ind w:firstLine="420" w:firstLineChars="200"/>
        <w:rPr>
          <w:rStyle w:val="60"/>
          <w:rFonts w:ascii="宋体" w:hAnsi="宋体"/>
        </w:rPr>
      </w:pPr>
      <w:r>
        <w:rPr>
          <w:rStyle w:val="60"/>
          <w:rFonts w:ascii="宋体" w:hAnsi="宋体"/>
        </w:rPr>
        <w:t>须附“中国裁判文书网”行贿犯罪档案查询结果截图及其他无不良行为记录证明材料。</w:t>
      </w:r>
    </w:p>
    <w:p w14:paraId="45764330">
      <w:pPr>
        <w:spacing w:before="120" w:after="240" w:line="440" w:lineRule="exact"/>
        <w:ind w:firstLine="420" w:firstLineChars="200"/>
        <w:rPr>
          <w:rStyle w:val="60"/>
          <w:rFonts w:ascii="宋体" w:hAnsi="宋体"/>
        </w:rPr>
      </w:pPr>
    </w:p>
    <w:p w14:paraId="6DB0C44C">
      <w:pPr>
        <w:pStyle w:val="69"/>
        <w:numPr>
          <w:ilvl w:val="0"/>
          <w:numId w:val="18"/>
        </w:numPr>
        <w:snapToGrid w:val="0"/>
        <w:spacing w:line="440" w:lineRule="exact"/>
        <w:ind w:left="765" w:firstLineChars="0"/>
        <w:rPr>
          <w:rStyle w:val="60"/>
          <w:rFonts w:ascii="宋体" w:hAnsi="宋体"/>
          <w:b/>
          <w:szCs w:val="21"/>
        </w:rPr>
      </w:pPr>
      <w:bookmarkStart w:id="234" w:name="_Toc16064010"/>
      <w:r>
        <w:rPr>
          <w:rStyle w:val="60"/>
          <w:rFonts w:ascii="宋体" w:hAnsi="宋体"/>
          <w:b/>
          <w:szCs w:val="21"/>
        </w:rPr>
        <w:t>近三年（2023年1月1日至开标之日）发生的诉讼及仲裁情况（应说明相关情况并附法院或仲裁机构作出的判决、仲裁等有关法律文书的复印件）</w:t>
      </w:r>
      <w:bookmarkEnd w:id="234"/>
    </w:p>
    <w:p w14:paraId="049F230E">
      <w:pPr>
        <w:spacing w:line="440" w:lineRule="exact"/>
        <w:ind w:firstLine="433" w:firstLineChars="196"/>
        <w:rPr>
          <w:rStyle w:val="60"/>
          <w:rFonts w:ascii="宋体" w:hAnsi="宋体"/>
          <w:b/>
          <w:sz w:val="22"/>
          <w:szCs w:val="28"/>
        </w:rPr>
      </w:pPr>
    </w:p>
    <w:p w14:paraId="65A088BA">
      <w:pPr>
        <w:spacing w:line="440" w:lineRule="exact"/>
        <w:ind w:firstLine="433" w:firstLineChars="196"/>
      </w:pPr>
      <w:r>
        <w:rPr>
          <w:rStyle w:val="60"/>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60"/>
          <w:rFonts w:ascii="宋体" w:hAnsi="宋体"/>
          <w:b/>
          <w:sz w:val="22"/>
          <w:szCs w:val="28"/>
          <w:u w:val="single"/>
        </w:rPr>
        <w:t>其中第（一）、（二）、（三）、（五）条为必备条件,若无则资格后审不合格,第（四）、（六）项内容若无应注明“无”,若资格审查文件中无第（四）、（六）项内容且未在资格后审文件中注明的,则视为不合格，不参与下一步评审。</w:t>
      </w:r>
    </w:p>
    <w:p w14:paraId="700A40C8"/>
    <w:p w14:paraId="38D5E1B3"/>
    <w:sectPr>
      <w:headerReference r:id="rId21" w:type="first"/>
      <w:headerReference r:id="rId19" w:type="default"/>
      <w:headerReference r:id="rId20"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65D0C">
    <w:pPr>
      <w:pStyle w:val="2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147451097"/>
                      <w:docPartObj>
                        <w:docPartGallery w:val="autotext"/>
                      </w:docPartObj>
                    </w:sdtPr>
                    <w:sdtContent>
                      <w:p w14:paraId="157BED06">
                        <w:pPr>
                          <w:pStyle w:val="27"/>
                          <w:jc w:val="center"/>
                        </w:pPr>
                        <w:r>
                          <w:fldChar w:fldCharType="begin"/>
                        </w:r>
                        <w:r>
                          <w:instrText xml:space="preserve">PAGE   \* MERGEFORMAT</w:instrText>
                        </w:r>
                        <w:r>
                          <w:fldChar w:fldCharType="separate"/>
                        </w:r>
                        <w:r>
                          <w:rPr>
                            <w:lang w:val="zh-CN"/>
                          </w:rPr>
                          <w:t>2</w:t>
                        </w:r>
                        <w:r>
                          <w:fldChar w:fldCharType="end"/>
                        </w:r>
                      </w:p>
                    </w:sdtContent>
                  </w:sdt>
                  <w:p w14:paraId="5213F560"/>
                </w:txbxContent>
              </v:textbox>
            </v:shape>
          </w:pict>
        </mc:Fallback>
      </mc:AlternateContent>
    </w:r>
  </w:p>
  <w:p w14:paraId="151A9CD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985608"/>
      <w:docPartObj>
        <w:docPartGallery w:val="autotext"/>
      </w:docPartObj>
    </w:sdtPr>
    <w:sdtContent>
      <w:p w14:paraId="7AB6D185">
        <w:pPr>
          <w:pStyle w:val="27"/>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8005">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47470277"/>
                      <w:docPartObj>
                        <w:docPartGallery w:val="autotext"/>
                      </w:docPartObj>
                    </w:sdtPr>
                    <w:sdtContent>
                      <w:p w14:paraId="69BCF276">
                        <w:pPr>
                          <w:pStyle w:val="27"/>
                          <w:jc w:val="center"/>
                        </w:pPr>
                        <w:r>
                          <w:fldChar w:fldCharType="begin"/>
                        </w:r>
                        <w:r>
                          <w:instrText xml:space="preserve">PAGE   \* MERGEFORMAT</w:instrText>
                        </w:r>
                        <w:r>
                          <w:fldChar w:fldCharType="separate"/>
                        </w:r>
                        <w:r>
                          <w:rPr>
                            <w:lang w:val="zh-CN"/>
                          </w:rPr>
                          <w:t>2</w:t>
                        </w:r>
                        <w:r>
                          <w:fldChar w:fldCharType="end"/>
                        </w:r>
                      </w:p>
                    </w:sdtContent>
                  </w:sdt>
                  <w:p w14:paraId="7AECB761"/>
                </w:txbxContent>
              </v:textbox>
            </v:shape>
          </w:pict>
        </mc:Fallback>
      </mc:AlternateContent>
    </w:r>
  </w:p>
  <w:p w14:paraId="332B10DD">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7003">
    <w:pPr>
      <w:pStyle w:val="2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47454142"/>
                      <w:docPartObj>
                        <w:docPartGallery w:val="autotext"/>
                      </w:docPartObj>
                    </w:sdtPr>
                    <w:sdtContent>
                      <w:p w14:paraId="43B19DDC">
                        <w:pPr>
                          <w:pStyle w:val="27"/>
                          <w:jc w:val="center"/>
                        </w:pPr>
                        <w:r>
                          <w:fldChar w:fldCharType="begin"/>
                        </w:r>
                        <w:r>
                          <w:instrText xml:space="preserve">PAGE   \* MERGEFORMAT</w:instrText>
                        </w:r>
                        <w:r>
                          <w:fldChar w:fldCharType="separate"/>
                        </w:r>
                        <w:r>
                          <w:rPr>
                            <w:lang w:val="zh-CN"/>
                          </w:rPr>
                          <w:t>2</w:t>
                        </w:r>
                        <w:r>
                          <w:fldChar w:fldCharType="end"/>
                        </w:r>
                      </w:p>
                    </w:sdtContent>
                  </w:sdt>
                  <w:p w14:paraId="13FB88B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9EE0E">
    <w:pPr>
      <w:pStyle w:val="2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sdt>
                    <w:sdtPr>
                      <w:id w:val="147471913"/>
                      <w:docPartObj>
                        <w:docPartGallery w:val="autotext"/>
                      </w:docPartObj>
                    </w:sdtPr>
                    <w:sdtContent>
                      <w:p w14:paraId="25806E9D">
                        <w:pPr>
                          <w:pStyle w:val="27"/>
                          <w:jc w:val="center"/>
                        </w:pPr>
                        <w:r>
                          <w:fldChar w:fldCharType="begin"/>
                        </w:r>
                        <w:r>
                          <w:instrText xml:space="preserve">PAGE   \* MERGEFORMAT</w:instrText>
                        </w:r>
                        <w:r>
                          <w:fldChar w:fldCharType="separate"/>
                        </w:r>
                        <w:r>
                          <w:rPr>
                            <w:lang w:val="zh-CN"/>
                          </w:rPr>
                          <w:t>2</w:t>
                        </w:r>
                        <w:r>
                          <w:fldChar w:fldCharType="end"/>
                        </w:r>
                      </w:p>
                    </w:sdtContent>
                  </w:sdt>
                  <w:p w14:paraId="1921C1AD"/>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37782">
    <w:pPr>
      <w:pStyle w:val="2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E448E">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CFE448E">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FC36">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16093D2">
                    <w:pPr>
                      <w:pStyle w:val="2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243B">
    <w:pPr>
      <w:pStyle w:val="27"/>
      <w:jc w:val="center"/>
    </w:pPr>
  </w:p>
  <w:p w14:paraId="56A9386F">
    <w:pPr>
      <w:pStyle w:val="2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147475511"/>
                      <w:docPartObj>
                        <w:docPartGallery w:val="autotext"/>
                      </w:docPartObj>
                    </w:sdtPr>
                    <w:sdtContent>
                      <w:p w14:paraId="3F5E8724">
                        <w:pPr>
                          <w:pStyle w:val="27"/>
                          <w:jc w:val="center"/>
                        </w:pPr>
                        <w:r>
                          <w:fldChar w:fldCharType="begin"/>
                        </w:r>
                        <w:r>
                          <w:instrText xml:space="preserve">PAGE   \* MERGEFORMAT</w:instrText>
                        </w:r>
                        <w:r>
                          <w:fldChar w:fldCharType="separate"/>
                        </w:r>
                        <w:r>
                          <w:rPr>
                            <w:lang w:val="zh-CN"/>
                          </w:rPr>
                          <w:t>2</w:t>
                        </w:r>
                        <w:r>
                          <w:fldChar w:fldCharType="end"/>
                        </w:r>
                      </w:p>
                    </w:sdtContent>
                  </w:sdt>
                  <w:p w14:paraId="6772C91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08A1">
    <w:pPr>
      <w:pStyle w:val="2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710A">
    <w:pPr>
      <w:pStyle w:val="2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B4DFB">
    <w:pPr>
      <w:pStyle w:val="2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077">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9B25">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4243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2F2E">
    <w:pPr>
      <w:pStyle w:val="28"/>
      <w:pBdr>
        <w:bottom w:val="none" w:color="auto" w:sz="0" w:space="1"/>
      </w:pBdr>
      <w:tabs>
        <w:tab w:val="left" w:pos="1020"/>
        <w:tab w:val="clear" w:pos="4153"/>
      </w:tabs>
    </w:pP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67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13AD">
    <w:pPr>
      <w:pStyle w:val="2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C056F">
    <w:pPr>
      <w:pStyle w:val="2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D8F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D26A09EE"/>
    <w:multiLevelType w:val="singleLevel"/>
    <w:tmpl w:val="D26A09EE"/>
    <w:lvl w:ilvl="0" w:tentative="0">
      <w:start w:val="1"/>
      <w:numFmt w:val="decimal"/>
      <w:suff w:val="space"/>
      <w:lvlText w:val="(%1)"/>
      <w:lvlJc w:val="left"/>
    </w:lvl>
  </w:abstractNum>
  <w:abstractNum w:abstractNumId="3">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4">
    <w:nsid w:val="029207EF"/>
    <w:multiLevelType w:val="singleLevel"/>
    <w:tmpl w:val="029207EF"/>
    <w:lvl w:ilvl="0" w:tentative="0">
      <w:start w:val="1"/>
      <w:numFmt w:val="decimal"/>
      <w:suff w:val="nothing"/>
      <w:lvlText w:val="（%1）"/>
      <w:lvlJc w:val="left"/>
      <w:rPr>
        <w:color w:val="auto"/>
      </w:rPr>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09AB24EA"/>
    <w:multiLevelType w:val="multilevel"/>
    <w:tmpl w:val="09AB24EA"/>
    <w:lvl w:ilvl="0" w:tentative="0">
      <w:start w:val="1"/>
      <w:numFmt w:val="chineseCounting"/>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D2A3EC8"/>
    <w:multiLevelType w:val="multilevel"/>
    <w:tmpl w:val="0D2A3EC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9">
    <w:nsid w:val="11C55E1A"/>
    <w:multiLevelType w:val="singleLevel"/>
    <w:tmpl w:val="11C55E1A"/>
    <w:lvl w:ilvl="0" w:tentative="0">
      <w:start w:val="3"/>
      <w:numFmt w:val="chineseCounting"/>
      <w:suff w:val="nothing"/>
      <w:lvlText w:val="（%1）"/>
      <w:lvlJc w:val="left"/>
      <w:rPr>
        <w:rFonts w:hint="eastAsia"/>
      </w:rPr>
    </w:lvl>
  </w:abstractNum>
  <w:abstractNum w:abstractNumId="10">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A2635F5"/>
    <w:multiLevelType w:val="multilevel"/>
    <w:tmpl w:val="2A2635F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70B407"/>
    <w:multiLevelType w:val="singleLevel"/>
    <w:tmpl w:val="2C70B407"/>
    <w:lvl w:ilvl="0" w:tentative="0">
      <w:start w:val="6"/>
      <w:numFmt w:val="chineseCounting"/>
      <w:suff w:val="nothing"/>
      <w:lvlText w:val="%1、"/>
      <w:lvlJc w:val="left"/>
      <w:rPr>
        <w:rFonts w:hint="eastAsia"/>
        <w:i w:val="0"/>
        <w:iCs w:val="0"/>
        <w:color w:val="auto"/>
      </w:rPr>
    </w:lvl>
  </w:abstractNum>
  <w:abstractNum w:abstractNumId="13">
    <w:nsid w:val="3542603B"/>
    <w:multiLevelType w:val="singleLevel"/>
    <w:tmpl w:val="3542603B"/>
    <w:lvl w:ilvl="0" w:tentative="0">
      <w:start w:val="1"/>
      <w:numFmt w:val="decimal"/>
      <w:lvlText w:val="%1."/>
      <w:lvlJc w:val="left"/>
      <w:pPr>
        <w:tabs>
          <w:tab w:val="left" w:pos="312"/>
        </w:tabs>
      </w:pPr>
    </w:lvl>
  </w:abstractNum>
  <w:abstractNum w:abstractNumId="14">
    <w:nsid w:val="47443DFE"/>
    <w:multiLevelType w:val="multilevel"/>
    <w:tmpl w:val="47443DF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6">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17">
    <w:nsid w:val="7446C7A1"/>
    <w:multiLevelType w:val="singleLevel"/>
    <w:tmpl w:val="7446C7A1"/>
    <w:lvl w:ilvl="0" w:tentative="0">
      <w:start w:val="1"/>
      <w:numFmt w:val="decimal"/>
      <w:lvlText w:val="%1."/>
      <w:lvlJc w:val="left"/>
      <w:pPr>
        <w:tabs>
          <w:tab w:val="left" w:pos="312"/>
        </w:tabs>
      </w:pPr>
    </w:lvl>
  </w:abstractNum>
  <w:abstractNum w:abstractNumId="18">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3"/>
  </w:num>
  <w:num w:numId="5">
    <w:abstractNumId w:val="4"/>
  </w:num>
  <w:num w:numId="6">
    <w:abstractNumId w:val="11"/>
  </w:num>
  <w:num w:numId="7">
    <w:abstractNumId w:val="14"/>
  </w:num>
  <w:num w:numId="8">
    <w:abstractNumId w:val="1"/>
  </w:num>
  <w:num w:numId="9">
    <w:abstractNumId w:val="0"/>
  </w:num>
  <w:num w:numId="10">
    <w:abstractNumId w:val="5"/>
  </w:num>
  <w:num w:numId="11">
    <w:abstractNumId w:val="16"/>
  </w:num>
  <w:num w:numId="12">
    <w:abstractNumId w:val="2"/>
  </w:num>
  <w:num w:numId="13">
    <w:abstractNumId w:val="6"/>
  </w:num>
  <w:num w:numId="14">
    <w:abstractNumId w:val="9"/>
  </w:num>
  <w:num w:numId="15">
    <w:abstractNumId w:val="13"/>
  </w:num>
  <w:num w:numId="16">
    <w:abstractNumId w:val="12"/>
  </w:num>
  <w:num w:numId="17">
    <w:abstractNumId w:val="7"/>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ED6"/>
    <w:rsid w:val="00003C4B"/>
    <w:rsid w:val="000055E6"/>
    <w:rsid w:val="00006DC3"/>
    <w:rsid w:val="00007248"/>
    <w:rsid w:val="00011CD3"/>
    <w:rsid w:val="0001392C"/>
    <w:rsid w:val="000144AB"/>
    <w:rsid w:val="0002096A"/>
    <w:rsid w:val="00023C21"/>
    <w:rsid w:val="0002563F"/>
    <w:rsid w:val="00033770"/>
    <w:rsid w:val="0003399C"/>
    <w:rsid w:val="00034416"/>
    <w:rsid w:val="00040459"/>
    <w:rsid w:val="000414A6"/>
    <w:rsid w:val="00042138"/>
    <w:rsid w:val="00044A60"/>
    <w:rsid w:val="00060D2F"/>
    <w:rsid w:val="00060EC4"/>
    <w:rsid w:val="00064152"/>
    <w:rsid w:val="000644CF"/>
    <w:rsid w:val="00064B31"/>
    <w:rsid w:val="000659D0"/>
    <w:rsid w:val="00066368"/>
    <w:rsid w:val="00066643"/>
    <w:rsid w:val="00073CDC"/>
    <w:rsid w:val="00073DE4"/>
    <w:rsid w:val="00074103"/>
    <w:rsid w:val="0007428C"/>
    <w:rsid w:val="0008707E"/>
    <w:rsid w:val="000907A3"/>
    <w:rsid w:val="00091254"/>
    <w:rsid w:val="00093234"/>
    <w:rsid w:val="0009383E"/>
    <w:rsid w:val="00095CBD"/>
    <w:rsid w:val="000974D1"/>
    <w:rsid w:val="000A0E98"/>
    <w:rsid w:val="000A5666"/>
    <w:rsid w:val="000B1C3F"/>
    <w:rsid w:val="000B270B"/>
    <w:rsid w:val="000B32E4"/>
    <w:rsid w:val="000B4555"/>
    <w:rsid w:val="000B62B6"/>
    <w:rsid w:val="000B6C20"/>
    <w:rsid w:val="000B73E0"/>
    <w:rsid w:val="000B73E5"/>
    <w:rsid w:val="000C0CDE"/>
    <w:rsid w:val="000C2837"/>
    <w:rsid w:val="000C5243"/>
    <w:rsid w:val="000C5899"/>
    <w:rsid w:val="000D09EC"/>
    <w:rsid w:val="000D2DCA"/>
    <w:rsid w:val="000E104C"/>
    <w:rsid w:val="000E2917"/>
    <w:rsid w:val="000E653A"/>
    <w:rsid w:val="000E7446"/>
    <w:rsid w:val="000E78F0"/>
    <w:rsid w:val="000F1040"/>
    <w:rsid w:val="000F1E19"/>
    <w:rsid w:val="000F1ED4"/>
    <w:rsid w:val="000F4151"/>
    <w:rsid w:val="001005FE"/>
    <w:rsid w:val="001010A5"/>
    <w:rsid w:val="00101E58"/>
    <w:rsid w:val="001127D6"/>
    <w:rsid w:val="0011535E"/>
    <w:rsid w:val="001156DA"/>
    <w:rsid w:val="00120550"/>
    <w:rsid w:val="00123E66"/>
    <w:rsid w:val="0012657E"/>
    <w:rsid w:val="001265B4"/>
    <w:rsid w:val="0013012A"/>
    <w:rsid w:val="00130FCB"/>
    <w:rsid w:val="00131CA2"/>
    <w:rsid w:val="00132AA3"/>
    <w:rsid w:val="00136BBB"/>
    <w:rsid w:val="00142885"/>
    <w:rsid w:val="00146665"/>
    <w:rsid w:val="001473C2"/>
    <w:rsid w:val="001534D9"/>
    <w:rsid w:val="00155547"/>
    <w:rsid w:val="001637A1"/>
    <w:rsid w:val="0017054C"/>
    <w:rsid w:val="0018018C"/>
    <w:rsid w:val="00180EF0"/>
    <w:rsid w:val="0018103C"/>
    <w:rsid w:val="00184583"/>
    <w:rsid w:val="00187E50"/>
    <w:rsid w:val="0019065C"/>
    <w:rsid w:val="001906AA"/>
    <w:rsid w:val="001911C9"/>
    <w:rsid w:val="0019266A"/>
    <w:rsid w:val="0019322B"/>
    <w:rsid w:val="001972B3"/>
    <w:rsid w:val="001979EC"/>
    <w:rsid w:val="001A2ECC"/>
    <w:rsid w:val="001A37E5"/>
    <w:rsid w:val="001A5A82"/>
    <w:rsid w:val="001A6436"/>
    <w:rsid w:val="001A69F5"/>
    <w:rsid w:val="001B2959"/>
    <w:rsid w:val="001B433D"/>
    <w:rsid w:val="001B6B36"/>
    <w:rsid w:val="001C0456"/>
    <w:rsid w:val="001C1CAD"/>
    <w:rsid w:val="001C2E6C"/>
    <w:rsid w:val="001C3A1C"/>
    <w:rsid w:val="001C780D"/>
    <w:rsid w:val="001D1B19"/>
    <w:rsid w:val="001D4386"/>
    <w:rsid w:val="001D7153"/>
    <w:rsid w:val="001D75FE"/>
    <w:rsid w:val="001E039F"/>
    <w:rsid w:val="001E456E"/>
    <w:rsid w:val="001E4DAC"/>
    <w:rsid w:val="001E52B1"/>
    <w:rsid w:val="001E5963"/>
    <w:rsid w:val="001E5EE3"/>
    <w:rsid w:val="001E6264"/>
    <w:rsid w:val="001F15F2"/>
    <w:rsid w:val="001F4F94"/>
    <w:rsid w:val="001F6D81"/>
    <w:rsid w:val="001F6EA0"/>
    <w:rsid w:val="0020449A"/>
    <w:rsid w:val="00207F9D"/>
    <w:rsid w:val="002123F8"/>
    <w:rsid w:val="0021687B"/>
    <w:rsid w:val="00220584"/>
    <w:rsid w:val="00221AEA"/>
    <w:rsid w:val="00222AF6"/>
    <w:rsid w:val="00222FF6"/>
    <w:rsid w:val="00223261"/>
    <w:rsid w:val="00223C11"/>
    <w:rsid w:val="0022490E"/>
    <w:rsid w:val="00225F83"/>
    <w:rsid w:val="00226520"/>
    <w:rsid w:val="00230123"/>
    <w:rsid w:val="00240AEC"/>
    <w:rsid w:val="00252330"/>
    <w:rsid w:val="002526EA"/>
    <w:rsid w:val="0025409C"/>
    <w:rsid w:val="00255061"/>
    <w:rsid w:val="002559DD"/>
    <w:rsid w:val="002562C5"/>
    <w:rsid w:val="002567D2"/>
    <w:rsid w:val="00260B05"/>
    <w:rsid w:val="00267D68"/>
    <w:rsid w:val="00267F30"/>
    <w:rsid w:val="00271E6E"/>
    <w:rsid w:val="00274CC0"/>
    <w:rsid w:val="0027545A"/>
    <w:rsid w:val="00277410"/>
    <w:rsid w:val="00277E45"/>
    <w:rsid w:val="0028048A"/>
    <w:rsid w:val="00280ADA"/>
    <w:rsid w:val="0028666E"/>
    <w:rsid w:val="0029432B"/>
    <w:rsid w:val="0029715B"/>
    <w:rsid w:val="002973C1"/>
    <w:rsid w:val="002A0482"/>
    <w:rsid w:val="002A057C"/>
    <w:rsid w:val="002A073B"/>
    <w:rsid w:val="002A196E"/>
    <w:rsid w:val="002A2B75"/>
    <w:rsid w:val="002A2D1D"/>
    <w:rsid w:val="002A2F88"/>
    <w:rsid w:val="002A6627"/>
    <w:rsid w:val="002B1713"/>
    <w:rsid w:val="002B354A"/>
    <w:rsid w:val="002B5D1D"/>
    <w:rsid w:val="002C1A57"/>
    <w:rsid w:val="002C3BFD"/>
    <w:rsid w:val="002C4165"/>
    <w:rsid w:val="002C76F0"/>
    <w:rsid w:val="002D1837"/>
    <w:rsid w:val="002E007E"/>
    <w:rsid w:val="002E0860"/>
    <w:rsid w:val="002E3723"/>
    <w:rsid w:val="002F65CB"/>
    <w:rsid w:val="002F676C"/>
    <w:rsid w:val="003005BB"/>
    <w:rsid w:val="00301138"/>
    <w:rsid w:val="003036F5"/>
    <w:rsid w:val="0030653E"/>
    <w:rsid w:val="00313341"/>
    <w:rsid w:val="003176F0"/>
    <w:rsid w:val="003201A5"/>
    <w:rsid w:val="00321EAE"/>
    <w:rsid w:val="00322936"/>
    <w:rsid w:val="00324997"/>
    <w:rsid w:val="00334DDC"/>
    <w:rsid w:val="003379CC"/>
    <w:rsid w:val="00337A4C"/>
    <w:rsid w:val="00343C08"/>
    <w:rsid w:val="00352035"/>
    <w:rsid w:val="003572C5"/>
    <w:rsid w:val="00364647"/>
    <w:rsid w:val="00365878"/>
    <w:rsid w:val="003731B9"/>
    <w:rsid w:val="003736B1"/>
    <w:rsid w:val="003743B6"/>
    <w:rsid w:val="003754B9"/>
    <w:rsid w:val="00375F4E"/>
    <w:rsid w:val="003768A0"/>
    <w:rsid w:val="00377CFD"/>
    <w:rsid w:val="00380EFB"/>
    <w:rsid w:val="00382A60"/>
    <w:rsid w:val="003831FC"/>
    <w:rsid w:val="003852EA"/>
    <w:rsid w:val="00385952"/>
    <w:rsid w:val="003860DC"/>
    <w:rsid w:val="0039135D"/>
    <w:rsid w:val="00391B8D"/>
    <w:rsid w:val="00392034"/>
    <w:rsid w:val="0039277C"/>
    <w:rsid w:val="00395018"/>
    <w:rsid w:val="003A0272"/>
    <w:rsid w:val="003A308B"/>
    <w:rsid w:val="003A4C61"/>
    <w:rsid w:val="003A6813"/>
    <w:rsid w:val="003A7865"/>
    <w:rsid w:val="003B0021"/>
    <w:rsid w:val="003B05DC"/>
    <w:rsid w:val="003B458C"/>
    <w:rsid w:val="003B6CAA"/>
    <w:rsid w:val="003B7FE8"/>
    <w:rsid w:val="003C28F8"/>
    <w:rsid w:val="003C39B0"/>
    <w:rsid w:val="003C4A2F"/>
    <w:rsid w:val="003D2563"/>
    <w:rsid w:val="003D570A"/>
    <w:rsid w:val="003D5AC5"/>
    <w:rsid w:val="003D7C89"/>
    <w:rsid w:val="003E0366"/>
    <w:rsid w:val="003E1C86"/>
    <w:rsid w:val="003E23C8"/>
    <w:rsid w:val="003E3DCC"/>
    <w:rsid w:val="003E45AC"/>
    <w:rsid w:val="003E5EF9"/>
    <w:rsid w:val="003E6D9E"/>
    <w:rsid w:val="003E7BCE"/>
    <w:rsid w:val="003F2595"/>
    <w:rsid w:val="003F2709"/>
    <w:rsid w:val="00400260"/>
    <w:rsid w:val="00403F8E"/>
    <w:rsid w:val="00405CF2"/>
    <w:rsid w:val="004111B8"/>
    <w:rsid w:val="004122E7"/>
    <w:rsid w:val="00412E34"/>
    <w:rsid w:val="004166B1"/>
    <w:rsid w:val="004170B1"/>
    <w:rsid w:val="00423F3C"/>
    <w:rsid w:val="0042405C"/>
    <w:rsid w:val="00425B85"/>
    <w:rsid w:val="0043057F"/>
    <w:rsid w:val="00430B74"/>
    <w:rsid w:val="00431C14"/>
    <w:rsid w:val="0043419B"/>
    <w:rsid w:val="00434B86"/>
    <w:rsid w:val="00435D1E"/>
    <w:rsid w:val="004440D2"/>
    <w:rsid w:val="00452196"/>
    <w:rsid w:val="00453A4F"/>
    <w:rsid w:val="00456DEB"/>
    <w:rsid w:val="004578E9"/>
    <w:rsid w:val="004642F2"/>
    <w:rsid w:val="004661C9"/>
    <w:rsid w:val="00466DD4"/>
    <w:rsid w:val="00467838"/>
    <w:rsid w:val="00470328"/>
    <w:rsid w:val="00471752"/>
    <w:rsid w:val="0047259E"/>
    <w:rsid w:val="004735E5"/>
    <w:rsid w:val="004750DF"/>
    <w:rsid w:val="00481370"/>
    <w:rsid w:val="0048476E"/>
    <w:rsid w:val="0048671B"/>
    <w:rsid w:val="004870C0"/>
    <w:rsid w:val="00495913"/>
    <w:rsid w:val="00495CC1"/>
    <w:rsid w:val="004A00D7"/>
    <w:rsid w:val="004A060A"/>
    <w:rsid w:val="004B172E"/>
    <w:rsid w:val="004B6C49"/>
    <w:rsid w:val="004B701C"/>
    <w:rsid w:val="004C123D"/>
    <w:rsid w:val="004C1E19"/>
    <w:rsid w:val="004C2BA8"/>
    <w:rsid w:val="004C591A"/>
    <w:rsid w:val="004D351C"/>
    <w:rsid w:val="004D6173"/>
    <w:rsid w:val="004D6ED9"/>
    <w:rsid w:val="004D7D07"/>
    <w:rsid w:val="004E04F0"/>
    <w:rsid w:val="004E1E59"/>
    <w:rsid w:val="004E2036"/>
    <w:rsid w:val="004E40CA"/>
    <w:rsid w:val="004E65C6"/>
    <w:rsid w:val="004E76A4"/>
    <w:rsid w:val="004E7F31"/>
    <w:rsid w:val="004F12BB"/>
    <w:rsid w:val="004F1363"/>
    <w:rsid w:val="004F2459"/>
    <w:rsid w:val="004F5385"/>
    <w:rsid w:val="004F5A62"/>
    <w:rsid w:val="004F600E"/>
    <w:rsid w:val="0050166F"/>
    <w:rsid w:val="00505541"/>
    <w:rsid w:val="00505719"/>
    <w:rsid w:val="00510246"/>
    <w:rsid w:val="00513676"/>
    <w:rsid w:val="00514D9E"/>
    <w:rsid w:val="00520098"/>
    <w:rsid w:val="0052518E"/>
    <w:rsid w:val="00527551"/>
    <w:rsid w:val="00532070"/>
    <w:rsid w:val="00533735"/>
    <w:rsid w:val="00534795"/>
    <w:rsid w:val="00545784"/>
    <w:rsid w:val="00560D6E"/>
    <w:rsid w:val="005620B6"/>
    <w:rsid w:val="005669D6"/>
    <w:rsid w:val="0056735A"/>
    <w:rsid w:val="00572B1A"/>
    <w:rsid w:val="00575EFF"/>
    <w:rsid w:val="005830BF"/>
    <w:rsid w:val="005862AC"/>
    <w:rsid w:val="0059023B"/>
    <w:rsid w:val="005905FF"/>
    <w:rsid w:val="005914F7"/>
    <w:rsid w:val="00592B3F"/>
    <w:rsid w:val="005A01C3"/>
    <w:rsid w:val="005A0EB5"/>
    <w:rsid w:val="005A2E25"/>
    <w:rsid w:val="005B3C1E"/>
    <w:rsid w:val="005B5811"/>
    <w:rsid w:val="005B67DF"/>
    <w:rsid w:val="005C1A91"/>
    <w:rsid w:val="005C5171"/>
    <w:rsid w:val="005D0472"/>
    <w:rsid w:val="005D75AE"/>
    <w:rsid w:val="005E0489"/>
    <w:rsid w:val="005E0C93"/>
    <w:rsid w:val="005E2F22"/>
    <w:rsid w:val="005F2FEA"/>
    <w:rsid w:val="005F300F"/>
    <w:rsid w:val="005F435D"/>
    <w:rsid w:val="005F702A"/>
    <w:rsid w:val="006009DC"/>
    <w:rsid w:val="00601AE5"/>
    <w:rsid w:val="00603F6F"/>
    <w:rsid w:val="00610765"/>
    <w:rsid w:val="006122D3"/>
    <w:rsid w:val="00612F27"/>
    <w:rsid w:val="0061321E"/>
    <w:rsid w:val="00615EBE"/>
    <w:rsid w:val="00616B9A"/>
    <w:rsid w:val="006222EC"/>
    <w:rsid w:val="006232F6"/>
    <w:rsid w:val="00623DDA"/>
    <w:rsid w:val="0062554F"/>
    <w:rsid w:val="00631CA6"/>
    <w:rsid w:val="00634FE8"/>
    <w:rsid w:val="0063599B"/>
    <w:rsid w:val="00637FDF"/>
    <w:rsid w:val="00640C3F"/>
    <w:rsid w:val="00644F55"/>
    <w:rsid w:val="0065093C"/>
    <w:rsid w:val="006518FC"/>
    <w:rsid w:val="00656A02"/>
    <w:rsid w:val="006650ED"/>
    <w:rsid w:val="0067065B"/>
    <w:rsid w:val="00674EB0"/>
    <w:rsid w:val="00677006"/>
    <w:rsid w:val="00677F4A"/>
    <w:rsid w:val="006803FC"/>
    <w:rsid w:val="00680DCD"/>
    <w:rsid w:val="006818E3"/>
    <w:rsid w:val="006845DD"/>
    <w:rsid w:val="0068464A"/>
    <w:rsid w:val="00690437"/>
    <w:rsid w:val="0069224F"/>
    <w:rsid w:val="006A03F1"/>
    <w:rsid w:val="006A6578"/>
    <w:rsid w:val="006B27A2"/>
    <w:rsid w:val="006B428C"/>
    <w:rsid w:val="006B5BA3"/>
    <w:rsid w:val="006B621C"/>
    <w:rsid w:val="006B66F4"/>
    <w:rsid w:val="006C2D28"/>
    <w:rsid w:val="006C486A"/>
    <w:rsid w:val="006D20D0"/>
    <w:rsid w:val="006D3E24"/>
    <w:rsid w:val="006D5C58"/>
    <w:rsid w:val="006D68C7"/>
    <w:rsid w:val="006E0E59"/>
    <w:rsid w:val="006E4C61"/>
    <w:rsid w:val="006E56AF"/>
    <w:rsid w:val="006E5C2C"/>
    <w:rsid w:val="006E5D37"/>
    <w:rsid w:val="006F496C"/>
    <w:rsid w:val="006F5F61"/>
    <w:rsid w:val="006F6566"/>
    <w:rsid w:val="00702E5D"/>
    <w:rsid w:val="007033B7"/>
    <w:rsid w:val="00703CFA"/>
    <w:rsid w:val="00710E60"/>
    <w:rsid w:val="007120DA"/>
    <w:rsid w:val="00713AC3"/>
    <w:rsid w:val="00716434"/>
    <w:rsid w:val="00717360"/>
    <w:rsid w:val="00720E03"/>
    <w:rsid w:val="00724313"/>
    <w:rsid w:val="00724729"/>
    <w:rsid w:val="00727D58"/>
    <w:rsid w:val="007321BF"/>
    <w:rsid w:val="00734426"/>
    <w:rsid w:val="0073453C"/>
    <w:rsid w:val="007417D1"/>
    <w:rsid w:val="00743586"/>
    <w:rsid w:val="007456AC"/>
    <w:rsid w:val="0074710D"/>
    <w:rsid w:val="00754CDD"/>
    <w:rsid w:val="0075605B"/>
    <w:rsid w:val="00756601"/>
    <w:rsid w:val="007774E4"/>
    <w:rsid w:val="00782C66"/>
    <w:rsid w:val="0079343F"/>
    <w:rsid w:val="007970A9"/>
    <w:rsid w:val="007974F0"/>
    <w:rsid w:val="007A16A8"/>
    <w:rsid w:val="007A2DE9"/>
    <w:rsid w:val="007A3344"/>
    <w:rsid w:val="007A77F9"/>
    <w:rsid w:val="007B1BA5"/>
    <w:rsid w:val="007B2405"/>
    <w:rsid w:val="007B5188"/>
    <w:rsid w:val="007C566B"/>
    <w:rsid w:val="007C7F49"/>
    <w:rsid w:val="007D5D66"/>
    <w:rsid w:val="007E0D75"/>
    <w:rsid w:val="007E300E"/>
    <w:rsid w:val="007E3E51"/>
    <w:rsid w:val="007F63FB"/>
    <w:rsid w:val="007F7622"/>
    <w:rsid w:val="00801263"/>
    <w:rsid w:val="0080221F"/>
    <w:rsid w:val="008031E1"/>
    <w:rsid w:val="0080418D"/>
    <w:rsid w:val="00805B9F"/>
    <w:rsid w:val="0081505B"/>
    <w:rsid w:val="008174C0"/>
    <w:rsid w:val="00824157"/>
    <w:rsid w:val="00830914"/>
    <w:rsid w:val="0083114F"/>
    <w:rsid w:val="008313ED"/>
    <w:rsid w:val="00836EB3"/>
    <w:rsid w:val="008411B5"/>
    <w:rsid w:val="00842823"/>
    <w:rsid w:val="008441BF"/>
    <w:rsid w:val="00845A82"/>
    <w:rsid w:val="00846218"/>
    <w:rsid w:val="008476CD"/>
    <w:rsid w:val="008504C4"/>
    <w:rsid w:val="00850A15"/>
    <w:rsid w:val="00851001"/>
    <w:rsid w:val="00852B0D"/>
    <w:rsid w:val="00853AB5"/>
    <w:rsid w:val="00857AAE"/>
    <w:rsid w:val="0086096F"/>
    <w:rsid w:val="00861CBE"/>
    <w:rsid w:val="00862935"/>
    <w:rsid w:val="00862A80"/>
    <w:rsid w:val="008630F5"/>
    <w:rsid w:val="00884E23"/>
    <w:rsid w:val="008861F6"/>
    <w:rsid w:val="00886F76"/>
    <w:rsid w:val="008A1C78"/>
    <w:rsid w:val="008A238E"/>
    <w:rsid w:val="008A704A"/>
    <w:rsid w:val="008B01BC"/>
    <w:rsid w:val="008B0398"/>
    <w:rsid w:val="008B1196"/>
    <w:rsid w:val="008B5DCF"/>
    <w:rsid w:val="008B6627"/>
    <w:rsid w:val="008C4B71"/>
    <w:rsid w:val="008C67DD"/>
    <w:rsid w:val="008D240E"/>
    <w:rsid w:val="008D3B84"/>
    <w:rsid w:val="008E0D47"/>
    <w:rsid w:val="008E1C22"/>
    <w:rsid w:val="008E44CC"/>
    <w:rsid w:val="008E65DC"/>
    <w:rsid w:val="008F2268"/>
    <w:rsid w:val="008F24E6"/>
    <w:rsid w:val="008F28A4"/>
    <w:rsid w:val="00902D11"/>
    <w:rsid w:val="00904537"/>
    <w:rsid w:val="00905B69"/>
    <w:rsid w:val="00911E96"/>
    <w:rsid w:val="00914B42"/>
    <w:rsid w:val="00923EC9"/>
    <w:rsid w:val="00924BCD"/>
    <w:rsid w:val="00931E97"/>
    <w:rsid w:val="00933F4B"/>
    <w:rsid w:val="00934F75"/>
    <w:rsid w:val="00935031"/>
    <w:rsid w:val="00940BEB"/>
    <w:rsid w:val="00943C04"/>
    <w:rsid w:val="00946D1F"/>
    <w:rsid w:val="00947780"/>
    <w:rsid w:val="00950600"/>
    <w:rsid w:val="00951C30"/>
    <w:rsid w:val="009552AC"/>
    <w:rsid w:val="009571A5"/>
    <w:rsid w:val="00960625"/>
    <w:rsid w:val="009617B5"/>
    <w:rsid w:val="00963CAF"/>
    <w:rsid w:val="0096578E"/>
    <w:rsid w:val="00965B34"/>
    <w:rsid w:val="009703A9"/>
    <w:rsid w:val="00972063"/>
    <w:rsid w:val="00972DFC"/>
    <w:rsid w:val="00974111"/>
    <w:rsid w:val="00974C1B"/>
    <w:rsid w:val="009757FA"/>
    <w:rsid w:val="00982490"/>
    <w:rsid w:val="00986A5A"/>
    <w:rsid w:val="00986B87"/>
    <w:rsid w:val="00990C66"/>
    <w:rsid w:val="00991222"/>
    <w:rsid w:val="009916BC"/>
    <w:rsid w:val="009A0CD5"/>
    <w:rsid w:val="009A1FFC"/>
    <w:rsid w:val="009A34FF"/>
    <w:rsid w:val="009A73B1"/>
    <w:rsid w:val="009A7507"/>
    <w:rsid w:val="009A79D7"/>
    <w:rsid w:val="009B2050"/>
    <w:rsid w:val="009B574D"/>
    <w:rsid w:val="009C4AB0"/>
    <w:rsid w:val="009C533A"/>
    <w:rsid w:val="009D00FA"/>
    <w:rsid w:val="009D1308"/>
    <w:rsid w:val="009D16D7"/>
    <w:rsid w:val="009D36E8"/>
    <w:rsid w:val="009D5EFC"/>
    <w:rsid w:val="009E2E8F"/>
    <w:rsid w:val="009E56AB"/>
    <w:rsid w:val="009E5735"/>
    <w:rsid w:val="009E7412"/>
    <w:rsid w:val="009E74A2"/>
    <w:rsid w:val="009F0CE6"/>
    <w:rsid w:val="00A02536"/>
    <w:rsid w:val="00A032CB"/>
    <w:rsid w:val="00A14AC4"/>
    <w:rsid w:val="00A1677B"/>
    <w:rsid w:val="00A17AC5"/>
    <w:rsid w:val="00A2096D"/>
    <w:rsid w:val="00A2252D"/>
    <w:rsid w:val="00A22556"/>
    <w:rsid w:val="00A22BEC"/>
    <w:rsid w:val="00A2552F"/>
    <w:rsid w:val="00A309CF"/>
    <w:rsid w:val="00A34B89"/>
    <w:rsid w:val="00A41AE8"/>
    <w:rsid w:val="00A46A70"/>
    <w:rsid w:val="00A47A5E"/>
    <w:rsid w:val="00A53610"/>
    <w:rsid w:val="00A5542F"/>
    <w:rsid w:val="00A60D0A"/>
    <w:rsid w:val="00A6760D"/>
    <w:rsid w:val="00A70033"/>
    <w:rsid w:val="00A72C3B"/>
    <w:rsid w:val="00A74E6E"/>
    <w:rsid w:val="00A80EE6"/>
    <w:rsid w:val="00A841DE"/>
    <w:rsid w:val="00A93436"/>
    <w:rsid w:val="00A93ABC"/>
    <w:rsid w:val="00A9489F"/>
    <w:rsid w:val="00A97D98"/>
    <w:rsid w:val="00A97E81"/>
    <w:rsid w:val="00AA1B0E"/>
    <w:rsid w:val="00AA4D0D"/>
    <w:rsid w:val="00AA55DE"/>
    <w:rsid w:val="00AA66E2"/>
    <w:rsid w:val="00AB18FD"/>
    <w:rsid w:val="00AB2710"/>
    <w:rsid w:val="00AB3667"/>
    <w:rsid w:val="00AB4657"/>
    <w:rsid w:val="00AB4A24"/>
    <w:rsid w:val="00AB4D51"/>
    <w:rsid w:val="00AB57BC"/>
    <w:rsid w:val="00AB60B3"/>
    <w:rsid w:val="00AC2156"/>
    <w:rsid w:val="00AD0B01"/>
    <w:rsid w:val="00AD1C04"/>
    <w:rsid w:val="00AD27C6"/>
    <w:rsid w:val="00AD6684"/>
    <w:rsid w:val="00AE150A"/>
    <w:rsid w:val="00AE4DC8"/>
    <w:rsid w:val="00AE56DA"/>
    <w:rsid w:val="00AE687C"/>
    <w:rsid w:val="00AE76E0"/>
    <w:rsid w:val="00AF3A47"/>
    <w:rsid w:val="00AF47F6"/>
    <w:rsid w:val="00AF7638"/>
    <w:rsid w:val="00B02874"/>
    <w:rsid w:val="00B04E23"/>
    <w:rsid w:val="00B05822"/>
    <w:rsid w:val="00B0671E"/>
    <w:rsid w:val="00B10ACD"/>
    <w:rsid w:val="00B11CB9"/>
    <w:rsid w:val="00B13C81"/>
    <w:rsid w:val="00B15CDD"/>
    <w:rsid w:val="00B17A04"/>
    <w:rsid w:val="00B20B2F"/>
    <w:rsid w:val="00B21EA2"/>
    <w:rsid w:val="00B26A55"/>
    <w:rsid w:val="00B37B7E"/>
    <w:rsid w:val="00B40DC3"/>
    <w:rsid w:val="00B47D93"/>
    <w:rsid w:val="00B501E6"/>
    <w:rsid w:val="00B52321"/>
    <w:rsid w:val="00B537B3"/>
    <w:rsid w:val="00B54CDA"/>
    <w:rsid w:val="00B60806"/>
    <w:rsid w:val="00B67B6D"/>
    <w:rsid w:val="00B714EC"/>
    <w:rsid w:val="00B75784"/>
    <w:rsid w:val="00B757A8"/>
    <w:rsid w:val="00B80ACC"/>
    <w:rsid w:val="00B8163F"/>
    <w:rsid w:val="00B878DF"/>
    <w:rsid w:val="00B94C5A"/>
    <w:rsid w:val="00B9633A"/>
    <w:rsid w:val="00B965ED"/>
    <w:rsid w:val="00BA3074"/>
    <w:rsid w:val="00BA7E34"/>
    <w:rsid w:val="00BB11C7"/>
    <w:rsid w:val="00BB15BE"/>
    <w:rsid w:val="00BB17DF"/>
    <w:rsid w:val="00BB7DA5"/>
    <w:rsid w:val="00BC32BF"/>
    <w:rsid w:val="00BD0A2F"/>
    <w:rsid w:val="00BD13D0"/>
    <w:rsid w:val="00BD220A"/>
    <w:rsid w:val="00BD350D"/>
    <w:rsid w:val="00BD430C"/>
    <w:rsid w:val="00BF0987"/>
    <w:rsid w:val="00BF37E1"/>
    <w:rsid w:val="00BF467F"/>
    <w:rsid w:val="00BF61B8"/>
    <w:rsid w:val="00BF6CE8"/>
    <w:rsid w:val="00C01EAD"/>
    <w:rsid w:val="00C02862"/>
    <w:rsid w:val="00C05FE3"/>
    <w:rsid w:val="00C076C7"/>
    <w:rsid w:val="00C11CBB"/>
    <w:rsid w:val="00C12D3F"/>
    <w:rsid w:val="00C13F52"/>
    <w:rsid w:val="00C16889"/>
    <w:rsid w:val="00C174E6"/>
    <w:rsid w:val="00C17AC4"/>
    <w:rsid w:val="00C22E60"/>
    <w:rsid w:val="00C304DD"/>
    <w:rsid w:val="00C306C6"/>
    <w:rsid w:val="00C33634"/>
    <w:rsid w:val="00C363E2"/>
    <w:rsid w:val="00C450B7"/>
    <w:rsid w:val="00C47C3F"/>
    <w:rsid w:val="00C51E41"/>
    <w:rsid w:val="00C53443"/>
    <w:rsid w:val="00C54D73"/>
    <w:rsid w:val="00C6100F"/>
    <w:rsid w:val="00C618C3"/>
    <w:rsid w:val="00C630CF"/>
    <w:rsid w:val="00C64114"/>
    <w:rsid w:val="00C707B5"/>
    <w:rsid w:val="00C72AC9"/>
    <w:rsid w:val="00C73E04"/>
    <w:rsid w:val="00C74FDC"/>
    <w:rsid w:val="00C758C0"/>
    <w:rsid w:val="00C8619B"/>
    <w:rsid w:val="00C86E15"/>
    <w:rsid w:val="00C87E2E"/>
    <w:rsid w:val="00C87FE7"/>
    <w:rsid w:val="00C93925"/>
    <w:rsid w:val="00C95EB7"/>
    <w:rsid w:val="00CA5525"/>
    <w:rsid w:val="00CA68AC"/>
    <w:rsid w:val="00CB5AD4"/>
    <w:rsid w:val="00CB64B5"/>
    <w:rsid w:val="00CB6530"/>
    <w:rsid w:val="00CB6A62"/>
    <w:rsid w:val="00CC1D72"/>
    <w:rsid w:val="00CC3A7B"/>
    <w:rsid w:val="00CC74F7"/>
    <w:rsid w:val="00CC7C2E"/>
    <w:rsid w:val="00CD4807"/>
    <w:rsid w:val="00CE0DFF"/>
    <w:rsid w:val="00CE1E7A"/>
    <w:rsid w:val="00CE3C74"/>
    <w:rsid w:val="00CE3F32"/>
    <w:rsid w:val="00CE647D"/>
    <w:rsid w:val="00CE6D24"/>
    <w:rsid w:val="00CE75F5"/>
    <w:rsid w:val="00CF1A3E"/>
    <w:rsid w:val="00CF6DA3"/>
    <w:rsid w:val="00D02047"/>
    <w:rsid w:val="00D04A6E"/>
    <w:rsid w:val="00D065E9"/>
    <w:rsid w:val="00D134C5"/>
    <w:rsid w:val="00D15957"/>
    <w:rsid w:val="00D20CD0"/>
    <w:rsid w:val="00D21390"/>
    <w:rsid w:val="00D26EB8"/>
    <w:rsid w:val="00D30370"/>
    <w:rsid w:val="00D32D96"/>
    <w:rsid w:val="00D366E6"/>
    <w:rsid w:val="00D401CC"/>
    <w:rsid w:val="00D4065C"/>
    <w:rsid w:val="00D422B6"/>
    <w:rsid w:val="00D5185A"/>
    <w:rsid w:val="00D53233"/>
    <w:rsid w:val="00D569A0"/>
    <w:rsid w:val="00D603CA"/>
    <w:rsid w:val="00D6634B"/>
    <w:rsid w:val="00D7013F"/>
    <w:rsid w:val="00D70948"/>
    <w:rsid w:val="00D759D9"/>
    <w:rsid w:val="00D8016F"/>
    <w:rsid w:val="00D84F1B"/>
    <w:rsid w:val="00D8620F"/>
    <w:rsid w:val="00D910FB"/>
    <w:rsid w:val="00D94E8D"/>
    <w:rsid w:val="00D96479"/>
    <w:rsid w:val="00DA0F97"/>
    <w:rsid w:val="00DA47D9"/>
    <w:rsid w:val="00DA6080"/>
    <w:rsid w:val="00DA6FC6"/>
    <w:rsid w:val="00DA7448"/>
    <w:rsid w:val="00DB02BD"/>
    <w:rsid w:val="00DB0ED7"/>
    <w:rsid w:val="00DB489A"/>
    <w:rsid w:val="00DB581E"/>
    <w:rsid w:val="00DB74AB"/>
    <w:rsid w:val="00DB7510"/>
    <w:rsid w:val="00DC0B8C"/>
    <w:rsid w:val="00DC3690"/>
    <w:rsid w:val="00DC5526"/>
    <w:rsid w:val="00DC6AF4"/>
    <w:rsid w:val="00DC7EF6"/>
    <w:rsid w:val="00DD0813"/>
    <w:rsid w:val="00DD0B78"/>
    <w:rsid w:val="00DD0D16"/>
    <w:rsid w:val="00DE195E"/>
    <w:rsid w:val="00DE2B27"/>
    <w:rsid w:val="00DE408A"/>
    <w:rsid w:val="00DF3D11"/>
    <w:rsid w:val="00DF4D69"/>
    <w:rsid w:val="00DF4D9D"/>
    <w:rsid w:val="00E016D6"/>
    <w:rsid w:val="00E01B53"/>
    <w:rsid w:val="00E02191"/>
    <w:rsid w:val="00E167E2"/>
    <w:rsid w:val="00E21178"/>
    <w:rsid w:val="00E22992"/>
    <w:rsid w:val="00E22C9D"/>
    <w:rsid w:val="00E24D11"/>
    <w:rsid w:val="00E256B0"/>
    <w:rsid w:val="00E271B7"/>
    <w:rsid w:val="00E27DD3"/>
    <w:rsid w:val="00E30679"/>
    <w:rsid w:val="00E32C24"/>
    <w:rsid w:val="00E3487D"/>
    <w:rsid w:val="00E35AA9"/>
    <w:rsid w:val="00E450AC"/>
    <w:rsid w:val="00E46828"/>
    <w:rsid w:val="00E50894"/>
    <w:rsid w:val="00E53162"/>
    <w:rsid w:val="00E56306"/>
    <w:rsid w:val="00E5648C"/>
    <w:rsid w:val="00E57E8A"/>
    <w:rsid w:val="00E60B46"/>
    <w:rsid w:val="00E60EBD"/>
    <w:rsid w:val="00E645F8"/>
    <w:rsid w:val="00E66FA8"/>
    <w:rsid w:val="00E7061F"/>
    <w:rsid w:val="00E709C2"/>
    <w:rsid w:val="00E73B54"/>
    <w:rsid w:val="00E81058"/>
    <w:rsid w:val="00E817FE"/>
    <w:rsid w:val="00E81884"/>
    <w:rsid w:val="00E85203"/>
    <w:rsid w:val="00E86B3E"/>
    <w:rsid w:val="00E8754D"/>
    <w:rsid w:val="00E924E2"/>
    <w:rsid w:val="00E956C3"/>
    <w:rsid w:val="00EA13B4"/>
    <w:rsid w:val="00EA73ED"/>
    <w:rsid w:val="00EB17EE"/>
    <w:rsid w:val="00EB1AA6"/>
    <w:rsid w:val="00EC4F40"/>
    <w:rsid w:val="00ED6D5E"/>
    <w:rsid w:val="00EE12CB"/>
    <w:rsid w:val="00EE2554"/>
    <w:rsid w:val="00EF1124"/>
    <w:rsid w:val="00F00013"/>
    <w:rsid w:val="00F00020"/>
    <w:rsid w:val="00F025EA"/>
    <w:rsid w:val="00F0285C"/>
    <w:rsid w:val="00F040D9"/>
    <w:rsid w:val="00F05E59"/>
    <w:rsid w:val="00F121F3"/>
    <w:rsid w:val="00F12F9F"/>
    <w:rsid w:val="00F21BDA"/>
    <w:rsid w:val="00F27BDB"/>
    <w:rsid w:val="00F3002C"/>
    <w:rsid w:val="00F30190"/>
    <w:rsid w:val="00F309C1"/>
    <w:rsid w:val="00F30FB5"/>
    <w:rsid w:val="00F36A08"/>
    <w:rsid w:val="00F42AA2"/>
    <w:rsid w:val="00F43AA3"/>
    <w:rsid w:val="00F43CFB"/>
    <w:rsid w:val="00F470CB"/>
    <w:rsid w:val="00F50139"/>
    <w:rsid w:val="00F5032E"/>
    <w:rsid w:val="00F52814"/>
    <w:rsid w:val="00F52BBC"/>
    <w:rsid w:val="00F602C2"/>
    <w:rsid w:val="00F6078C"/>
    <w:rsid w:val="00F6083D"/>
    <w:rsid w:val="00F753BA"/>
    <w:rsid w:val="00F77EAF"/>
    <w:rsid w:val="00F807FC"/>
    <w:rsid w:val="00F85D72"/>
    <w:rsid w:val="00F86370"/>
    <w:rsid w:val="00F87BF6"/>
    <w:rsid w:val="00F87DBE"/>
    <w:rsid w:val="00F90082"/>
    <w:rsid w:val="00F91207"/>
    <w:rsid w:val="00F92F99"/>
    <w:rsid w:val="00FA121F"/>
    <w:rsid w:val="00FA35DE"/>
    <w:rsid w:val="00FA6362"/>
    <w:rsid w:val="00FA72DD"/>
    <w:rsid w:val="00FB512C"/>
    <w:rsid w:val="00FC0D57"/>
    <w:rsid w:val="00FC3013"/>
    <w:rsid w:val="00FC61F9"/>
    <w:rsid w:val="00FD0DE7"/>
    <w:rsid w:val="00FD5D32"/>
    <w:rsid w:val="00FD64F4"/>
    <w:rsid w:val="00FE03BA"/>
    <w:rsid w:val="00FE048B"/>
    <w:rsid w:val="00FE504B"/>
    <w:rsid w:val="00FE7529"/>
    <w:rsid w:val="00FE78A1"/>
    <w:rsid w:val="00FF0DB9"/>
    <w:rsid w:val="00FF1FFE"/>
    <w:rsid w:val="00FF23AB"/>
    <w:rsid w:val="00FF27A8"/>
    <w:rsid w:val="00FF40C6"/>
    <w:rsid w:val="00FF7AB1"/>
    <w:rsid w:val="011E777A"/>
    <w:rsid w:val="01475930"/>
    <w:rsid w:val="015C4473"/>
    <w:rsid w:val="01BD35AB"/>
    <w:rsid w:val="01D71174"/>
    <w:rsid w:val="022766A9"/>
    <w:rsid w:val="024C263E"/>
    <w:rsid w:val="02531E27"/>
    <w:rsid w:val="02985DB7"/>
    <w:rsid w:val="02C602A8"/>
    <w:rsid w:val="02CF69B1"/>
    <w:rsid w:val="037E603E"/>
    <w:rsid w:val="03CB7D0A"/>
    <w:rsid w:val="04164081"/>
    <w:rsid w:val="045357D9"/>
    <w:rsid w:val="049338D7"/>
    <w:rsid w:val="05145BD8"/>
    <w:rsid w:val="055D0D8E"/>
    <w:rsid w:val="05E84CA4"/>
    <w:rsid w:val="05F2028D"/>
    <w:rsid w:val="05FF1DAE"/>
    <w:rsid w:val="063E20E3"/>
    <w:rsid w:val="063F62DA"/>
    <w:rsid w:val="066E2587"/>
    <w:rsid w:val="069A266D"/>
    <w:rsid w:val="06AA6409"/>
    <w:rsid w:val="07014810"/>
    <w:rsid w:val="071B0B1C"/>
    <w:rsid w:val="0733461A"/>
    <w:rsid w:val="07C1191B"/>
    <w:rsid w:val="07DA7F0D"/>
    <w:rsid w:val="08033923"/>
    <w:rsid w:val="08123F24"/>
    <w:rsid w:val="081F1F8D"/>
    <w:rsid w:val="084A19AA"/>
    <w:rsid w:val="0862654D"/>
    <w:rsid w:val="088B6AD7"/>
    <w:rsid w:val="08E22CC1"/>
    <w:rsid w:val="090B0D37"/>
    <w:rsid w:val="09895EE3"/>
    <w:rsid w:val="09977F89"/>
    <w:rsid w:val="09A15D2F"/>
    <w:rsid w:val="09F2037E"/>
    <w:rsid w:val="0A155BB4"/>
    <w:rsid w:val="0A1D791A"/>
    <w:rsid w:val="0A53088D"/>
    <w:rsid w:val="0B062F42"/>
    <w:rsid w:val="0B0653F7"/>
    <w:rsid w:val="0B446A99"/>
    <w:rsid w:val="0C2F6CB1"/>
    <w:rsid w:val="0C49267E"/>
    <w:rsid w:val="0CD14217"/>
    <w:rsid w:val="0D776204"/>
    <w:rsid w:val="0D8862D3"/>
    <w:rsid w:val="0D933AC8"/>
    <w:rsid w:val="0D945EE0"/>
    <w:rsid w:val="0D9A51F4"/>
    <w:rsid w:val="0DA5787D"/>
    <w:rsid w:val="0DC64B7C"/>
    <w:rsid w:val="0DEF595D"/>
    <w:rsid w:val="0DF2282E"/>
    <w:rsid w:val="0DF26BF3"/>
    <w:rsid w:val="0E801780"/>
    <w:rsid w:val="0EF71212"/>
    <w:rsid w:val="0F125B2D"/>
    <w:rsid w:val="0FB35025"/>
    <w:rsid w:val="0FBD0D96"/>
    <w:rsid w:val="0FC02FE7"/>
    <w:rsid w:val="0FC562C3"/>
    <w:rsid w:val="0FDC5544"/>
    <w:rsid w:val="0FE31AF2"/>
    <w:rsid w:val="101914A3"/>
    <w:rsid w:val="10825588"/>
    <w:rsid w:val="11453A98"/>
    <w:rsid w:val="116D107E"/>
    <w:rsid w:val="11755C50"/>
    <w:rsid w:val="11BE156C"/>
    <w:rsid w:val="11C64636"/>
    <w:rsid w:val="11D212FE"/>
    <w:rsid w:val="11E708F3"/>
    <w:rsid w:val="11F70905"/>
    <w:rsid w:val="120F5E78"/>
    <w:rsid w:val="12301AE7"/>
    <w:rsid w:val="12491018"/>
    <w:rsid w:val="12932288"/>
    <w:rsid w:val="13376C81"/>
    <w:rsid w:val="133B638F"/>
    <w:rsid w:val="139E09AB"/>
    <w:rsid w:val="13C26D3E"/>
    <w:rsid w:val="13E650F4"/>
    <w:rsid w:val="140F702E"/>
    <w:rsid w:val="14111450"/>
    <w:rsid w:val="14D709D0"/>
    <w:rsid w:val="14F567DB"/>
    <w:rsid w:val="14F65188"/>
    <w:rsid w:val="15396E97"/>
    <w:rsid w:val="156E5995"/>
    <w:rsid w:val="158A3C94"/>
    <w:rsid w:val="159D1877"/>
    <w:rsid w:val="15DC6409"/>
    <w:rsid w:val="15E909BB"/>
    <w:rsid w:val="16261FBD"/>
    <w:rsid w:val="1653677B"/>
    <w:rsid w:val="1665569C"/>
    <w:rsid w:val="1665736E"/>
    <w:rsid w:val="166C4E41"/>
    <w:rsid w:val="16AE541A"/>
    <w:rsid w:val="16E51F2C"/>
    <w:rsid w:val="16F45869"/>
    <w:rsid w:val="16FC2F2E"/>
    <w:rsid w:val="1770156E"/>
    <w:rsid w:val="17D240F5"/>
    <w:rsid w:val="17FA4680"/>
    <w:rsid w:val="1811546F"/>
    <w:rsid w:val="18185587"/>
    <w:rsid w:val="1821365D"/>
    <w:rsid w:val="18720979"/>
    <w:rsid w:val="19053D5D"/>
    <w:rsid w:val="19647819"/>
    <w:rsid w:val="199B523D"/>
    <w:rsid w:val="19A51287"/>
    <w:rsid w:val="19F718E2"/>
    <w:rsid w:val="1A214DBA"/>
    <w:rsid w:val="1A2D652E"/>
    <w:rsid w:val="1AC344D0"/>
    <w:rsid w:val="1AE14356"/>
    <w:rsid w:val="1AF529B5"/>
    <w:rsid w:val="1AF9676E"/>
    <w:rsid w:val="1B5508A0"/>
    <w:rsid w:val="1B656E0C"/>
    <w:rsid w:val="1B875F82"/>
    <w:rsid w:val="1B8E6E35"/>
    <w:rsid w:val="1C275E4B"/>
    <w:rsid w:val="1C3A300E"/>
    <w:rsid w:val="1C834AA6"/>
    <w:rsid w:val="1D2319B4"/>
    <w:rsid w:val="1D5C7AF8"/>
    <w:rsid w:val="1E005814"/>
    <w:rsid w:val="1E023031"/>
    <w:rsid w:val="1E0E7548"/>
    <w:rsid w:val="1E2456E5"/>
    <w:rsid w:val="1EA551C0"/>
    <w:rsid w:val="1EBD551E"/>
    <w:rsid w:val="1ED927EF"/>
    <w:rsid w:val="1EDC27EF"/>
    <w:rsid w:val="1EFB3381"/>
    <w:rsid w:val="1F566913"/>
    <w:rsid w:val="1F8A4CDF"/>
    <w:rsid w:val="1F9B63EB"/>
    <w:rsid w:val="1FC21B8C"/>
    <w:rsid w:val="1FFF58E7"/>
    <w:rsid w:val="200F4676"/>
    <w:rsid w:val="20161AB2"/>
    <w:rsid w:val="204D7566"/>
    <w:rsid w:val="204E1006"/>
    <w:rsid w:val="20526073"/>
    <w:rsid w:val="20744DEB"/>
    <w:rsid w:val="207913EC"/>
    <w:rsid w:val="208675A5"/>
    <w:rsid w:val="20EE157B"/>
    <w:rsid w:val="20F7407F"/>
    <w:rsid w:val="211549B5"/>
    <w:rsid w:val="212B7C94"/>
    <w:rsid w:val="21703D3E"/>
    <w:rsid w:val="218B501C"/>
    <w:rsid w:val="220729A3"/>
    <w:rsid w:val="22114E02"/>
    <w:rsid w:val="223907F9"/>
    <w:rsid w:val="22415264"/>
    <w:rsid w:val="226B1089"/>
    <w:rsid w:val="22944D55"/>
    <w:rsid w:val="2332525A"/>
    <w:rsid w:val="237D3DBF"/>
    <w:rsid w:val="2399753C"/>
    <w:rsid w:val="23E32EED"/>
    <w:rsid w:val="23F76D95"/>
    <w:rsid w:val="249C4ADD"/>
    <w:rsid w:val="24D05BE5"/>
    <w:rsid w:val="25202506"/>
    <w:rsid w:val="258B5E98"/>
    <w:rsid w:val="259F64C7"/>
    <w:rsid w:val="25D37172"/>
    <w:rsid w:val="25E31C9F"/>
    <w:rsid w:val="268563E1"/>
    <w:rsid w:val="2685793C"/>
    <w:rsid w:val="27052670"/>
    <w:rsid w:val="27F75392"/>
    <w:rsid w:val="28013942"/>
    <w:rsid w:val="282F0619"/>
    <w:rsid w:val="28465DDB"/>
    <w:rsid w:val="287A1CEF"/>
    <w:rsid w:val="28BE2459"/>
    <w:rsid w:val="294A78BC"/>
    <w:rsid w:val="2952459C"/>
    <w:rsid w:val="29625E6D"/>
    <w:rsid w:val="29FC28EB"/>
    <w:rsid w:val="2A596B13"/>
    <w:rsid w:val="2A5E660E"/>
    <w:rsid w:val="2A685AC2"/>
    <w:rsid w:val="2AA077A9"/>
    <w:rsid w:val="2B134AD1"/>
    <w:rsid w:val="2BC108A9"/>
    <w:rsid w:val="2BD66E93"/>
    <w:rsid w:val="2BDA1BE3"/>
    <w:rsid w:val="2C273B93"/>
    <w:rsid w:val="2C5D1C85"/>
    <w:rsid w:val="2CCC0E2D"/>
    <w:rsid w:val="2CD772AE"/>
    <w:rsid w:val="2D222CFE"/>
    <w:rsid w:val="2D896E36"/>
    <w:rsid w:val="2DED178F"/>
    <w:rsid w:val="2E6102EA"/>
    <w:rsid w:val="2E762311"/>
    <w:rsid w:val="2EC3210B"/>
    <w:rsid w:val="2F366BAF"/>
    <w:rsid w:val="2F475B9D"/>
    <w:rsid w:val="2FD2443E"/>
    <w:rsid w:val="300849DC"/>
    <w:rsid w:val="302A0B85"/>
    <w:rsid w:val="30442D1B"/>
    <w:rsid w:val="306F53A0"/>
    <w:rsid w:val="30797274"/>
    <w:rsid w:val="30E6765D"/>
    <w:rsid w:val="311178ED"/>
    <w:rsid w:val="311A616D"/>
    <w:rsid w:val="315E32C6"/>
    <w:rsid w:val="31C60B71"/>
    <w:rsid w:val="31E340B8"/>
    <w:rsid w:val="31E67F59"/>
    <w:rsid w:val="31FA5931"/>
    <w:rsid w:val="32195D2C"/>
    <w:rsid w:val="32956148"/>
    <w:rsid w:val="32BA306B"/>
    <w:rsid w:val="32BB2294"/>
    <w:rsid w:val="331A0480"/>
    <w:rsid w:val="33364352"/>
    <w:rsid w:val="336A3FB7"/>
    <w:rsid w:val="33B37295"/>
    <w:rsid w:val="33C8709C"/>
    <w:rsid w:val="340B3DCC"/>
    <w:rsid w:val="34182AA6"/>
    <w:rsid w:val="34755000"/>
    <w:rsid w:val="35016274"/>
    <w:rsid w:val="35835CB0"/>
    <w:rsid w:val="35B17FEC"/>
    <w:rsid w:val="35B20725"/>
    <w:rsid w:val="35E473E2"/>
    <w:rsid w:val="36D839FB"/>
    <w:rsid w:val="36D8497A"/>
    <w:rsid w:val="36FA4EEB"/>
    <w:rsid w:val="3744085D"/>
    <w:rsid w:val="37736D1E"/>
    <w:rsid w:val="37E53998"/>
    <w:rsid w:val="3813006B"/>
    <w:rsid w:val="38285B52"/>
    <w:rsid w:val="38A05EC7"/>
    <w:rsid w:val="38AF73EA"/>
    <w:rsid w:val="38CA339A"/>
    <w:rsid w:val="38CC1D03"/>
    <w:rsid w:val="38D174C9"/>
    <w:rsid w:val="38DF50B3"/>
    <w:rsid w:val="395018F6"/>
    <w:rsid w:val="3A104469"/>
    <w:rsid w:val="3A210CE6"/>
    <w:rsid w:val="3A4F5779"/>
    <w:rsid w:val="3A5807D1"/>
    <w:rsid w:val="3A8275B3"/>
    <w:rsid w:val="3AC448FF"/>
    <w:rsid w:val="3B4103CD"/>
    <w:rsid w:val="3B474590"/>
    <w:rsid w:val="3B7304D5"/>
    <w:rsid w:val="3B814510"/>
    <w:rsid w:val="3B822661"/>
    <w:rsid w:val="3BAE7C66"/>
    <w:rsid w:val="3BCD0DCE"/>
    <w:rsid w:val="3CCC06E9"/>
    <w:rsid w:val="3CE5587C"/>
    <w:rsid w:val="3CFE7D2F"/>
    <w:rsid w:val="3D620019"/>
    <w:rsid w:val="3D6759D2"/>
    <w:rsid w:val="3D6F3CD1"/>
    <w:rsid w:val="3D874ACB"/>
    <w:rsid w:val="3DD551FD"/>
    <w:rsid w:val="3E021BD6"/>
    <w:rsid w:val="3E643E6A"/>
    <w:rsid w:val="3E820D6F"/>
    <w:rsid w:val="3E88226F"/>
    <w:rsid w:val="3E9E58CA"/>
    <w:rsid w:val="3F1955BD"/>
    <w:rsid w:val="3F312907"/>
    <w:rsid w:val="3F3C7B50"/>
    <w:rsid w:val="3F5634FF"/>
    <w:rsid w:val="3FD9040F"/>
    <w:rsid w:val="40074D14"/>
    <w:rsid w:val="40413E86"/>
    <w:rsid w:val="40782BB5"/>
    <w:rsid w:val="40864196"/>
    <w:rsid w:val="40D35740"/>
    <w:rsid w:val="40DB29AD"/>
    <w:rsid w:val="41286C44"/>
    <w:rsid w:val="41654AEA"/>
    <w:rsid w:val="417D488E"/>
    <w:rsid w:val="417D61FB"/>
    <w:rsid w:val="417E750A"/>
    <w:rsid w:val="41817A57"/>
    <w:rsid w:val="418E3FCE"/>
    <w:rsid w:val="41942815"/>
    <w:rsid w:val="41D03EDA"/>
    <w:rsid w:val="41D626A7"/>
    <w:rsid w:val="424233D5"/>
    <w:rsid w:val="424E7922"/>
    <w:rsid w:val="42A933F4"/>
    <w:rsid w:val="42BB7663"/>
    <w:rsid w:val="42FE40ED"/>
    <w:rsid w:val="43615785"/>
    <w:rsid w:val="438356FB"/>
    <w:rsid w:val="43DB00E0"/>
    <w:rsid w:val="4436451B"/>
    <w:rsid w:val="443A7A13"/>
    <w:rsid w:val="44505216"/>
    <w:rsid w:val="44740481"/>
    <w:rsid w:val="44977AA4"/>
    <w:rsid w:val="44E855C1"/>
    <w:rsid w:val="456F7CFB"/>
    <w:rsid w:val="45F428E0"/>
    <w:rsid w:val="46151CE8"/>
    <w:rsid w:val="4624601B"/>
    <w:rsid w:val="46492AAA"/>
    <w:rsid w:val="464D6A35"/>
    <w:rsid w:val="465E0864"/>
    <w:rsid w:val="4665149E"/>
    <w:rsid w:val="4665733A"/>
    <w:rsid w:val="46C35681"/>
    <w:rsid w:val="46E95941"/>
    <w:rsid w:val="47063A4D"/>
    <w:rsid w:val="47271392"/>
    <w:rsid w:val="47767FBB"/>
    <w:rsid w:val="481B63E2"/>
    <w:rsid w:val="484424D9"/>
    <w:rsid w:val="4847103F"/>
    <w:rsid w:val="48874AA5"/>
    <w:rsid w:val="49050FB9"/>
    <w:rsid w:val="495D4852"/>
    <w:rsid w:val="496930A0"/>
    <w:rsid w:val="49ED77B7"/>
    <w:rsid w:val="4A360328"/>
    <w:rsid w:val="4A7A0275"/>
    <w:rsid w:val="4A7A5D42"/>
    <w:rsid w:val="4A9D70A2"/>
    <w:rsid w:val="4ABE7E56"/>
    <w:rsid w:val="4AF60694"/>
    <w:rsid w:val="4B522311"/>
    <w:rsid w:val="4B5D30A3"/>
    <w:rsid w:val="4B6840F7"/>
    <w:rsid w:val="4B70376A"/>
    <w:rsid w:val="4C0C485C"/>
    <w:rsid w:val="4C135C51"/>
    <w:rsid w:val="4C1D2BE9"/>
    <w:rsid w:val="4C5C314D"/>
    <w:rsid w:val="4C6065D9"/>
    <w:rsid w:val="4CE34CCC"/>
    <w:rsid w:val="4D106251"/>
    <w:rsid w:val="4DA31497"/>
    <w:rsid w:val="4E1542CD"/>
    <w:rsid w:val="4E1A7EED"/>
    <w:rsid w:val="4E7B44C1"/>
    <w:rsid w:val="4E8F658C"/>
    <w:rsid w:val="4E9A16B0"/>
    <w:rsid w:val="4ECA3CF2"/>
    <w:rsid w:val="4F4637CC"/>
    <w:rsid w:val="4F7439BB"/>
    <w:rsid w:val="4F903279"/>
    <w:rsid w:val="4FD07EA9"/>
    <w:rsid w:val="4FF17A7C"/>
    <w:rsid w:val="501568D4"/>
    <w:rsid w:val="50330996"/>
    <w:rsid w:val="50FB3A85"/>
    <w:rsid w:val="515341B2"/>
    <w:rsid w:val="519226D4"/>
    <w:rsid w:val="52045C59"/>
    <w:rsid w:val="52711649"/>
    <w:rsid w:val="529A1FAF"/>
    <w:rsid w:val="52A667A8"/>
    <w:rsid w:val="53600DED"/>
    <w:rsid w:val="540240D6"/>
    <w:rsid w:val="54607A2C"/>
    <w:rsid w:val="5474450F"/>
    <w:rsid w:val="54877854"/>
    <w:rsid w:val="548E5813"/>
    <w:rsid w:val="54BC281B"/>
    <w:rsid w:val="54E7304B"/>
    <w:rsid w:val="54EA55DA"/>
    <w:rsid w:val="54EA7388"/>
    <w:rsid w:val="55E72F80"/>
    <w:rsid w:val="55F53C2C"/>
    <w:rsid w:val="55FD3133"/>
    <w:rsid w:val="562E67F9"/>
    <w:rsid w:val="563C5495"/>
    <w:rsid w:val="56434B55"/>
    <w:rsid w:val="56443940"/>
    <w:rsid w:val="565D3B8A"/>
    <w:rsid w:val="56CA561A"/>
    <w:rsid w:val="571237ED"/>
    <w:rsid w:val="571E01E8"/>
    <w:rsid w:val="576C003B"/>
    <w:rsid w:val="578565B3"/>
    <w:rsid w:val="5795733C"/>
    <w:rsid w:val="57AF58B5"/>
    <w:rsid w:val="57B97EA1"/>
    <w:rsid w:val="57D57E3D"/>
    <w:rsid w:val="57D7775D"/>
    <w:rsid w:val="583A7F06"/>
    <w:rsid w:val="58686560"/>
    <w:rsid w:val="587F0726"/>
    <w:rsid w:val="58A107EF"/>
    <w:rsid w:val="591519E0"/>
    <w:rsid w:val="59350F8E"/>
    <w:rsid w:val="5A0E1452"/>
    <w:rsid w:val="5B4D0D61"/>
    <w:rsid w:val="5B765E19"/>
    <w:rsid w:val="5BF705DC"/>
    <w:rsid w:val="5C03381B"/>
    <w:rsid w:val="5C527F22"/>
    <w:rsid w:val="5C576D77"/>
    <w:rsid w:val="5C6D5130"/>
    <w:rsid w:val="5D113E7C"/>
    <w:rsid w:val="5D3E2C47"/>
    <w:rsid w:val="5DD0013F"/>
    <w:rsid w:val="5DE32AA5"/>
    <w:rsid w:val="5E391380"/>
    <w:rsid w:val="5E9E5ED4"/>
    <w:rsid w:val="5EA92586"/>
    <w:rsid w:val="5EB90D2E"/>
    <w:rsid w:val="5EBE4690"/>
    <w:rsid w:val="5EDA6A91"/>
    <w:rsid w:val="5F0D0182"/>
    <w:rsid w:val="5F126002"/>
    <w:rsid w:val="5F1F565E"/>
    <w:rsid w:val="5F4673A3"/>
    <w:rsid w:val="5F5555D5"/>
    <w:rsid w:val="5F623641"/>
    <w:rsid w:val="5F7F7267"/>
    <w:rsid w:val="5FDD7FD1"/>
    <w:rsid w:val="5FE80DAB"/>
    <w:rsid w:val="60194FC5"/>
    <w:rsid w:val="603218A9"/>
    <w:rsid w:val="60490780"/>
    <w:rsid w:val="60D056F4"/>
    <w:rsid w:val="60F1342B"/>
    <w:rsid w:val="610709AB"/>
    <w:rsid w:val="61152DC7"/>
    <w:rsid w:val="61581B1D"/>
    <w:rsid w:val="61E810F3"/>
    <w:rsid w:val="61F00415"/>
    <w:rsid w:val="621427D7"/>
    <w:rsid w:val="62C16EF1"/>
    <w:rsid w:val="62CE062A"/>
    <w:rsid w:val="62E736C8"/>
    <w:rsid w:val="638766EA"/>
    <w:rsid w:val="64294449"/>
    <w:rsid w:val="644764EB"/>
    <w:rsid w:val="64C73242"/>
    <w:rsid w:val="651F72E3"/>
    <w:rsid w:val="655D5D62"/>
    <w:rsid w:val="65806194"/>
    <w:rsid w:val="65903416"/>
    <w:rsid w:val="65AD3D80"/>
    <w:rsid w:val="65D84D19"/>
    <w:rsid w:val="66536C8E"/>
    <w:rsid w:val="667F0B62"/>
    <w:rsid w:val="66E96069"/>
    <w:rsid w:val="66F24337"/>
    <w:rsid w:val="67167EA1"/>
    <w:rsid w:val="67635F5D"/>
    <w:rsid w:val="67642FCA"/>
    <w:rsid w:val="67AF51CF"/>
    <w:rsid w:val="67CC7EE1"/>
    <w:rsid w:val="67F508D2"/>
    <w:rsid w:val="682540A2"/>
    <w:rsid w:val="68600CBA"/>
    <w:rsid w:val="68615288"/>
    <w:rsid w:val="68A13644"/>
    <w:rsid w:val="68C35F32"/>
    <w:rsid w:val="68D51363"/>
    <w:rsid w:val="68DE6DAC"/>
    <w:rsid w:val="691E7FBD"/>
    <w:rsid w:val="69C21D45"/>
    <w:rsid w:val="69C25A0D"/>
    <w:rsid w:val="69CF67F1"/>
    <w:rsid w:val="69EC0E79"/>
    <w:rsid w:val="69FB0F56"/>
    <w:rsid w:val="6A320BDA"/>
    <w:rsid w:val="6AB94C23"/>
    <w:rsid w:val="6ABC1B13"/>
    <w:rsid w:val="6AE25F2E"/>
    <w:rsid w:val="6AF87D93"/>
    <w:rsid w:val="6B323269"/>
    <w:rsid w:val="6B5275DD"/>
    <w:rsid w:val="6B5A42D3"/>
    <w:rsid w:val="6BA60212"/>
    <w:rsid w:val="6BB54465"/>
    <w:rsid w:val="6BBB0C69"/>
    <w:rsid w:val="6BCC35DE"/>
    <w:rsid w:val="6BF834D4"/>
    <w:rsid w:val="6BF87FC1"/>
    <w:rsid w:val="6C3003AB"/>
    <w:rsid w:val="6C335661"/>
    <w:rsid w:val="6C50283A"/>
    <w:rsid w:val="6CAB6FB3"/>
    <w:rsid w:val="6D12171A"/>
    <w:rsid w:val="6D1574AE"/>
    <w:rsid w:val="6D4058B3"/>
    <w:rsid w:val="6D451B85"/>
    <w:rsid w:val="6E045376"/>
    <w:rsid w:val="6E510BD5"/>
    <w:rsid w:val="6E53758B"/>
    <w:rsid w:val="6E5B36AD"/>
    <w:rsid w:val="6E700CB5"/>
    <w:rsid w:val="6EF20B58"/>
    <w:rsid w:val="6EFD36FC"/>
    <w:rsid w:val="6F1055D1"/>
    <w:rsid w:val="6F156D3B"/>
    <w:rsid w:val="6F6C5073"/>
    <w:rsid w:val="6F871F4B"/>
    <w:rsid w:val="70002AD7"/>
    <w:rsid w:val="704E1BE5"/>
    <w:rsid w:val="70B035B2"/>
    <w:rsid w:val="70DE477E"/>
    <w:rsid w:val="70EB3EFD"/>
    <w:rsid w:val="710B51AC"/>
    <w:rsid w:val="710C4285"/>
    <w:rsid w:val="71165DAF"/>
    <w:rsid w:val="71990C6C"/>
    <w:rsid w:val="71E75101"/>
    <w:rsid w:val="721852C6"/>
    <w:rsid w:val="722B014F"/>
    <w:rsid w:val="72991C1F"/>
    <w:rsid w:val="72E95260"/>
    <w:rsid w:val="73025F26"/>
    <w:rsid w:val="73207868"/>
    <w:rsid w:val="7355231E"/>
    <w:rsid w:val="74201DB5"/>
    <w:rsid w:val="74F15DD4"/>
    <w:rsid w:val="74F52D8D"/>
    <w:rsid w:val="75233F46"/>
    <w:rsid w:val="759D5183"/>
    <w:rsid w:val="75B6111A"/>
    <w:rsid w:val="75EB0D5A"/>
    <w:rsid w:val="765154F8"/>
    <w:rsid w:val="7658171F"/>
    <w:rsid w:val="76650B0D"/>
    <w:rsid w:val="76780840"/>
    <w:rsid w:val="76BA70E6"/>
    <w:rsid w:val="776B50D2"/>
    <w:rsid w:val="77C817B1"/>
    <w:rsid w:val="77E10287"/>
    <w:rsid w:val="788E0495"/>
    <w:rsid w:val="78BF79F2"/>
    <w:rsid w:val="78FD50B1"/>
    <w:rsid w:val="791329C6"/>
    <w:rsid w:val="794443B3"/>
    <w:rsid w:val="79464C25"/>
    <w:rsid w:val="79D8590D"/>
    <w:rsid w:val="79F0454F"/>
    <w:rsid w:val="7A1133DF"/>
    <w:rsid w:val="7A6E11E0"/>
    <w:rsid w:val="7A80470C"/>
    <w:rsid w:val="7A8B1EC4"/>
    <w:rsid w:val="7B5E0F76"/>
    <w:rsid w:val="7BA94019"/>
    <w:rsid w:val="7C270D7A"/>
    <w:rsid w:val="7C442618"/>
    <w:rsid w:val="7C943EFA"/>
    <w:rsid w:val="7D38D119"/>
    <w:rsid w:val="7D904A45"/>
    <w:rsid w:val="7DA13F3E"/>
    <w:rsid w:val="7DEC556A"/>
    <w:rsid w:val="7E253138"/>
    <w:rsid w:val="7E3178F8"/>
    <w:rsid w:val="7E397793"/>
    <w:rsid w:val="7E5458ED"/>
    <w:rsid w:val="7E5847C3"/>
    <w:rsid w:val="7E7A11D0"/>
    <w:rsid w:val="7EFD0314"/>
    <w:rsid w:val="7F160FB2"/>
    <w:rsid w:val="7F192331"/>
    <w:rsid w:val="7F1B5B78"/>
    <w:rsid w:val="7F2F3DF2"/>
    <w:rsid w:val="7FC23090"/>
    <w:rsid w:val="7FF67C58"/>
    <w:rsid w:val="EFF30A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3"/>
    <w:qFormat/>
    <w:uiPriority w:val="0"/>
    <w:pPr>
      <w:keepNext/>
      <w:spacing w:before="240" w:after="60"/>
      <w:outlineLvl w:val="1"/>
    </w:pPr>
    <w:rPr>
      <w:rFonts w:ascii="Cambria" w:hAnsi="Cambria"/>
      <w:b/>
      <w:bCs/>
      <w:i/>
      <w:iCs/>
      <w:sz w:val="28"/>
      <w:szCs w:val="28"/>
    </w:rPr>
  </w:style>
  <w:style w:type="paragraph" w:styleId="7">
    <w:name w:val="heading 3"/>
    <w:basedOn w:val="1"/>
    <w:next w:val="1"/>
    <w:link w:val="155"/>
    <w:qFormat/>
    <w:uiPriority w:val="0"/>
    <w:pPr>
      <w:keepNext/>
      <w:spacing w:before="240" w:after="60"/>
      <w:outlineLvl w:val="2"/>
    </w:pPr>
    <w:rPr>
      <w:rFonts w:ascii="Cambria" w:hAnsi="Cambria"/>
      <w:b/>
      <w:bCs/>
      <w:sz w:val="26"/>
      <w:szCs w:val="26"/>
    </w:rPr>
  </w:style>
  <w:style w:type="paragraph" w:styleId="8">
    <w:name w:val="heading 4"/>
    <w:basedOn w:val="1"/>
    <w:next w:val="1"/>
    <w:link w:val="12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41"/>
    <w:qFormat/>
    <w:uiPriority w:val="0"/>
    <w:pPr>
      <w:spacing w:before="240" w:after="60"/>
      <w:outlineLvl w:val="4"/>
    </w:pPr>
    <w:rPr>
      <w:b/>
      <w:bCs/>
      <w:i/>
      <w:iCs/>
      <w:sz w:val="26"/>
      <w:szCs w:val="26"/>
    </w:rPr>
  </w:style>
  <w:style w:type="paragraph" w:styleId="10">
    <w:name w:val="heading 6"/>
    <w:basedOn w:val="1"/>
    <w:next w:val="1"/>
    <w:link w:val="116"/>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7"/>
    <w:qFormat/>
    <w:uiPriority w:val="0"/>
    <w:pPr>
      <w:keepNext/>
      <w:keepLines/>
      <w:spacing w:before="240" w:after="64" w:line="317" w:lineRule="auto"/>
      <w:outlineLvl w:val="6"/>
    </w:pPr>
    <w:rPr>
      <w:b/>
      <w:bCs/>
      <w:sz w:val="24"/>
    </w:rPr>
  </w:style>
  <w:style w:type="paragraph" w:styleId="12">
    <w:name w:val="heading 8"/>
    <w:basedOn w:val="1"/>
    <w:next w:val="1"/>
    <w:link w:val="118"/>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9"/>
    <w:qFormat/>
    <w:uiPriority w:val="0"/>
    <w:pPr>
      <w:keepNext/>
      <w:keepLines/>
      <w:spacing w:before="240" w:after="64" w:line="317" w:lineRule="auto"/>
      <w:outlineLvl w:val="8"/>
    </w:pPr>
    <w:rPr>
      <w:rFonts w:ascii="Cambria" w:hAnsi="Cambria"/>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1"/>
    <w:qFormat/>
    <w:uiPriority w:val="0"/>
    <w:pPr>
      <w:spacing w:line="276" w:lineRule="auto"/>
      <w:ind w:left="200" w:firstLine="200" w:firstLineChars="200"/>
      <w:jc w:val="left"/>
    </w:pPr>
  </w:style>
  <w:style w:type="paragraph" w:styleId="3">
    <w:name w:val="Body Text Indent"/>
    <w:basedOn w:val="1"/>
    <w:link w:val="8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39"/>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7"/>
    <w:unhideWhenUsed/>
    <w:qFormat/>
    <w:uiPriority w:val="0"/>
    <w:rPr>
      <w:rFonts w:ascii="宋体"/>
      <w:sz w:val="18"/>
      <w:szCs w:val="18"/>
    </w:rPr>
  </w:style>
  <w:style w:type="paragraph" w:styleId="18">
    <w:name w:val="annotation text"/>
    <w:basedOn w:val="1"/>
    <w:link w:val="85"/>
    <w:qFormat/>
    <w:uiPriority w:val="0"/>
    <w:pPr>
      <w:jc w:val="left"/>
    </w:pPr>
    <w:rPr>
      <w:rFonts w:asciiTheme="minorHAnsi" w:hAnsiTheme="minorHAnsi" w:cstheme="minorBidi"/>
    </w:rPr>
  </w:style>
  <w:style w:type="paragraph" w:styleId="19">
    <w:name w:val="Body Text"/>
    <w:basedOn w:val="1"/>
    <w:next w:val="1"/>
    <w:link w:val="76"/>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Plain Text"/>
    <w:basedOn w:val="1"/>
    <w:qFormat/>
    <w:uiPriority w:val="0"/>
    <w:rPr>
      <w:rFonts w:ascii="宋体" w:hAnsi="Courier New" w:cstheme="minorBidi"/>
      <w:szCs w:val="22"/>
    </w:rPr>
  </w:style>
  <w:style w:type="paragraph" w:styleId="24">
    <w:name w:val="toc 8"/>
    <w:basedOn w:val="1"/>
    <w:next w:val="1"/>
    <w:qFormat/>
    <w:uiPriority w:val="39"/>
    <w:pPr>
      <w:ind w:left="2940" w:leftChars="1400"/>
    </w:pPr>
    <w:rPr>
      <w:szCs w:val="22"/>
    </w:rPr>
  </w:style>
  <w:style w:type="paragraph" w:styleId="25">
    <w:name w:val="Date"/>
    <w:basedOn w:val="1"/>
    <w:next w:val="1"/>
    <w:link w:val="120"/>
    <w:qFormat/>
    <w:uiPriority w:val="0"/>
    <w:pPr>
      <w:ind w:left="100" w:leftChars="2500"/>
    </w:pPr>
    <w:rPr>
      <w:rFonts w:ascii="宋体"/>
      <w:kern w:val="0"/>
      <w:sz w:val="28"/>
      <w:szCs w:val="20"/>
    </w:rPr>
  </w:style>
  <w:style w:type="paragraph" w:styleId="26">
    <w:name w:val="Balloon Text"/>
    <w:basedOn w:val="1"/>
    <w:link w:val="56"/>
    <w:unhideWhenUsed/>
    <w:qFormat/>
    <w:uiPriority w:val="0"/>
    <w:rPr>
      <w:sz w:val="18"/>
      <w:szCs w:val="18"/>
    </w:rPr>
  </w:style>
  <w:style w:type="paragraph" w:styleId="27">
    <w:name w:val="footer"/>
    <w:basedOn w:val="1"/>
    <w:link w:val="59"/>
    <w:unhideWhenUsed/>
    <w:qFormat/>
    <w:uiPriority w:val="99"/>
    <w:pPr>
      <w:tabs>
        <w:tab w:val="center" w:pos="4153"/>
        <w:tab w:val="right" w:pos="8306"/>
      </w:tabs>
      <w:snapToGrid w:val="0"/>
      <w:jc w:val="left"/>
    </w:pPr>
    <w:rPr>
      <w:sz w:val="18"/>
      <w:szCs w:val="18"/>
    </w:rPr>
  </w:style>
  <w:style w:type="paragraph" w:styleId="28">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dot" w:pos="9629"/>
      </w:tabs>
    </w:pPr>
    <w:rPr>
      <w:b/>
    </w:rPr>
  </w:style>
  <w:style w:type="paragraph" w:styleId="30">
    <w:name w:val="toc 4"/>
    <w:basedOn w:val="1"/>
    <w:next w:val="1"/>
    <w:qFormat/>
    <w:uiPriority w:val="39"/>
    <w:pPr>
      <w:tabs>
        <w:tab w:val="left" w:pos="1890"/>
        <w:tab w:val="right" w:leader="dot" w:pos="8296"/>
      </w:tabs>
      <w:ind w:left="630" w:leftChars="300"/>
    </w:pPr>
  </w:style>
  <w:style w:type="paragraph" w:styleId="31">
    <w:name w:val="Subtitle"/>
    <w:basedOn w:val="1"/>
    <w:next w:val="1"/>
    <w:link w:val="121"/>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next w:val="28"/>
    <w:link w:val="164"/>
    <w:qFormat/>
    <w:uiPriority w:val="0"/>
    <w:pPr>
      <w:snapToGrid w:val="0"/>
      <w:jc w:val="left"/>
    </w:pPr>
  </w:style>
  <w:style w:type="paragraph" w:styleId="33">
    <w:name w:val="toc 6"/>
    <w:basedOn w:val="1"/>
    <w:next w:val="1"/>
    <w:qFormat/>
    <w:uiPriority w:val="39"/>
    <w:pPr>
      <w:ind w:left="2100" w:leftChars="1000"/>
    </w:pPr>
    <w:rPr>
      <w:szCs w:val="22"/>
    </w:rPr>
  </w:style>
  <w:style w:type="paragraph" w:styleId="34">
    <w:name w:val="toc 9"/>
    <w:basedOn w:val="1"/>
    <w:next w:val="1"/>
    <w:qFormat/>
    <w:uiPriority w:val="39"/>
    <w:pPr>
      <w:ind w:left="3360" w:leftChars="1600"/>
    </w:pPr>
    <w:rPr>
      <w:szCs w:val="22"/>
    </w:rPr>
  </w:style>
  <w:style w:type="paragraph" w:styleId="35">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6">
    <w:name w:val="Title"/>
    <w:basedOn w:val="1"/>
    <w:next w:val="1"/>
    <w:link w:val="122"/>
    <w:qFormat/>
    <w:uiPriority w:val="0"/>
    <w:pPr>
      <w:spacing w:before="240" w:after="60"/>
      <w:jc w:val="center"/>
      <w:outlineLvl w:val="0"/>
    </w:pPr>
    <w:rPr>
      <w:rFonts w:ascii="Cambria" w:hAnsi="Cambria"/>
      <w:b/>
      <w:bCs/>
      <w:sz w:val="32"/>
      <w:szCs w:val="32"/>
    </w:rPr>
  </w:style>
  <w:style w:type="paragraph" w:styleId="37">
    <w:name w:val="annotation subject"/>
    <w:basedOn w:val="18"/>
    <w:next w:val="18"/>
    <w:link w:val="61"/>
    <w:unhideWhenUsed/>
    <w:qFormat/>
    <w:uiPriority w:val="0"/>
    <w:rPr>
      <w:rFonts w:ascii="Times New Roman" w:hAnsi="Times New Roman" w:cs="Times New Roman"/>
      <w:b/>
      <w:bCs/>
    </w:rPr>
  </w:style>
  <w:style w:type="paragraph" w:styleId="38">
    <w:name w:val="Body Text First Indent"/>
    <w:basedOn w:val="19"/>
    <w:link w:val="77"/>
    <w:semiHidden/>
    <w:unhideWhenUsed/>
    <w:qFormat/>
    <w:uiPriority w:val="99"/>
    <w:pPr>
      <w:ind w:firstLine="420" w:firstLineChars="1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bCs/>
    </w:rPr>
  </w:style>
  <w:style w:type="character" w:styleId="43">
    <w:name w:val="page number"/>
    <w:qFormat/>
    <w:uiPriority w:val="0"/>
    <w:rPr>
      <w:rFonts w:cs="Times New Roman"/>
    </w:rPr>
  </w:style>
  <w:style w:type="character" w:styleId="44">
    <w:name w:val="FollowedHyperlink"/>
    <w:basedOn w:val="41"/>
    <w:semiHidden/>
    <w:unhideWhenUsed/>
    <w:qFormat/>
    <w:uiPriority w:val="99"/>
    <w:rPr>
      <w:color w:val="4D7AD8"/>
      <w:u w:val="none"/>
    </w:rPr>
  </w:style>
  <w:style w:type="character" w:styleId="45">
    <w:name w:val="Emphasis"/>
    <w:qFormat/>
    <w:uiPriority w:val="0"/>
    <w:rPr>
      <w:i/>
      <w:iCs/>
    </w:rPr>
  </w:style>
  <w:style w:type="character" w:styleId="46">
    <w:name w:val="HTML Definition"/>
    <w:basedOn w:val="41"/>
    <w:semiHidden/>
    <w:unhideWhenUsed/>
    <w:qFormat/>
    <w:uiPriority w:val="99"/>
    <w:rPr>
      <w:i/>
      <w:iCs/>
    </w:rPr>
  </w:style>
  <w:style w:type="character" w:styleId="47">
    <w:name w:val="Hyperlink"/>
    <w:basedOn w:val="41"/>
    <w:qFormat/>
    <w:uiPriority w:val="99"/>
    <w:rPr>
      <w:rFonts w:eastAsia="宋体"/>
      <w:color w:val="0000FF"/>
      <w:sz w:val="24"/>
      <w:u w:val="single"/>
    </w:rPr>
  </w:style>
  <w:style w:type="character" w:styleId="48">
    <w:name w:val="HTML Code"/>
    <w:basedOn w:val="41"/>
    <w:semiHidden/>
    <w:unhideWhenUsed/>
    <w:qFormat/>
    <w:uiPriority w:val="99"/>
    <w:rPr>
      <w:rFonts w:hint="default" w:ascii="Consolas" w:hAnsi="Consolas" w:eastAsia="Consolas" w:cs="Consolas"/>
      <w:sz w:val="21"/>
      <w:szCs w:val="21"/>
      <w:shd w:val="clear" w:color="auto" w:fill="F8F8F8"/>
    </w:rPr>
  </w:style>
  <w:style w:type="character" w:styleId="49">
    <w:name w:val="annotation reference"/>
    <w:basedOn w:val="41"/>
    <w:qFormat/>
    <w:uiPriority w:val="0"/>
    <w:rPr>
      <w:sz w:val="21"/>
      <w:szCs w:val="21"/>
    </w:rPr>
  </w:style>
  <w:style w:type="character" w:styleId="50">
    <w:name w:val="HTML Keyboard"/>
    <w:basedOn w:val="41"/>
    <w:semiHidden/>
    <w:unhideWhenUsed/>
    <w:qFormat/>
    <w:uiPriority w:val="99"/>
    <w:rPr>
      <w:rFonts w:hint="default" w:ascii="Consolas" w:hAnsi="Consolas" w:eastAsia="Consolas" w:cs="Consolas"/>
      <w:sz w:val="21"/>
      <w:szCs w:val="21"/>
    </w:rPr>
  </w:style>
  <w:style w:type="character" w:styleId="51">
    <w:name w:val="HTML Sample"/>
    <w:basedOn w:val="41"/>
    <w:semiHidden/>
    <w:unhideWhenUsed/>
    <w:qFormat/>
    <w:uiPriority w:val="99"/>
    <w:rPr>
      <w:rFonts w:ascii="Consolas" w:hAnsi="Consolas" w:eastAsia="Consolas" w:cs="Consolas"/>
      <w:sz w:val="21"/>
      <w:szCs w:val="21"/>
    </w:rPr>
  </w:style>
  <w:style w:type="paragraph" w:customStyle="1" w:styleId="52">
    <w:name w:val="列出段落1"/>
    <w:basedOn w:val="1"/>
    <w:unhideWhenUsed/>
    <w:qFormat/>
    <w:uiPriority w:val="34"/>
    <w:pPr>
      <w:ind w:firstLine="420" w:firstLineChars="200"/>
    </w:pPr>
    <w:rPr>
      <w:rFonts w:hint="eastAsia"/>
    </w:rPr>
  </w:style>
  <w:style w:type="character" w:customStyle="1" w:styleId="53">
    <w:name w:val="标题 1 字符"/>
    <w:basedOn w:val="41"/>
    <w:link w:val="5"/>
    <w:qFormat/>
    <w:uiPriority w:val="0"/>
    <w:rPr>
      <w:rFonts w:ascii="Times New Roman" w:hAnsi="Times New Roman" w:eastAsia="宋体" w:cs="Times New Roman"/>
      <w:b/>
      <w:bCs/>
      <w:kern w:val="44"/>
      <w:sz w:val="44"/>
      <w:szCs w:val="44"/>
    </w:rPr>
  </w:style>
  <w:style w:type="character" w:customStyle="1" w:styleId="54">
    <w:name w:val="批注文字 字符"/>
    <w:qFormat/>
    <w:uiPriority w:val="0"/>
    <w:rPr>
      <w:rFonts w:eastAsia="宋体"/>
      <w:szCs w:val="24"/>
    </w:rPr>
  </w:style>
  <w:style w:type="character" w:customStyle="1" w:styleId="55">
    <w:name w:val="批注文字 Char1"/>
    <w:basedOn w:val="41"/>
    <w:semiHidden/>
    <w:qFormat/>
    <w:uiPriority w:val="99"/>
    <w:rPr>
      <w:rFonts w:ascii="Times New Roman" w:hAnsi="Times New Roman" w:eastAsia="宋体" w:cs="Times New Roman"/>
      <w:szCs w:val="24"/>
    </w:rPr>
  </w:style>
  <w:style w:type="character" w:customStyle="1" w:styleId="56">
    <w:name w:val="批注框文本 字符"/>
    <w:basedOn w:val="41"/>
    <w:link w:val="26"/>
    <w:qFormat/>
    <w:uiPriority w:val="0"/>
    <w:rPr>
      <w:rFonts w:ascii="Times New Roman" w:hAnsi="Times New Roman" w:eastAsia="宋体" w:cs="Times New Roman"/>
      <w:sz w:val="18"/>
      <w:szCs w:val="18"/>
    </w:rPr>
  </w:style>
  <w:style w:type="character" w:customStyle="1" w:styleId="57">
    <w:name w:val="文档结构图 字符"/>
    <w:basedOn w:val="41"/>
    <w:link w:val="17"/>
    <w:qFormat/>
    <w:uiPriority w:val="0"/>
    <w:rPr>
      <w:rFonts w:ascii="宋体" w:hAnsi="Times New Roman" w:eastAsia="宋体" w:cs="Times New Roman"/>
      <w:sz w:val="18"/>
      <w:szCs w:val="18"/>
    </w:rPr>
  </w:style>
  <w:style w:type="character" w:customStyle="1" w:styleId="58">
    <w:name w:val="页眉 字符"/>
    <w:basedOn w:val="41"/>
    <w:link w:val="28"/>
    <w:qFormat/>
    <w:uiPriority w:val="0"/>
    <w:rPr>
      <w:rFonts w:ascii="Times New Roman" w:hAnsi="Times New Roman" w:eastAsia="宋体" w:cs="Times New Roman"/>
      <w:sz w:val="18"/>
      <w:szCs w:val="18"/>
    </w:rPr>
  </w:style>
  <w:style w:type="character" w:customStyle="1" w:styleId="59">
    <w:name w:val="页脚 字符"/>
    <w:basedOn w:val="41"/>
    <w:link w:val="27"/>
    <w:qFormat/>
    <w:uiPriority w:val="99"/>
    <w:rPr>
      <w:rFonts w:ascii="Times New Roman" w:hAnsi="Times New Roman" w:eastAsia="宋体" w:cs="Times New Roman"/>
      <w:sz w:val="18"/>
      <w:szCs w:val="18"/>
    </w:rPr>
  </w:style>
  <w:style w:type="character" w:customStyle="1" w:styleId="60">
    <w:name w:val="NormalCharacter"/>
    <w:qFormat/>
    <w:uiPriority w:val="0"/>
  </w:style>
  <w:style w:type="character" w:customStyle="1" w:styleId="61">
    <w:name w:val="批注主题 字符"/>
    <w:basedOn w:val="54"/>
    <w:link w:val="37"/>
    <w:qFormat/>
    <w:uiPriority w:val="0"/>
    <w:rPr>
      <w:rFonts w:eastAsia="宋体"/>
      <w:b/>
      <w:bCs/>
      <w:kern w:val="2"/>
      <w:sz w:val="21"/>
      <w:szCs w:val="24"/>
    </w:rPr>
  </w:style>
  <w:style w:type="paragraph" w:customStyle="1" w:styleId="62">
    <w:name w:val="BodyText3"/>
    <w:basedOn w:val="1"/>
    <w:qFormat/>
    <w:uiPriority w:val="0"/>
    <w:pPr>
      <w:spacing w:after="120"/>
    </w:pPr>
    <w:rPr>
      <w:sz w:val="16"/>
      <w:szCs w:val="16"/>
    </w:rPr>
  </w:style>
  <w:style w:type="paragraph" w:customStyle="1" w:styleId="63">
    <w:name w:val="UserStyle_92"/>
    <w:basedOn w:val="1"/>
    <w:qFormat/>
    <w:uiPriority w:val="0"/>
    <w:rPr>
      <w:szCs w:val="21"/>
    </w:rPr>
  </w:style>
  <w:style w:type="paragraph" w:customStyle="1" w:styleId="64">
    <w:name w:val="UserStyle_95"/>
    <w:basedOn w:val="65"/>
    <w:qFormat/>
    <w:uiPriority w:val="0"/>
  </w:style>
  <w:style w:type="paragraph" w:customStyle="1" w:styleId="65">
    <w:name w:val="Heading4"/>
    <w:basedOn w:val="1"/>
    <w:next w:val="1"/>
    <w:qFormat/>
    <w:uiPriority w:val="0"/>
    <w:pPr>
      <w:keepNext/>
      <w:spacing w:before="240" w:after="60"/>
    </w:pPr>
    <w:rPr>
      <w:b/>
      <w:bCs/>
      <w:sz w:val="28"/>
      <w:szCs w:val="28"/>
    </w:rPr>
  </w:style>
  <w:style w:type="paragraph" w:customStyle="1" w:styleId="66">
    <w:name w:val="Heading2"/>
    <w:basedOn w:val="1"/>
    <w:next w:val="1"/>
    <w:qFormat/>
    <w:uiPriority w:val="0"/>
    <w:pPr>
      <w:keepNext/>
      <w:spacing w:before="240" w:after="60"/>
    </w:pPr>
    <w:rPr>
      <w:rFonts w:ascii="Cambria" w:hAnsi="Cambria"/>
      <w:b/>
      <w:bCs/>
      <w:i/>
      <w:iCs/>
      <w:sz w:val="28"/>
      <w:szCs w:val="28"/>
    </w:rPr>
  </w:style>
  <w:style w:type="paragraph" w:customStyle="1" w:styleId="67">
    <w:name w:val="BodyTextIndent"/>
    <w:basedOn w:val="1"/>
    <w:qFormat/>
    <w:uiPriority w:val="0"/>
    <w:pPr>
      <w:spacing w:after="120"/>
      <w:ind w:left="420" w:leftChars="200"/>
    </w:pPr>
    <w:rPr>
      <w:sz w:val="20"/>
    </w:rPr>
  </w:style>
  <w:style w:type="paragraph" w:customStyle="1" w:styleId="68">
    <w:name w:val="Heading3"/>
    <w:basedOn w:val="1"/>
    <w:next w:val="1"/>
    <w:qFormat/>
    <w:uiPriority w:val="0"/>
    <w:pPr>
      <w:keepNext/>
      <w:spacing w:before="240" w:after="60"/>
    </w:pPr>
    <w:rPr>
      <w:rFonts w:ascii="Cambria" w:hAnsi="Cambria"/>
      <w:b/>
      <w:bCs/>
      <w:sz w:val="26"/>
      <w:szCs w:val="26"/>
    </w:rPr>
  </w:style>
  <w:style w:type="paragraph" w:styleId="69">
    <w:name w:val="List Paragraph"/>
    <w:basedOn w:val="1"/>
    <w:unhideWhenUsed/>
    <w:qFormat/>
    <w:uiPriority w:val="0"/>
    <w:pPr>
      <w:ind w:firstLine="420" w:firstLineChars="200"/>
    </w:pPr>
  </w:style>
  <w:style w:type="character" w:customStyle="1" w:styleId="70">
    <w:name w:val="font101"/>
    <w:basedOn w:val="41"/>
    <w:qFormat/>
    <w:uiPriority w:val="0"/>
    <w:rPr>
      <w:rFonts w:hint="eastAsia" w:ascii="仿宋" w:hAnsi="仿宋" w:eastAsia="仿宋" w:cs="仿宋"/>
      <w:color w:val="000000"/>
      <w:sz w:val="28"/>
      <w:szCs w:val="28"/>
      <w:u w:val="none"/>
    </w:rPr>
  </w:style>
  <w:style w:type="paragraph" w:customStyle="1" w:styleId="71">
    <w:name w:val="标题4"/>
    <w:basedOn w:val="8"/>
    <w:link w:val="142"/>
    <w:qFormat/>
    <w:uiPriority w:val="0"/>
  </w:style>
  <w:style w:type="character" w:customStyle="1" w:styleId="72">
    <w:name w:val="font81"/>
    <w:basedOn w:val="41"/>
    <w:qFormat/>
    <w:uiPriority w:val="0"/>
    <w:rPr>
      <w:rFonts w:hint="eastAsia" w:ascii="仿宋" w:hAnsi="仿宋" w:eastAsia="仿宋" w:cs="仿宋"/>
      <w:color w:val="000000"/>
      <w:sz w:val="24"/>
      <w:szCs w:val="24"/>
      <w:u w:val="none"/>
    </w:rPr>
  </w:style>
  <w:style w:type="character" w:customStyle="1" w:styleId="73">
    <w:name w:val="font11"/>
    <w:basedOn w:val="41"/>
    <w:qFormat/>
    <w:uiPriority w:val="0"/>
    <w:rPr>
      <w:rFonts w:hint="eastAsia" w:ascii="仿宋" w:hAnsi="仿宋" w:eastAsia="仿宋" w:cs="仿宋"/>
      <w:color w:val="000000"/>
      <w:sz w:val="24"/>
      <w:szCs w:val="24"/>
      <w:u w:val="none"/>
    </w:rPr>
  </w:style>
  <w:style w:type="character" w:customStyle="1" w:styleId="74">
    <w:name w:val="font01"/>
    <w:basedOn w:val="41"/>
    <w:qFormat/>
    <w:uiPriority w:val="0"/>
    <w:rPr>
      <w:rFonts w:ascii="Arial" w:hAnsi="Arial" w:cs="Arial"/>
      <w:color w:val="000000"/>
      <w:sz w:val="24"/>
      <w:szCs w:val="24"/>
      <w:u w:val="none"/>
    </w:rPr>
  </w:style>
  <w:style w:type="character" w:customStyle="1" w:styleId="75">
    <w:name w:val="font31"/>
    <w:basedOn w:val="41"/>
    <w:qFormat/>
    <w:uiPriority w:val="0"/>
    <w:rPr>
      <w:rFonts w:hint="eastAsia" w:ascii="仿宋" w:hAnsi="仿宋" w:eastAsia="仿宋" w:cs="仿宋"/>
      <w:color w:val="000000"/>
      <w:sz w:val="28"/>
      <w:szCs w:val="28"/>
      <w:u w:val="none"/>
    </w:rPr>
  </w:style>
  <w:style w:type="character" w:customStyle="1" w:styleId="76">
    <w:name w:val="正文文本 字符"/>
    <w:basedOn w:val="41"/>
    <w:link w:val="19"/>
    <w:qFormat/>
    <w:uiPriority w:val="0"/>
    <w:rPr>
      <w:kern w:val="2"/>
      <w:sz w:val="21"/>
      <w:szCs w:val="24"/>
    </w:rPr>
  </w:style>
  <w:style w:type="character" w:customStyle="1" w:styleId="77">
    <w:name w:val="正文文本首行缩进 字符"/>
    <w:link w:val="38"/>
    <w:qFormat/>
    <w:uiPriority w:val="0"/>
    <w:rPr>
      <w:sz w:val="21"/>
      <w:szCs w:val="21"/>
    </w:rPr>
  </w:style>
  <w:style w:type="character" w:customStyle="1" w:styleId="78">
    <w:name w:val="正文文本缩进 字符"/>
    <w:basedOn w:val="41"/>
    <w:qFormat/>
    <w:uiPriority w:val="0"/>
    <w:rPr>
      <w:sz w:val="21"/>
      <w:szCs w:val="21"/>
    </w:rPr>
  </w:style>
  <w:style w:type="character" w:customStyle="1" w:styleId="79">
    <w:name w:val="正文首行缩进 2 字符"/>
    <w:basedOn w:val="78"/>
    <w:qFormat/>
    <w:uiPriority w:val="0"/>
    <w:rPr>
      <w:sz w:val="21"/>
      <w:szCs w:val="21"/>
    </w:rPr>
  </w:style>
  <w:style w:type="character" w:customStyle="1" w:styleId="80">
    <w:name w:val="正文文本缩进 字符1"/>
    <w:basedOn w:val="41"/>
    <w:link w:val="3"/>
    <w:qFormat/>
    <w:uiPriority w:val="0"/>
    <w:rPr>
      <w:kern w:val="2"/>
      <w:sz w:val="21"/>
      <w:szCs w:val="21"/>
    </w:rPr>
  </w:style>
  <w:style w:type="character" w:customStyle="1" w:styleId="81">
    <w:name w:val="正文文本首行缩进 2 字符"/>
    <w:basedOn w:val="80"/>
    <w:link w:val="2"/>
    <w:qFormat/>
    <w:uiPriority w:val="0"/>
    <w:rPr>
      <w:kern w:val="2"/>
      <w:sz w:val="21"/>
      <w:szCs w:val="21"/>
    </w:rPr>
  </w:style>
  <w:style w:type="paragraph" w:customStyle="1" w:styleId="82">
    <w:name w:val="TOC 标题1"/>
    <w:basedOn w:val="5"/>
    <w:next w:val="1"/>
    <w:qFormat/>
    <w:uiPriority w:val="0"/>
    <w:pPr>
      <w:outlineLvl w:val="9"/>
    </w:pPr>
  </w:style>
  <w:style w:type="paragraph" w:customStyle="1" w:styleId="8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4">
    <w:name w:val="_Style 6"/>
    <w:basedOn w:val="5"/>
    <w:next w:val="1"/>
    <w:qFormat/>
    <w:uiPriority w:val="0"/>
    <w:pPr>
      <w:outlineLvl w:val="9"/>
    </w:pPr>
  </w:style>
  <w:style w:type="character" w:customStyle="1" w:styleId="85">
    <w:name w:val="批注文字 字符1"/>
    <w:basedOn w:val="41"/>
    <w:link w:val="18"/>
    <w:qFormat/>
    <w:uiPriority w:val="0"/>
    <w:rPr>
      <w:rFonts w:hint="default" w:ascii="Times New Roman" w:hAnsi="Times New Roman" w:cs="Times New Roman"/>
      <w:kern w:val="2"/>
      <w:sz w:val="21"/>
      <w:szCs w:val="24"/>
    </w:rPr>
  </w:style>
  <w:style w:type="character" w:customStyle="1" w:styleId="86">
    <w:name w:val="cke_path_empty2"/>
    <w:basedOn w:val="41"/>
    <w:qFormat/>
    <w:uiPriority w:val="0"/>
    <w:rPr>
      <w:b/>
      <w:bCs/>
      <w:color w:val="484848"/>
      <w:sz w:val="16"/>
      <w:szCs w:val="16"/>
      <w:u w:val="none"/>
    </w:rPr>
  </w:style>
  <w:style w:type="character" w:customStyle="1" w:styleId="87">
    <w:name w:val="isrevision"/>
    <w:basedOn w:val="41"/>
    <w:qFormat/>
    <w:uiPriority w:val="0"/>
    <w:rPr>
      <w:color w:val="000000"/>
      <w:sz w:val="18"/>
      <w:szCs w:val="18"/>
      <w:bdr w:val="single" w:color="E9E9E9" w:sz="6" w:space="0"/>
      <w:shd w:val="clear" w:color="auto" w:fill="FFFFFF"/>
    </w:rPr>
  </w:style>
  <w:style w:type="character" w:customStyle="1" w:styleId="88">
    <w:name w:val="ant-tree-iconele"/>
    <w:basedOn w:val="41"/>
    <w:qFormat/>
    <w:uiPriority w:val="0"/>
  </w:style>
  <w:style w:type="character" w:customStyle="1" w:styleId="89">
    <w:name w:val="cke_colorbox"/>
    <w:basedOn w:val="41"/>
    <w:qFormat/>
    <w:uiPriority w:val="0"/>
    <w:rPr>
      <w:bdr w:val="single" w:color="808080" w:sz="6" w:space="0"/>
    </w:rPr>
  </w:style>
  <w:style w:type="character" w:customStyle="1" w:styleId="90">
    <w:name w:val="cke_colorbox1"/>
    <w:basedOn w:val="41"/>
    <w:qFormat/>
    <w:uiPriority w:val="0"/>
  </w:style>
  <w:style w:type="character" w:customStyle="1" w:styleId="91">
    <w:name w:val="cke_colorbox2"/>
    <w:basedOn w:val="41"/>
    <w:qFormat/>
    <w:uiPriority w:val="0"/>
  </w:style>
  <w:style w:type="character" w:customStyle="1" w:styleId="92">
    <w:name w:val="cke_colorbox3"/>
    <w:basedOn w:val="41"/>
    <w:qFormat/>
    <w:uiPriority w:val="0"/>
  </w:style>
  <w:style w:type="character" w:customStyle="1" w:styleId="93">
    <w:name w:val="button"/>
    <w:basedOn w:val="41"/>
    <w:qFormat/>
    <w:uiPriority w:val="0"/>
  </w:style>
  <w:style w:type="character" w:customStyle="1" w:styleId="94">
    <w:name w:val="button1"/>
    <w:basedOn w:val="41"/>
    <w:qFormat/>
    <w:uiPriority w:val="0"/>
  </w:style>
  <w:style w:type="character" w:customStyle="1" w:styleId="95">
    <w:name w:val="ant-radio+*"/>
    <w:basedOn w:val="41"/>
    <w:qFormat/>
    <w:uiPriority w:val="0"/>
  </w:style>
  <w:style w:type="character" w:customStyle="1" w:styleId="96">
    <w:name w:val="tmpztreemove_arrow"/>
    <w:basedOn w:val="41"/>
    <w:qFormat/>
    <w:uiPriority w:val="0"/>
  </w:style>
  <w:style w:type="character" w:customStyle="1" w:styleId="97">
    <w:name w:val="cke_dialog_ui_button"/>
    <w:basedOn w:val="41"/>
    <w:qFormat/>
    <w:uiPriority w:val="0"/>
  </w:style>
  <w:style w:type="character" w:customStyle="1" w:styleId="98">
    <w:name w:val="first-of-type"/>
    <w:basedOn w:val="41"/>
    <w:qFormat/>
    <w:uiPriority w:val="0"/>
    <w:rPr>
      <w:color w:val="FF0000"/>
    </w:rPr>
  </w:style>
  <w:style w:type="character" w:customStyle="1" w:styleId="99">
    <w:name w:val="first-of-type1"/>
    <w:basedOn w:val="41"/>
    <w:qFormat/>
    <w:uiPriority w:val="0"/>
    <w:rPr>
      <w:color w:val="FF0000"/>
    </w:rPr>
  </w:style>
  <w:style w:type="character" w:customStyle="1" w:styleId="100">
    <w:name w:val="not-pass-node"/>
    <w:basedOn w:val="41"/>
    <w:qFormat/>
    <w:uiPriority w:val="0"/>
    <w:rPr>
      <w:bdr w:val="single" w:color="5ABD6B" w:sz="6" w:space="0"/>
      <w:shd w:val="clear" w:color="auto" w:fill="BFF3C3"/>
    </w:rPr>
  </w:style>
  <w:style w:type="character" w:customStyle="1" w:styleId="101">
    <w:name w:val="wea-dropdown-triangle2"/>
    <w:basedOn w:val="41"/>
    <w:qFormat/>
    <w:uiPriority w:val="0"/>
  </w:style>
  <w:style w:type="character" w:customStyle="1" w:styleId="102">
    <w:name w:val="current-node"/>
    <w:basedOn w:val="41"/>
    <w:qFormat/>
    <w:uiPriority w:val="0"/>
    <w:rPr>
      <w:bdr w:val="single" w:color="F5B87B" w:sz="6" w:space="0"/>
      <w:shd w:val="clear" w:color="auto" w:fill="FFE8CC"/>
    </w:rPr>
  </w:style>
  <w:style w:type="character" w:customStyle="1" w:styleId="103">
    <w:name w:val="passed-node"/>
    <w:basedOn w:val="41"/>
    <w:qFormat/>
    <w:uiPriority w:val="0"/>
    <w:rPr>
      <w:bdr w:val="single" w:color="49A8D4" w:sz="6" w:space="0"/>
      <w:shd w:val="clear" w:color="auto" w:fill="A9E3FF"/>
    </w:rPr>
  </w:style>
  <w:style w:type="character" w:customStyle="1" w:styleId="104">
    <w:name w:val="auto-pass-node"/>
    <w:basedOn w:val="41"/>
    <w:qFormat/>
    <w:uiPriority w:val="0"/>
    <w:rPr>
      <w:bdr w:val="single" w:color="DC4446" w:sz="6" w:space="0"/>
      <w:shd w:val="clear" w:color="auto" w:fill="A9E2FF"/>
    </w:rPr>
  </w:style>
  <w:style w:type="character" w:customStyle="1" w:styleId="105">
    <w:name w:val="hover34"/>
    <w:basedOn w:val="41"/>
    <w:qFormat/>
    <w:uiPriority w:val="0"/>
    <w:rPr>
      <w:color w:val="009DFF"/>
    </w:rPr>
  </w:style>
  <w:style w:type="character" w:customStyle="1" w:styleId="106">
    <w:name w:val="hover35"/>
    <w:basedOn w:val="41"/>
    <w:qFormat/>
    <w:uiPriority w:val="0"/>
    <w:rPr>
      <w:color w:val="009DFF"/>
    </w:rPr>
  </w:style>
  <w:style w:type="character" w:customStyle="1" w:styleId="107">
    <w:name w:val="disabled"/>
    <w:basedOn w:val="41"/>
    <w:qFormat/>
    <w:uiPriority w:val="0"/>
    <w:rPr>
      <w:color w:val="AAAAAA"/>
      <w:shd w:val="clear" w:color="auto" w:fill="F7F7F7"/>
    </w:rPr>
  </w:style>
  <w:style w:type="character" w:customStyle="1" w:styleId="108">
    <w:name w:val="ant-select-tree-checkbox"/>
    <w:basedOn w:val="41"/>
    <w:qFormat/>
    <w:uiPriority w:val="0"/>
  </w:style>
  <w:style w:type="character" w:customStyle="1" w:styleId="109">
    <w:name w:val="ant-select-tree-iconele"/>
    <w:basedOn w:val="41"/>
    <w:qFormat/>
    <w:uiPriority w:val="0"/>
  </w:style>
  <w:style w:type="character" w:customStyle="1" w:styleId="110">
    <w:name w:val="ant-select-tree-switcher"/>
    <w:basedOn w:val="41"/>
    <w:qFormat/>
    <w:uiPriority w:val="0"/>
  </w:style>
  <w:style w:type="character" w:customStyle="1" w:styleId="111">
    <w:name w:val="ant-tree-checkbox8"/>
    <w:basedOn w:val="41"/>
    <w:qFormat/>
    <w:uiPriority w:val="0"/>
  </w:style>
  <w:style w:type="character" w:customStyle="1" w:styleId="112">
    <w:name w:val="ant-tree-switcher10"/>
    <w:basedOn w:val="41"/>
    <w:qFormat/>
    <w:uiPriority w:val="0"/>
  </w:style>
  <w:style w:type="character" w:customStyle="1" w:styleId="113">
    <w:name w:val="wea-thumbnails-doc-content-subtitle"/>
    <w:basedOn w:val="41"/>
    <w:qFormat/>
    <w:uiPriority w:val="0"/>
    <w:rPr>
      <w:color w:val="9A9A9A"/>
    </w:rPr>
  </w:style>
  <w:style w:type="character" w:customStyle="1" w:styleId="114">
    <w:name w:val="cke_notification_progress"/>
    <w:basedOn w:val="41"/>
    <w:qFormat/>
    <w:uiPriority w:val="0"/>
    <w:rPr>
      <w:shd w:val="clear" w:color="auto" w:fill="0F74A8"/>
    </w:rPr>
  </w:style>
  <w:style w:type="character" w:customStyle="1" w:styleId="115">
    <w:name w:val="ant-table-row-expand-icon4"/>
    <w:basedOn w:val="41"/>
    <w:qFormat/>
    <w:uiPriority w:val="0"/>
    <w:rPr>
      <w:vanish/>
    </w:rPr>
  </w:style>
  <w:style w:type="character" w:customStyle="1" w:styleId="116">
    <w:name w:val="标题 6 字符"/>
    <w:basedOn w:val="41"/>
    <w:link w:val="10"/>
    <w:qFormat/>
    <w:uiPriority w:val="0"/>
    <w:rPr>
      <w:rFonts w:ascii="Cambria" w:hAnsi="Cambria"/>
      <w:b/>
      <w:bCs/>
      <w:kern w:val="2"/>
      <w:sz w:val="24"/>
      <w:szCs w:val="24"/>
    </w:rPr>
  </w:style>
  <w:style w:type="character" w:customStyle="1" w:styleId="117">
    <w:name w:val="标题 7 字符"/>
    <w:basedOn w:val="41"/>
    <w:link w:val="11"/>
    <w:qFormat/>
    <w:uiPriority w:val="0"/>
    <w:rPr>
      <w:b/>
      <w:bCs/>
      <w:kern w:val="2"/>
      <w:sz w:val="24"/>
      <w:szCs w:val="24"/>
    </w:rPr>
  </w:style>
  <w:style w:type="character" w:customStyle="1" w:styleId="118">
    <w:name w:val="标题 8 字符"/>
    <w:basedOn w:val="41"/>
    <w:link w:val="12"/>
    <w:qFormat/>
    <w:uiPriority w:val="0"/>
    <w:rPr>
      <w:rFonts w:ascii="Cambria" w:hAnsi="Cambria"/>
      <w:kern w:val="2"/>
      <w:sz w:val="24"/>
      <w:szCs w:val="24"/>
    </w:rPr>
  </w:style>
  <w:style w:type="character" w:customStyle="1" w:styleId="119">
    <w:name w:val="标题 9 字符"/>
    <w:basedOn w:val="41"/>
    <w:link w:val="13"/>
    <w:qFormat/>
    <w:uiPriority w:val="0"/>
    <w:rPr>
      <w:rFonts w:ascii="Cambria" w:hAnsi="Cambria"/>
      <w:kern w:val="2"/>
      <w:sz w:val="21"/>
      <w:szCs w:val="21"/>
    </w:rPr>
  </w:style>
  <w:style w:type="character" w:customStyle="1" w:styleId="120">
    <w:name w:val="日期 字符"/>
    <w:basedOn w:val="41"/>
    <w:link w:val="25"/>
    <w:qFormat/>
    <w:uiPriority w:val="0"/>
    <w:rPr>
      <w:rFonts w:ascii="宋体"/>
      <w:sz w:val="28"/>
    </w:rPr>
  </w:style>
  <w:style w:type="character" w:customStyle="1" w:styleId="121">
    <w:name w:val="副标题 字符"/>
    <w:basedOn w:val="41"/>
    <w:link w:val="31"/>
    <w:qFormat/>
    <w:uiPriority w:val="0"/>
    <w:rPr>
      <w:rFonts w:ascii="Cambria" w:hAnsi="Cambria"/>
      <w:b/>
      <w:bCs/>
      <w:kern w:val="28"/>
      <w:sz w:val="32"/>
      <w:szCs w:val="32"/>
    </w:rPr>
  </w:style>
  <w:style w:type="character" w:customStyle="1" w:styleId="122">
    <w:name w:val="标题 字符"/>
    <w:basedOn w:val="41"/>
    <w:link w:val="36"/>
    <w:qFormat/>
    <w:uiPriority w:val="0"/>
    <w:rPr>
      <w:rFonts w:ascii="Cambria" w:hAnsi="Cambria"/>
      <w:b/>
      <w:bCs/>
      <w:kern w:val="2"/>
      <w:sz w:val="32"/>
      <w:szCs w:val="32"/>
    </w:rPr>
  </w:style>
  <w:style w:type="character" w:customStyle="1" w:styleId="123">
    <w:name w:val="标题 2 字符"/>
    <w:link w:val="6"/>
    <w:qFormat/>
    <w:uiPriority w:val="0"/>
    <w:rPr>
      <w:rFonts w:ascii="Cambria" w:hAnsi="Cambria"/>
      <w:b/>
      <w:bCs/>
      <w:i/>
      <w:iCs/>
      <w:kern w:val="2"/>
      <w:sz w:val="28"/>
      <w:szCs w:val="28"/>
    </w:rPr>
  </w:style>
  <w:style w:type="character" w:customStyle="1" w:styleId="124">
    <w:name w:val="标题5 Char Char"/>
    <w:link w:val="125"/>
    <w:qFormat/>
    <w:uiPriority w:val="0"/>
    <w:rPr>
      <w:rFonts w:ascii="Arial" w:hAnsi="Arial"/>
      <w:b/>
      <w:bCs/>
      <w:sz w:val="24"/>
      <w:szCs w:val="32"/>
    </w:rPr>
  </w:style>
  <w:style w:type="paragraph" w:customStyle="1" w:styleId="125">
    <w:name w:val="标题5"/>
    <w:basedOn w:val="7"/>
    <w:link w:val="124"/>
    <w:qFormat/>
    <w:uiPriority w:val="0"/>
    <w:pPr>
      <w:keepLines/>
      <w:spacing w:before="260" w:after="260" w:line="413" w:lineRule="auto"/>
    </w:pPr>
    <w:rPr>
      <w:rFonts w:ascii="Arial" w:hAnsi="Arial"/>
      <w:kern w:val="0"/>
      <w:sz w:val="24"/>
      <w:szCs w:val="32"/>
    </w:rPr>
  </w:style>
  <w:style w:type="character" w:customStyle="1" w:styleId="126">
    <w:name w:val="不明显强调1"/>
    <w:qFormat/>
    <w:uiPriority w:val="0"/>
    <w:rPr>
      <w:i/>
      <w:iCs/>
      <w:color w:val="808080"/>
    </w:rPr>
  </w:style>
  <w:style w:type="character" w:customStyle="1" w:styleId="127">
    <w:name w:val="标题 4 字符"/>
    <w:link w:val="8"/>
    <w:qFormat/>
    <w:uiPriority w:val="0"/>
    <w:rPr>
      <w:rFonts w:asciiTheme="majorHAnsi" w:hAnsiTheme="majorHAnsi" w:eastAsiaTheme="majorEastAsia" w:cstheme="majorBidi"/>
      <w:b/>
      <w:bCs/>
      <w:kern w:val="2"/>
      <w:sz w:val="28"/>
      <w:szCs w:val="28"/>
    </w:rPr>
  </w:style>
  <w:style w:type="character" w:customStyle="1" w:styleId="128">
    <w:name w:val="批注文字 Char Char"/>
    <w:qFormat/>
    <w:uiPriority w:val="0"/>
    <w:rPr>
      <w:rFonts w:ascii="宋体" w:hAnsi="Times New Roman" w:eastAsia="宋体" w:cs="Times New Roman"/>
      <w:sz w:val="28"/>
      <w:szCs w:val="20"/>
    </w:rPr>
  </w:style>
  <w:style w:type="character" w:customStyle="1" w:styleId="129">
    <w:name w:val="日期 Char1"/>
    <w:qFormat/>
    <w:uiPriority w:val="0"/>
    <w:rPr>
      <w:kern w:val="2"/>
      <w:sz w:val="21"/>
      <w:szCs w:val="22"/>
    </w:rPr>
  </w:style>
  <w:style w:type="character" w:customStyle="1" w:styleId="130">
    <w:name w:val="明显强调1"/>
    <w:qFormat/>
    <w:uiPriority w:val="0"/>
    <w:rPr>
      <w:b/>
      <w:bCs/>
      <w:i/>
      <w:iCs/>
      <w:color w:val="4F81BD"/>
    </w:rPr>
  </w:style>
  <w:style w:type="character" w:customStyle="1" w:styleId="131">
    <w:name w:val="文档结构图 Char1"/>
    <w:qFormat/>
    <w:uiPriority w:val="0"/>
    <w:rPr>
      <w:rFonts w:ascii="宋体"/>
      <w:kern w:val="2"/>
      <w:sz w:val="18"/>
      <w:szCs w:val="18"/>
    </w:rPr>
  </w:style>
  <w:style w:type="character" w:customStyle="1" w:styleId="132">
    <w:name w:val="textcontents"/>
    <w:qFormat/>
    <w:uiPriority w:val="0"/>
    <w:rPr>
      <w:rFonts w:cs="Times New Roman"/>
    </w:rPr>
  </w:style>
  <w:style w:type="character" w:customStyle="1" w:styleId="133">
    <w:name w:val="批注框文本 Char1"/>
    <w:qFormat/>
    <w:uiPriority w:val="0"/>
    <w:rPr>
      <w:kern w:val="2"/>
      <w:sz w:val="18"/>
      <w:szCs w:val="18"/>
    </w:rPr>
  </w:style>
  <w:style w:type="character" w:customStyle="1" w:styleId="134">
    <w:name w:val="明显参考1"/>
    <w:qFormat/>
    <w:uiPriority w:val="0"/>
    <w:rPr>
      <w:b/>
      <w:bCs/>
      <w:smallCaps/>
      <w:color w:val="C0504D"/>
      <w:spacing w:val="5"/>
      <w:u w:val="single"/>
    </w:rPr>
  </w:style>
  <w:style w:type="character" w:customStyle="1" w:styleId="135">
    <w:name w:val="书籍标题1"/>
    <w:qFormat/>
    <w:uiPriority w:val="0"/>
    <w:rPr>
      <w:b/>
      <w:bCs/>
      <w:smallCaps/>
      <w:spacing w:val="5"/>
    </w:rPr>
  </w:style>
  <w:style w:type="character" w:customStyle="1" w:styleId="136">
    <w:name w:val="不明显参考1"/>
    <w:qFormat/>
    <w:uiPriority w:val="0"/>
    <w:rPr>
      <w:smallCaps/>
      <w:color w:val="C0504D"/>
      <w:u w:val="single"/>
    </w:rPr>
  </w:style>
  <w:style w:type="character" w:customStyle="1" w:styleId="137">
    <w:name w:val="明显引用 字符"/>
    <w:link w:val="138"/>
    <w:qFormat/>
    <w:uiPriority w:val="0"/>
    <w:rPr>
      <w:b/>
      <w:bCs/>
      <w:i/>
      <w:iCs/>
      <w:color w:val="4F81BD"/>
      <w:kern w:val="2"/>
      <w:sz w:val="21"/>
      <w:szCs w:val="22"/>
    </w:rPr>
  </w:style>
  <w:style w:type="paragraph" w:styleId="138">
    <w:name w:val="Intense Quote"/>
    <w:basedOn w:val="1"/>
    <w:next w:val="1"/>
    <w:link w:val="137"/>
    <w:qFormat/>
    <w:uiPriority w:val="0"/>
    <w:pPr>
      <w:pBdr>
        <w:bottom w:val="single" w:color="4F81BD" w:sz="4" w:space="4"/>
      </w:pBdr>
      <w:spacing w:before="200" w:after="280"/>
      <w:ind w:left="936" w:right="936"/>
    </w:pPr>
    <w:rPr>
      <w:b/>
      <w:bCs/>
      <w:i/>
      <w:iCs/>
      <w:color w:val="4F81BD"/>
      <w:szCs w:val="22"/>
    </w:rPr>
  </w:style>
  <w:style w:type="character" w:customStyle="1" w:styleId="139">
    <w:name w:val="明显引用 字符1"/>
    <w:basedOn w:val="41"/>
    <w:qFormat/>
    <w:uiPriority w:val="30"/>
    <w:rPr>
      <w:i/>
      <w:iCs/>
      <w:color w:val="4F81BD" w:themeColor="accent1"/>
      <w:kern w:val="2"/>
      <w:sz w:val="21"/>
      <w:szCs w:val="24"/>
      <w14:textFill>
        <w14:solidFill>
          <w14:schemeClr w14:val="accent1"/>
        </w14:solidFill>
      </w14:textFill>
    </w:rPr>
  </w:style>
  <w:style w:type="character" w:customStyle="1" w:styleId="140">
    <w:name w:val="标题 3 字符"/>
    <w:qFormat/>
    <w:uiPriority w:val="0"/>
    <w:rPr>
      <w:b/>
      <w:bCs/>
      <w:kern w:val="2"/>
      <w:sz w:val="32"/>
      <w:szCs w:val="32"/>
    </w:rPr>
  </w:style>
  <w:style w:type="character" w:customStyle="1" w:styleId="141">
    <w:name w:val="标题 5 字符"/>
    <w:link w:val="9"/>
    <w:qFormat/>
    <w:uiPriority w:val="0"/>
    <w:rPr>
      <w:b/>
      <w:bCs/>
      <w:i/>
      <w:iCs/>
      <w:kern w:val="2"/>
      <w:sz w:val="26"/>
      <w:szCs w:val="26"/>
    </w:rPr>
  </w:style>
  <w:style w:type="character" w:customStyle="1" w:styleId="142">
    <w:name w:val="标题4 Char Char"/>
    <w:link w:val="71"/>
    <w:qFormat/>
    <w:uiPriority w:val="0"/>
    <w:rPr>
      <w:rFonts w:asciiTheme="majorHAnsi" w:hAnsiTheme="majorHAnsi" w:eastAsiaTheme="majorEastAsia" w:cstheme="majorBidi"/>
      <w:b/>
      <w:bCs/>
      <w:kern w:val="2"/>
      <w:sz w:val="28"/>
      <w:szCs w:val="28"/>
    </w:rPr>
  </w:style>
  <w:style w:type="character" w:customStyle="1" w:styleId="143">
    <w:name w:val="批注主题 Char1"/>
    <w:qFormat/>
    <w:uiPriority w:val="0"/>
    <w:rPr>
      <w:b/>
      <w:bCs/>
      <w:kern w:val="2"/>
      <w:sz w:val="21"/>
      <w:szCs w:val="22"/>
    </w:rPr>
  </w:style>
  <w:style w:type="character" w:customStyle="1" w:styleId="144">
    <w:name w:val="正文文本 Char1"/>
    <w:qFormat/>
    <w:uiPriority w:val="0"/>
    <w:rPr>
      <w:kern w:val="2"/>
      <w:sz w:val="21"/>
      <w:szCs w:val="22"/>
    </w:rPr>
  </w:style>
  <w:style w:type="character" w:customStyle="1" w:styleId="145">
    <w:name w:val="引用 字符"/>
    <w:link w:val="146"/>
    <w:qFormat/>
    <w:uiPriority w:val="0"/>
    <w:rPr>
      <w:i/>
      <w:iCs/>
      <w:color w:val="000000"/>
      <w:kern w:val="2"/>
      <w:sz w:val="21"/>
      <w:szCs w:val="22"/>
    </w:rPr>
  </w:style>
  <w:style w:type="paragraph" w:styleId="146">
    <w:name w:val="Quote"/>
    <w:basedOn w:val="1"/>
    <w:next w:val="1"/>
    <w:link w:val="145"/>
    <w:qFormat/>
    <w:uiPriority w:val="0"/>
    <w:rPr>
      <w:i/>
      <w:iCs/>
      <w:color w:val="000000"/>
      <w:szCs w:val="22"/>
    </w:rPr>
  </w:style>
  <w:style w:type="character" w:customStyle="1" w:styleId="147">
    <w:name w:val="引用 字符1"/>
    <w:basedOn w:val="41"/>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8">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9">
    <w:name w:val="修订1"/>
    <w:qFormat/>
    <w:uiPriority w:val="0"/>
    <w:rPr>
      <w:rFonts w:ascii="Times New Roman" w:hAnsi="Times New Roman" w:eastAsia="宋体" w:cs="Times New Roman"/>
      <w:kern w:val="2"/>
      <w:sz w:val="21"/>
      <w:szCs w:val="24"/>
      <w:lang w:val="en-US" w:eastAsia="zh-CN" w:bidi="ar-SA"/>
    </w:rPr>
  </w:style>
  <w:style w:type="paragraph" w:customStyle="1" w:styleId="150">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51">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2">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4">
    <w:name w:val="_Style 2"/>
    <w:basedOn w:val="5"/>
    <w:next w:val="1"/>
    <w:qFormat/>
    <w:uiPriority w:val="0"/>
    <w:pPr>
      <w:spacing w:line="576" w:lineRule="auto"/>
      <w:outlineLvl w:val="9"/>
    </w:pPr>
  </w:style>
  <w:style w:type="character" w:customStyle="1" w:styleId="155">
    <w:name w:val="标题 3 字符1"/>
    <w:basedOn w:val="41"/>
    <w:link w:val="7"/>
    <w:qFormat/>
    <w:uiPriority w:val="0"/>
    <w:rPr>
      <w:rFonts w:ascii="Cambria" w:hAnsi="Cambria"/>
      <w:b/>
      <w:bCs/>
      <w:kern w:val="2"/>
      <w:sz w:val="26"/>
      <w:szCs w:val="26"/>
    </w:rPr>
  </w:style>
  <w:style w:type="table" w:customStyle="1" w:styleId="156">
    <w:name w:val="网格型1"/>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Revision"/>
    <w:hidden/>
    <w:qFormat/>
    <w:uiPriority w:val="0"/>
    <w:rPr>
      <w:rFonts w:ascii="Times New Roman" w:hAnsi="Times New Roman" w:eastAsia="宋体" w:cs="Times New Roman"/>
      <w:kern w:val="2"/>
      <w:sz w:val="21"/>
      <w:szCs w:val="24"/>
      <w:lang w:val="en-US" w:eastAsia="zh-CN" w:bidi="ar-SA"/>
    </w:rPr>
  </w:style>
  <w:style w:type="character" w:customStyle="1" w:styleId="158">
    <w:name w:val="Unresolved Mention"/>
    <w:basedOn w:val="41"/>
    <w:semiHidden/>
    <w:unhideWhenUsed/>
    <w:qFormat/>
    <w:uiPriority w:val="99"/>
    <w:rPr>
      <w:color w:val="605E5C"/>
      <w:shd w:val="clear" w:color="auto" w:fill="E1DFDD"/>
    </w:rPr>
  </w:style>
  <w:style w:type="character" w:customStyle="1" w:styleId="159">
    <w:name w:val="正文文本 字符1"/>
    <w:basedOn w:val="41"/>
    <w:qFormat/>
    <w:uiPriority w:val="0"/>
    <w:rPr>
      <w:sz w:val="24"/>
      <w:szCs w:val="24"/>
      <w:lang w:eastAsia="en-US" w:bidi="en-US"/>
    </w:rPr>
  </w:style>
  <w:style w:type="paragraph" w:customStyle="1" w:styleId="160">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61">
    <w:name w:val="列表段落1"/>
    <w:basedOn w:val="1"/>
    <w:qFormat/>
    <w:uiPriority w:val="0"/>
    <w:pPr>
      <w:widowControl/>
      <w:spacing w:line="360" w:lineRule="auto"/>
    </w:pPr>
    <w:rPr>
      <w:color w:val="262626"/>
      <w:kern w:val="0"/>
      <w:sz w:val="20"/>
      <w:szCs w:val="20"/>
    </w:rPr>
  </w:style>
  <w:style w:type="character" w:styleId="162">
    <w:name w:val="Placeholder Text"/>
    <w:basedOn w:val="41"/>
    <w:semiHidden/>
    <w:qFormat/>
    <w:uiPriority w:val="99"/>
    <w:rPr>
      <w:color w:val="808080"/>
    </w:rPr>
  </w:style>
  <w:style w:type="table" w:customStyle="1" w:styleId="163">
    <w:name w:val="网格型2"/>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4">
    <w:name w:val="脚注文本 字符"/>
    <w:basedOn w:val="41"/>
    <w:link w:val="32"/>
    <w:qFormat/>
    <w:uiPriority w:val="0"/>
    <w:rPr>
      <w:kern w:val="2"/>
      <w:sz w:val="21"/>
      <w:szCs w:val="24"/>
    </w:rPr>
  </w:style>
  <w:style w:type="paragraph" w:customStyle="1" w:styleId="165">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character" w:customStyle="1" w:styleId="166">
    <w:name w:val="font21"/>
    <w:basedOn w:val="41"/>
    <w:qFormat/>
    <w:uiPriority w:val="0"/>
    <w:rPr>
      <w:rFonts w:hint="default" w:ascii="Times New Roman" w:hAnsi="Times New Roman" w:cs="Times New Roman"/>
      <w:color w:val="000000"/>
      <w:sz w:val="16"/>
      <w:szCs w:val="16"/>
      <w:u w:val="none"/>
    </w:rPr>
  </w:style>
  <w:style w:type="paragraph" w:customStyle="1" w:styleId="167">
    <w:name w:val="TOC Heading"/>
    <w:basedOn w:val="5"/>
    <w:next w:val="1"/>
    <w:unhideWhenUsed/>
    <w:qFormat/>
    <w:uiPriority w:val="0"/>
    <w:pPr>
      <w:outlineLvl w:val="9"/>
    </w:pPr>
  </w:style>
  <w:style w:type="character" w:customStyle="1" w:styleId="168">
    <w:name w:val="Book Title"/>
    <w:qFormat/>
    <w:uiPriority w:val="0"/>
    <w:rPr>
      <w:b/>
      <w:bCs/>
      <w:smallCaps/>
      <w:spacing w:val="5"/>
    </w:rPr>
  </w:style>
  <w:style w:type="character" w:customStyle="1" w:styleId="169">
    <w:name w:val="Intense Emphasis"/>
    <w:qFormat/>
    <w:uiPriority w:val="0"/>
    <w:rPr>
      <w:b/>
      <w:bCs/>
      <w:i/>
      <w:iCs/>
      <w:color w:val="4F81BD"/>
    </w:rPr>
  </w:style>
  <w:style w:type="character" w:customStyle="1" w:styleId="170">
    <w:name w:val="Intense Reference"/>
    <w:qFormat/>
    <w:uiPriority w:val="0"/>
    <w:rPr>
      <w:b/>
      <w:bCs/>
      <w:smallCaps/>
      <w:color w:val="C0504D"/>
      <w:spacing w:val="5"/>
      <w:u w:val="single"/>
    </w:rPr>
  </w:style>
  <w:style w:type="character" w:customStyle="1" w:styleId="171">
    <w:name w:val="Subtle Reference"/>
    <w:qFormat/>
    <w:uiPriority w:val="0"/>
    <w:rPr>
      <w:smallCaps/>
      <w:color w:val="C0504D"/>
      <w:u w:val="single"/>
    </w:rPr>
  </w:style>
  <w:style w:type="character" w:customStyle="1" w:styleId="172">
    <w:name w:val="Subtle Emphasis"/>
    <w:qFormat/>
    <w:uiPriority w:val="0"/>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112</Pages>
  <Words>372</Words>
  <Characters>428</Characters>
  <Lines>1136</Lines>
  <Paragraphs>319</Paragraphs>
  <TotalTime>14</TotalTime>
  <ScaleCrop>false</ScaleCrop>
  <LinksUpToDate>false</LinksUpToDate>
  <CharactersWithSpaces>508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2024-12-30T08:48:00Z</dcterms:created>
  <dc:creator>Windows 用户</dc:creator>
  <cp:lastModifiedBy>刘胤</cp:lastModifiedBy>
  <cp:lastPrinted>2022-03-12T22:20:00Z</cp:lastPrinted>
  <dcterms:modified xsi:type="dcterms:W3CDTF">2026-02-14T01:19:50Z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109026999CF44CE99E01DAA656918DD9</vt:lpwstr>
  </property>
  <property fmtid="{D5CDD505-2E9C-101B-9397-08002B2CF9AE}" pid="4" name="KSOTemplateDocerSaveRecord">
    <vt:lpwstr>eyJoZGlkIjoiYjNjNmI3NjIwYjQwZDc4YzQ2ZmE4ZDI0NTBjNDcwNTEiLCJ1c2VySWQiOiI4NzczNTM5MzUifQ==</vt:lpwstr>
  </property>
</Properties>
</file>