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2"/>
        <w:widowControl/>
        <w:jc w:val="center"/>
        <w:rPr>
          <w:i w:val="0"/>
          <w:iCs/>
          <w:sz w:val="32"/>
          <w:szCs w:val="32"/>
          <w:lang w:val="en-US"/>
        </w:rPr>
      </w:pPr>
      <w:bookmarkStart w:id="0" w:name="_Toc12866"/>
      <w:r>
        <w:rPr>
          <w:rFonts w:hint="eastAsia" w:cs="宋体"/>
          <w:i w:val="0"/>
          <w:iCs/>
          <w:sz w:val="32"/>
          <w:szCs w:val="32"/>
          <w:lang w:val="en-US" w:eastAsia="zh-CN"/>
        </w:rPr>
        <w:t>济南成型厂热处理部新增带臂转向节探伤机招标公告</w:t>
      </w:r>
      <w:bookmarkEnd w:id="0"/>
    </w:p>
    <w:p w14:paraId="1EBE2D1A">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ZBGL2026030361</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2026-4-3 </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2026-4-9 </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47A5FEDB">
      <w:pPr>
        <w:widowControl/>
        <w:snapToGrid w:val="0"/>
        <w:spacing w:line="360" w:lineRule="auto"/>
        <w:ind w:firstLine="480" w:firstLineChars="20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u w:val="single"/>
        </w:rPr>
        <w:t>中国重汽集团济南成型厂热处理部新增带臂转向节探伤机技改项目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sz w:val="24"/>
          <w:szCs w:val="24"/>
          <w:u w:val="single"/>
        </w:rPr>
        <w:t>中国重汽集团济南动力有限公司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济南成型厂热处理部新增带臂转向节探伤机</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工艺设备</w:t>
      </w:r>
    </w:p>
    <w:p w14:paraId="3BA3571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2C07FE62">
      <w:pPr>
        <w:spacing w:line="360" w:lineRule="auto"/>
        <w:ind w:firstLine="480" w:firstLineChars="200"/>
        <w:rPr>
          <w:rFonts w:hAnsi="宋体" w:cs="宋体"/>
          <w:color w:val="000000"/>
          <w:sz w:val="24"/>
          <w:szCs w:val="24"/>
        </w:rPr>
      </w:pPr>
      <w:r>
        <w:rPr>
          <w:rFonts w:hint="eastAsia" w:hAnsi="宋体" w:cs="宋体"/>
          <w:color w:val="000000"/>
          <w:sz w:val="24"/>
          <w:szCs w:val="24"/>
        </w:rPr>
        <w:t>1.拟投标人必须是在中华人民共和国境内注册的独立法人机构，具有独立承担民事责任能力；注册资金不少</w:t>
      </w:r>
      <w:r>
        <w:rPr>
          <w:rFonts w:hint="eastAsia" w:hAnsi="宋体" w:cs="宋体"/>
          <w:color w:val="000000"/>
          <w:sz w:val="24"/>
          <w:szCs w:val="24"/>
          <w:highlight w:val="none"/>
        </w:rPr>
        <w:t>于500万人民</w:t>
      </w:r>
      <w:r>
        <w:rPr>
          <w:rFonts w:hint="eastAsia" w:hAnsi="宋体" w:cs="宋体"/>
          <w:color w:val="000000"/>
          <w:sz w:val="24"/>
          <w:szCs w:val="24"/>
        </w:rPr>
        <w:t>币(或等值其他货币);公司成立三年以上(以营业执照成立日期到开标当日满三年为准),且经</w:t>
      </w:r>
      <w:r>
        <w:rPr>
          <w:rFonts w:hint="eastAsia" w:hAnsi="宋体" w:cs="宋体"/>
          <w:color w:val="000000"/>
          <w:sz w:val="24"/>
          <w:szCs w:val="24"/>
          <w:lang w:val="en-US" w:eastAsia="zh-CN"/>
        </w:rPr>
        <w:t xml:space="preserve"> </w:t>
      </w:r>
      <w:r>
        <w:rPr>
          <w:rFonts w:hint="eastAsia" w:hAnsi="宋体" w:cs="宋体"/>
          <w:color w:val="000000"/>
          <w:sz w:val="24"/>
          <w:szCs w:val="24"/>
        </w:rPr>
        <w:t>营范围满足招标人需求；并在人员、设备、资金等方面具有承担本项目的能力；</w:t>
      </w:r>
    </w:p>
    <w:p w14:paraId="003E34A4">
      <w:pPr>
        <w:spacing w:line="360" w:lineRule="auto"/>
        <w:ind w:firstLine="480" w:firstLineChars="200"/>
        <w:rPr>
          <w:rFonts w:hAnsi="宋体" w:cs="宋体"/>
          <w:color w:val="000000"/>
          <w:sz w:val="24"/>
          <w:szCs w:val="24"/>
        </w:rPr>
      </w:pPr>
      <w:r>
        <w:rPr>
          <w:rFonts w:hint="eastAsia" w:hAnsi="宋体" w:cs="宋体"/>
          <w:color w:val="000000"/>
          <w:sz w:val="24"/>
          <w:szCs w:val="24"/>
        </w:rPr>
        <w:t>2.拟投标人应提供三证合一的营业执照副本原件和扫描件(需盖章);</w:t>
      </w:r>
    </w:p>
    <w:p w14:paraId="0DF41871">
      <w:pPr>
        <w:spacing w:line="360" w:lineRule="auto"/>
        <w:ind w:firstLine="480" w:firstLineChars="200"/>
        <w:rPr>
          <w:rFonts w:hAnsi="宋体" w:cs="宋体"/>
          <w:color w:val="000000"/>
          <w:sz w:val="24"/>
          <w:szCs w:val="24"/>
        </w:rPr>
      </w:pPr>
      <w:r>
        <w:rPr>
          <w:rFonts w:hint="eastAsia" w:hAnsi="宋体" w:cs="宋体"/>
          <w:color w:val="000000"/>
          <w:sz w:val="24"/>
          <w:szCs w:val="24"/>
        </w:rPr>
        <w:t>3.拟投标人应提供法定代表人资格证明文件；</w:t>
      </w:r>
    </w:p>
    <w:p w14:paraId="78815E59">
      <w:pPr>
        <w:spacing w:line="360" w:lineRule="auto"/>
        <w:ind w:firstLine="480" w:firstLineChars="200"/>
        <w:rPr>
          <w:rFonts w:hAnsi="宋体" w:cs="宋体"/>
          <w:color w:val="000000"/>
          <w:sz w:val="24"/>
          <w:szCs w:val="24"/>
        </w:rPr>
      </w:pPr>
      <w:r>
        <w:rPr>
          <w:rFonts w:hint="eastAsia" w:hAnsi="宋体" w:cs="宋体"/>
          <w:color w:val="000000"/>
          <w:sz w:val="24"/>
          <w:szCs w:val="24"/>
        </w:rPr>
        <w:t>4.拟投标人在工商行政管理局的《国家企业信用信息公示系统》中查询不存在不良记录；</w:t>
      </w:r>
    </w:p>
    <w:p w14:paraId="73666550">
      <w:pPr>
        <w:spacing w:line="360" w:lineRule="auto"/>
        <w:ind w:firstLine="480" w:firstLineChars="200"/>
        <w:rPr>
          <w:rFonts w:hAnsi="宋体" w:cs="宋体"/>
          <w:color w:val="000000"/>
          <w:sz w:val="24"/>
          <w:szCs w:val="24"/>
        </w:rPr>
      </w:pPr>
      <w:r>
        <w:rPr>
          <w:rFonts w:hint="eastAsia" w:hAnsi="宋体" w:cs="宋体"/>
          <w:color w:val="000000"/>
          <w:sz w:val="24"/>
          <w:szCs w:val="24"/>
        </w:rPr>
        <w:t>5.拟投标人不存在严重违规或被列入招标人“黑名单”的声明；</w:t>
      </w:r>
    </w:p>
    <w:p w14:paraId="7F676F59">
      <w:pPr>
        <w:spacing w:line="360" w:lineRule="auto"/>
        <w:ind w:firstLine="480" w:firstLineChars="200"/>
        <w:rPr>
          <w:rFonts w:hAnsi="宋体" w:cs="宋体"/>
          <w:color w:val="000000"/>
          <w:sz w:val="24"/>
          <w:szCs w:val="24"/>
        </w:rPr>
      </w:pPr>
      <w:r>
        <w:rPr>
          <w:rFonts w:hint="eastAsia" w:hAnsi="宋体" w:cs="宋体"/>
          <w:color w:val="000000"/>
          <w:sz w:val="24"/>
          <w:szCs w:val="24"/>
        </w:rPr>
        <w:t>6.拟投标人2023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646CE82E">
      <w:pPr>
        <w:spacing w:line="360" w:lineRule="auto"/>
        <w:ind w:firstLine="480" w:firstLineChars="200"/>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33BA4D74">
      <w:pPr>
        <w:spacing w:line="360" w:lineRule="auto"/>
        <w:ind w:firstLine="480" w:firstLineChars="200"/>
        <w:rPr>
          <w:rFonts w:hAnsi="宋体" w:cs="宋体"/>
          <w:color w:val="000000"/>
          <w:sz w:val="24"/>
          <w:szCs w:val="24"/>
        </w:rPr>
      </w:pPr>
      <w:r>
        <w:rPr>
          <w:rFonts w:hint="eastAsia" w:hAnsi="宋体" w:cs="宋体"/>
          <w:color w:val="000000"/>
          <w:sz w:val="24"/>
          <w:szCs w:val="24"/>
        </w:rPr>
        <w:t>8.投标人三年内无违法及重大违规情况；</w:t>
      </w:r>
    </w:p>
    <w:p w14:paraId="14E440EA">
      <w:pPr>
        <w:spacing w:line="360" w:lineRule="auto"/>
        <w:ind w:firstLine="480" w:firstLineChars="200"/>
        <w:rPr>
          <w:rFonts w:hAnsi="宋体" w:cs="宋体"/>
          <w:color w:val="000000"/>
          <w:sz w:val="24"/>
          <w:szCs w:val="24"/>
        </w:rPr>
      </w:pPr>
      <w:r>
        <w:rPr>
          <w:rFonts w:hint="eastAsia" w:hAnsi="宋体" w:cs="宋体"/>
          <w:color w:val="000000"/>
          <w:sz w:val="24"/>
          <w:szCs w:val="24"/>
        </w:rPr>
        <w:t>9.投标人须认可招标人的工作指令，包括节、假日能正常开展工作的要求；</w:t>
      </w:r>
    </w:p>
    <w:p w14:paraId="4BEB98FC">
      <w:pPr>
        <w:spacing w:line="360" w:lineRule="auto"/>
        <w:ind w:firstLine="480" w:firstLineChars="200"/>
        <w:rPr>
          <w:rFonts w:hAnsi="宋体" w:cs="宋体"/>
          <w:color w:val="000000"/>
          <w:sz w:val="24"/>
          <w:szCs w:val="24"/>
        </w:rPr>
      </w:pPr>
      <w:r>
        <w:rPr>
          <w:rFonts w:hint="eastAsia" w:hAnsi="宋体" w:cs="宋体"/>
          <w:color w:val="000000"/>
          <w:sz w:val="24"/>
          <w:szCs w:val="24"/>
        </w:rPr>
        <w:t>10.投标人最近半年纳税正常；</w:t>
      </w:r>
    </w:p>
    <w:p w14:paraId="35B5EB66">
      <w:pPr>
        <w:spacing w:line="360" w:lineRule="auto"/>
        <w:ind w:firstLine="480" w:firstLineChars="200"/>
        <w:rPr>
          <w:rFonts w:hAnsi="宋体" w:cs="宋体"/>
          <w:color w:val="000000"/>
          <w:sz w:val="24"/>
          <w:szCs w:val="24"/>
        </w:rPr>
      </w:pPr>
      <w:r>
        <w:rPr>
          <w:rFonts w:hint="eastAsia" w:hAnsi="宋体" w:cs="宋体"/>
          <w:color w:val="000000"/>
          <w:sz w:val="24"/>
          <w:szCs w:val="24"/>
        </w:rPr>
        <w:t>11.投标人信用证明材料(征信报告)未显示异常；</w:t>
      </w:r>
    </w:p>
    <w:p w14:paraId="1691BD3F">
      <w:pPr>
        <w:spacing w:line="360" w:lineRule="auto"/>
        <w:ind w:firstLine="480" w:firstLineChars="200"/>
        <w:rPr>
          <w:rFonts w:hAnsi="宋体" w:cs="宋体"/>
          <w:color w:val="000000"/>
          <w:sz w:val="24"/>
          <w:szCs w:val="24"/>
        </w:rPr>
      </w:pPr>
      <w:r>
        <w:rPr>
          <w:rFonts w:hint="eastAsia" w:hAnsi="宋体" w:cs="宋体"/>
          <w:color w:val="000000"/>
          <w:sz w:val="24"/>
          <w:szCs w:val="24"/>
        </w:rPr>
        <w:t>12.供方的直接或间接股东、法定代表人、董事、监事、高管非重汽员工及其亲属；</w:t>
      </w:r>
    </w:p>
    <w:p w14:paraId="0DD20C52">
      <w:pPr>
        <w:spacing w:line="360" w:lineRule="auto"/>
        <w:ind w:firstLine="480" w:firstLineChars="200"/>
        <w:rPr>
          <w:rFonts w:hAnsi="宋体" w:cs="宋体"/>
          <w:color w:val="000000"/>
          <w:sz w:val="24"/>
          <w:szCs w:val="24"/>
        </w:rPr>
      </w:pPr>
      <w:r>
        <w:rPr>
          <w:rFonts w:hint="eastAsia" w:hAnsi="宋体" w:cs="宋体"/>
          <w:color w:val="000000"/>
          <w:sz w:val="24"/>
          <w:szCs w:val="24"/>
        </w:rPr>
        <w:t>13.本项目不接受联合体投标，拟投标人必须是最终投标单位和签订合同单位，不得以任何理由将已中标项目以任何形式分包或转包给其他单位。</w:t>
      </w:r>
    </w:p>
    <w:p w14:paraId="3EB4F2E1">
      <w:pPr>
        <w:ind w:firstLine="480" w:firstLineChars="200"/>
        <w:rPr>
          <w:rFonts w:hint="eastAsia" w:hAnsi="宋体" w:cs="宋体"/>
          <w:color w:val="000000"/>
          <w:sz w:val="24"/>
          <w:szCs w:val="24"/>
        </w:rPr>
      </w:pPr>
      <w:r>
        <w:rPr>
          <w:rFonts w:hint="eastAsia" w:hAnsi="宋体" w:cs="宋体"/>
          <w:color w:val="000000"/>
          <w:sz w:val="24"/>
          <w:szCs w:val="24"/>
        </w:rPr>
        <w:t>14.无招标违规、谎报年度报告信息、提供虚假资质资料等行为或其他行政处罚记录；近三年内在经营活动中无与本项目有关的违法及重大违规情况。</w:t>
      </w:r>
    </w:p>
    <w:p w14:paraId="731C74D9">
      <w:pPr>
        <w:ind w:firstLine="480"/>
        <w:rPr>
          <w:rFonts w:hint="eastAsia" w:hAnsi="宋体" w:cs="宋体"/>
          <w:color w:val="000000"/>
          <w:sz w:val="24"/>
          <w:szCs w:val="24"/>
          <w:lang w:val="en-US" w:eastAsia="zh-CN"/>
        </w:rPr>
      </w:pPr>
      <w:r>
        <w:rPr>
          <w:rFonts w:hint="eastAsia" w:hAnsi="宋体" w:cs="宋体"/>
          <w:color w:val="000000"/>
          <w:sz w:val="24"/>
          <w:szCs w:val="24"/>
          <w:lang w:val="en-US" w:eastAsia="zh-CN"/>
        </w:rPr>
        <w:t>15.本项目不允许代理商投标。</w:t>
      </w:r>
    </w:p>
    <w:p w14:paraId="0A7B0F9A">
      <w:pPr>
        <w:rPr>
          <w:rFonts w:hint="default" w:hAnsi="宋体" w:cs="宋体"/>
          <w:b/>
          <w:bCs/>
          <w:color w:val="000000"/>
          <w:sz w:val="24"/>
          <w:szCs w:val="24"/>
          <w:highlight w:val="yellow"/>
          <w:lang w:val="en-US" w:eastAsia="zh-CN"/>
        </w:rPr>
      </w:pPr>
    </w:p>
    <w:p w14:paraId="6FA16153">
      <w:pPr>
        <w:rPr>
          <w:rFonts w:hint="default" w:hAnsi="宋体" w:cs="宋体"/>
          <w:b/>
          <w:bCs/>
          <w:color w:val="000000"/>
          <w:sz w:val="24"/>
          <w:szCs w:val="24"/>
          <w:highlight w:val="yellow"/>
          <w:lang w:val="en-US" w:eastAsia="zh-CN"/>
        </w:rPr>
      </w:pPr>
    </w:p>
    <w:p w14:paraId="361ED849">
      <w:pPr>
        <w:rPr>
          <w:rFonts w:hint="default" w:hAnsi="宋体" w:cs="宋体"/>
          <w:b/>
          <w:bCs/>
          <w:color w:val="000000"/>
          <w:sz w:val="24"/>
          <w:szCs w:val="24"/>
          <w:highlight w:val="yellow"/>
          <w:lang w:val="en-US" w:eastAsia="zh-CN"/>
        </w:rPr>
      </w:pPr>
      <w:r>
        <w:rPr>
          <w:rFonts w:hint="default" w:hAnsi="宋体" w:cs="宋体"/>
          <w:b/>
          <w:bCs/>
          <w:color w:val="000000"/>
          <w:sz w:val="24"/>
          <w:szCs w:val="24"/>
          <w:highlight w:val="yellow"/>
          <w:lang w:val="en-US" w:eastAsia="zh-CN"/>
        </w:rPr>
        <w:t>应标资质文件</w:t>
      </w:r>
    </w:p>
    <w:p w14:paraId="11DDF585">
      <w:pPr>
        <w:rPr>
          <w:rFonts w:hint="default" w:hAnsi="宋体" w:cs="宋体"/>
          <w:b/>
          <w:bCs/>
          <w:color w:val="000000"/>
          <w:sz w:val="24"/>
          <w:szCs w:val="24"/>
          <w:highlight w:val="yellow"/>
          <w:lang w:val="en-US" w:eastAsia="zh-CN"/>
        </w:rPr>
      </w:pPr>
    </w:p>
    <w:p w14:paraId="37704E8B">
      <w:pPr>
        <w:ind w:firstLine="480" w:firstLineChars="200"/>
        <w:rPr>
          <w:rFonts w:hint="default" w:hAnsi="宋体" w:cs="宋体"/>
          <w:color w:val="000000"/>
          <w:sz w:val="24"/>
          <w:szCs w:val="24"/>
          <w:lang w:val="en-US" w:eastAsia="zh-CN"/>
        </w:rPr>
      </w:pPr>
      <w:r>
        <w:rPr>
          <w:rFonts w:hint="default" w:hAnsi="宋体" w:cs="宋体"/>
          <w:color w:val="000000"/>
          <w:sz w:val="24"/>
          <w:szCs w:val="24"/>
          <w:lang w:val="en-US" w:eastAsia="zh-CN"/>
        </w:rPr>
        <w:t>投标人应按资质文件格式要求组成</w:t>
      </w:r>
      <w:r>
        <w:rPr>
          <w:rFonts w:hint="default" w:hAnsi="宋体" w:cs="宋体"/>
          <w:b/>
          <w:bCs/>
          <w:color w:val="000000"/>
          <w:sz w:val="24"/>
          <w:szCs w:val="24"/>
          <w:highlight w:val="yellow"/>
          <w:lang w:val="en-US" w:eastAsia="zh-CN"/>
        </w:rPr>
        <w:t>应标资质文件</w:t>
      </w:r>
      <w:r>
        <w:rPr>
          <w:rFonts w:hint="default" w:hAnsi="宋体" w:cs="宋体"/>
          <w:color w:val="000000"/>
          <w:sz w:val="24"/>
          <w:szCs w:val="24"/>
          <w:lang w:val="en-US" w:eastAsia="zh-CN"/>
        </w:rPr>
        <w:t>（对以下所要求的投标文件如有任何一项未实质性响应，将可能导致其投标文件被拒绝）要求每页都需加盖公章：</w:t>
      </w:r>
    </w:p>
    <w:p w14:paraId="1AA2AAAE">
      <w:pPr>
        <w:rPr>
          <w:rFonts w:hint="default" w:hAnsi="宋体" w:cs="宋体"/>
          <w:color w:val="000000"/>
          <w:sz w:val="24"/>
          <w:szCs w:val="24"/>
          <w:lang w:val="en-US" w:eastAsia="zh-CN"/>
        </w:rPr>
      </w:pPr>
      <w:r>
        <w:rPr>
          <w:rFonts w:hint="default" w:hAnsi="宋体" w:cs="宋体"/>
          <w:color w:val="000000"/>
          <w:sz w:val="24"/>
          <w:szCs w:val="24"/>
          <w:lang w:val="en-US" w:eastAsia="zh-CN"/>
        </w:rPr>
        <w:t>①营业执照复印件（需加盖公章）；</w:t>
      </w:r>
    </w:p>
    <w:p w14:paraId="74C3752C">
      <w:pPr>
        <w:rPr>
          <w:rFonts w:hint="default" w:hAnsi="宋体" w:cs="宋体"/>
          <w:color w:val="000000"/>
          <w:sz w:val="24"/>
          <w:szCs w:val="24"/>
          <w:lang w:val="en-US" w:eastAsia="zh-CN"/>
        </w:rPr>
      </w:pPr>
      <w:r>
        <w:rPr>
          <w:rFonts w:hint="default" w:hAnsi="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CF28D53">
      <w:pPr>
        <w:rPr>
          <w:rFonts w:hint="default" w:hAnsi="宋体" w:cs="宋体"/>
          <w:color w:val="000000"/>
          <w:sz w:val="24"/>
          <w:szCs w:val="24"/>
          <w:lang w:val="en-US" w:eastAsia="zh-CN"/>
        </w:rPr>
      </w:pPr>
      <w:r>
        <w:rPr>
          <w:rFonts w:hint="default" w:hAnsi="宋体" w:cs="宋体"/>
          <w:color w:val="000000"/>
          <w:sz w:val="24"/>
          <w:szCs w:val="24"/>
          <w:lang w:val="en-US" w:eastAsia="zh-CN"/>
        </w:rPr>
        <w:t>③2023年1月1日至今，企业近三年同类项目业绩证明，须提供用户清单、采购合同复印件；</w:t>
      </w:r>
    </w:p>
    <w:p w14:paraId="07795229">
      <w:pPr>
        <w:rPr>
          <w:rFonts w:hint="default" w:hAnsi="宋体" w:cs="宋体"/>
          <w:color w:val="000000"/>
          <w:sz w:val="24"/>
          <w:szCs w:val="24"/>
          <w:lang w:val="en-US" w:eastAsia="zh-CN"/>
        </w:rPr>
      </w:pPr>
      <w:r>
        <w:rPr>
          <w:rFonts w:hint="default" w:hAnsi="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0D49475">
      <w:pPr>
        <w:rPr>
          <w:rFonts w:hint="default" w:hAnsi="宋体" w:cs="宋体"/>
          <w:color w:val="000000"/>
          <w:sz w:val="24"/>
          <w:szCs w:val="24"/>
          <w:lang w:val="en-US" w:eastAsia="zh-CN"/>
        </w:rPr>
      </w:pPr>
      <w:r>
        <w:rPr>
          <w:rFonts w:hint="default" w:hAnsi="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7C67DEBD">
      <w:pPr>
        <w:rPr>
          <w:rFonts w:hint="default" w:hAnsi="宋体" w:cs="宋体"/>
          <w:color w:val="000000"/>
          <w:sz w:val="24"/>
          <w:szCs w:val="24"/>
          <w:lang w:val="en-US" w:eastAsia="zh-CN"/>
        </w:rPr>
      </w:pPr>
      <w:r>
        <w:rPr>
          <w:rFonts w:hint="default" w:hAnsi="宋体" w:cs="宋体"/>
          <w:color w:val="000000"/>
          <w:sz w:val="24"/>
          <w:szCs w:val="24"/>
          <w:lang w:val="en-US" w:eastAsia="zh-CN"/>
        </w:rPr>
        <w:t>⑥企业最近半年的完税证明，并附年度纳税信用评价信息（可从电子税务局查询截图，需加盖公章）</w:t>
      </w:r>
    </w:p>
    <w:p w14:paraId="218D0098">
      <w:pPr>
        <w:rPr>
          <w:rFonts w:hint="default" w:hAnsi="宋体" w:cs="宋体"/>
          <w:color w:val="000000"/>
          <w:sz w:val="24"/>
          <w:szCs w:val="24"/>
          <w:lang w:val="en-US" w:eastAsia="zh-CN"/>
        </w:rPr>
      </w:pPr>
      <w:r>
        <w:rPr>
          <w:rFonts w:hint="default" w:hAnsi="宋体" w:cs="宋体"/>
          <w:color w:val="000000"/>
          <w:sz w:val="24"/>
          <w:szCs w:val="24"/>
          <w:lang w:val="en-US" w:eastAsia="zh-CN"/>
        </w:rPr>
        <w:t>⑦近三年内在经营活动中无与本项目有关的违法及重大违规行为的声明；</w:t>
      </w:r>
    </w:p>
    <w:p w14:paraId="61AC4321">
      <w:pPr>
        <w:rPr>
          <w:rFonts w:hint="default" w:hAnsi="宋体" w:cs="宋体"/>
          <w:color w:val="000000"/>
          <w:sz w:val="24"/>
          <w:szCs w:val="24"/>
          <w:lang w:val="en-US" w:eastAsia="zh-CN"/>
        </w:rPr>
      </w:pPr>
      <w:r>
        <w:rPr>
          <w:rFonts w:hint="default" w:hAnsi="宋体" w:cs="宋体"/>
          <w:color w:val="000000"/>
          <w:sz w:val="24"/>
          <w:szCs w:val="24"/>
          <w:lang w:val="en-US" w:eastAsia="zh-CN"/>
        </w:rPr>
        <w:t>⑧企业对外担保说明（写明贵单位对外有无对外担保和质押业务，需加盖公章）；</w:t>
      </w:r>
    </w:p>
    <w:p w14:paraId="75B33B76">
      <w:pPr>
        <w:rPr>
          <w:rFonts w:hint="default" w:hAnsi="宋体" w:cs="宋体"/>
          <w:color w:val="000000"/>
          <w:sz w:val="24"/>
          <w:szCs w:val="24"/>
          <w:lang w:val="en-US" w:eastAsia="zh-CN"/>
        </w:rPr>
      </w:pPr>
      <w:r>
        <w:rPr>
          <w:rFonts w:hint="default" w:hAnsi="宋体" w:cs="宋体"/>
          <w:color w:val="000000"/>
          <w:sz w:val="24"/>
          <w:szCs w:val="24"/>
          <w:lang w:val="en-US" w:eastAsia="zh-CN"/>
        </w:rPr>
        <w:t>⑨企业信用证明材料（征信中心出具的信用报告）；</w:t>
      </w:r>
    </w:p>
    <w:p w14:paraId="5B91DF33">
      <w:pPr>
        <w:rPr>
          <w:rFonts w:hint="default" w:hAnsi="宋体" w:cs="宋体"/>
          <w:color w:val="000000"/>
          <w:sz w:val="24"/>
          <w:szCs w:val="24"/>
          <w:lang w:val="en-US" w:eastAsia="zh-CN"/>
        </w:rPr>
      </w:pPr>
      <w:r>
        <w:rPr>
          <w:rFonts w:hint="default" w:hAnsi="宋体" w:cs="宋体"/>
          <w:color w:val="000000"/>
          <w:sz w:val="24"/>
          <w:szCs w:val="24"/>
          <w:lang w:val="en-US" w:eastAsia="zh-CN"/>
        </w:rPr>
        <w:t>⑩投标保证金缴纳凭证，同时正文描述付款账号、户名、开户行名称、开户行行号、保证金金额。（应标时不做要求，投标时需随文件上传）</w:t>
      </w:r>
    </w:p>
    <w:p w14:paraId="73AE0B67">
      <w:pPr>
        <w:rPr>
          <w:rFonts w:hint="default" w:hAnsi="宋体" w:cs="宋体"/>
          <w:b/>
          <w:bCs/>
          <w:color w:val="000000"/>
          <w:sz w:val="24"/>
          <w:szCs w:val="24"/>
          <w:highlight w:val="yellow"/>
          <w:lang w:val="en-US" w:eastAsia="zh-CN"/>
        </w:rPr>
      </w:pPr>
      <w:r>
        <w:rPr>
          <w:rFonts w:hint="default" w:hAnsi="宋体" w:cs="宋体"/>
          <w:b/>
          <w:bCs/>
          <w:color w:val="000000"/>
          <w:sz w:val="24"/>
          <w:szCs w:val="24"/>
          <w:highlight w:val="yellow"/>
          <w:lang w:val="en-US" w:eastAsia="zh-CN"/>
        </w:rPr>
        <w:t>以上内容合定扫描到资质文件当中。投标人提供的以上材料必须真实有效，任何一项的虚假将导致其应标文件被拒绝.</w:t>
      </w:r>
    </w:p>
    <w:p w14:paraId="34205AB3">
      <w:pPr>
        <w:rPr>
          <w:rFonts w:hint="default" w:hAnsi="宋体" w:cs="宋体"/>
          <w:color w:val="000000"/>
          <w:sz w:val="24"/>
          <w:szCs w:val="24"/>
          <w:lang w:val="en-US" w:eastAsia="zh-CN"/>
        </w:rPr>
      </w:pPr>
    </w:p>
    <w:p w14:paraId="45C9BA4F">
      <w:pPr>
        <w:ind w:firstLine="480"/>
        <w:rPr>
          <w:rFonts w:hint="default" w:hAnsi="宋体" w:cs="宋体"/>
          <w:color w:val="000000"/>
          <w:sz w:val="24"/>
          <w:szCs w:val="24"/>
          <w:lang w:val="en-US" w:eastAsia="zh-CN"/>
        </w:rPr>
      </w:pP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9</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04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15</w:t>
      </w:r>
      <w:r>
        <w:rPr>
          <w:rFonts w:hint="eastAsia" w:asciiTheme="majorEastAsia" w:hAnsiTheme="majorEastAsia" w:eastAsiaTheme="majorEastAsia" w:cstheme="majorEastAsia"/>
          <w:sz w:val="24"/>
          <w:szCs w:val="24"/>
        </w:rPr>
        <w:t xml:space="preserve"> 09:00:00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04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15</w:t>
      </w:r>
      <w:bookmarkStart w:id="2" w:name="_GoBack"/>
      <w:bookmarkEnd w:id="2"/>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0B5A93ED">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lang w:val="en-US" w:eastAsia="zh-CN"/>
        </w:rPr>
        <w:t>线上会议室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EB316E7">
      <w:pPr>
        <w:ind w:firstLine="481"/>
        <w:rPr>
          <w:rFonts w:hint="eastAsia" w:asciiTheme="majorEastAsia" w:hAnsiTheme="majorEastAsia" w:eastAsiaTheme="majorEastAsia" w:cstheme="majorEastAsia"/>
          <w:sz w:val="24"/>
          <w:szCs w:val="24"/>
        </w:rPr>
      </w:pP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5BB75B62">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 17860605820，</w:t>
      </w:r>
      <w:r>
        <w:rPr>
          <w:rFonts w:hint="eastAsia" w:asciiTheme="minorEastAsia" w:hAnsiTheme="minorEastAsia" w:eastAsiaTheme="minorEastAsia" w:cstheme="minorEastAsia"/>
          <w:sz w:val="24"/>
          <w:szCs w:val="24"/>
          <w:lang w:val="en-US" w:eastAsia="zh-CN"/>
        </w:rPr>
        <w:t>李老师</w:t>
      </w:r>
      <w:r>
        <w:rPr>
          <w:rFonts w:hint="eastAsia" w:asciiTheme="minorEastAsia" w:hAnsiTheme="minorEastAsia" w:eastAsiaTheme="minorEastAsia" w:cstheme="minorEastAsia"/>
          <w:sz w:val="24"/>
          <w:szCs w:val="24"/>
        </w:rPr>
        <w:t xml:space="preserve"> 18678304476</w:t>
      </w:r>
    </w:p>
    <w:p w14:paraId="2BBBFC11">
      <w:pPr>
        <w:ind w:firstLine="480"/>
        <w:rPr>
          <w:rFonts w:hint="eastAsia" w:asciiTheme="minorEastAsia" w:hAnsiTheme="minorEastAsia" w:eastAsiaTheme="minorEastAsia" w:cstheme="minorEastAsia"/>
          <w:sz w:val="24"/>
          <w:szCs w:val="24"/>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stheme="minorEastAsia"/>
          <w:sz w:val="24"/>
          <w:szCs w:val="24"/>
          <w:lang w:val="en-US" w:eastAsia="zh-CN"/>
        </w:rPr>
        <w:t>朱</w:t>
      </w:r>
      <w:r>
        <w:rPr>
          <w:rFonts w:hint="eastAsia" w:asciiTheme="minorEastAsia" w:hAnsiTheme="minorEastAsia" w:eastAsiaTheme="minorEastAsia" w:cstheme="minorEastAsia"/>
          <w:sz w:val="24"/>
          <w:szCs w:val="24"/>
        </w:rPr>
        <w:t>老师 13953138618</w:t>
      </w:r>
    </w:p>
    <w:p w14:paraId="6294CE59">
      <w:pPr>
        <w:ind w:firstLine="480"/>
        <w:rPr>
          <w:rFonts w:hint="eastAsia" w:asciiTheme="minorEastAsia" w:hAnsiTheme="minorEastAsia" w:eastAsiaTheme="minorEastAsia" w:cstheme="minorEastAsia"/>
          <w:sz w:val="24"/>
          <w:szCs w:val="24"/>
          <w:lang w:val="en-US" w:eastAsia="zh-CN"/>
        </w:rPr>
      </w:pPr>
    </w:p>
    <w:p w14:paraId="3B00F455">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5"/>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5"/>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5"/>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5"/>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5"/>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5"/>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5"/>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5"/>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5"/>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5"/>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5"/>
      </w:pPr>
      <w:r>
        <w:rPr>
          <w:rFonts w:hint="eastAsia" w:hAnsi="宋体" w:eastAsia="宋体" w:cs="宋体"/>
          <w:b/>
          <w:bCs/>
          <w:color w:val="000000"/>
          <w:sz w:val="24"/>
          <w:szCs w:val="28"/>
          <w:highlight w:val="yellow"/>
        </w:rPr>
        <w:t>2.配套能力“供货类别”填“直管单位非生产招标 / 工艺设备 / 工艺设备”，业务主管部门选择“</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14:paraId="39BF1441">
      <w:pPr>
        <w:pStyle w:val="5"/>
        <w:sectPr>
          <w:pgSz w:w="11906" w:h="16838"/>
          <w:pgMar w:top="1588" w:right="1418" w:bottom="1134" w:left="1418" w:header="851" w:footer="992" w:gutter="0"/>
          <w:cols w:space="720" w:num="1"/>
          <w:titlePg/>
          <w:docGrid w:type="lines" w:linePitch="312" w:charSpace="0"/>
        </w:sectPr>
      </w:pPr>
    </w:p>
    <w:p w14:paraId="345FF8CE">
      <w:pPr>
        <w:pStyle w:val="5"/>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https://ecaitong.sinotruk.com:8012/</w:t>
      </w:r>
      <w:r>
        <w:rPr>
          <w:rStyle w:val="16"/>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5"/>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5"/>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5"/>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5"/>
        <w:rPr>
          <w:rFonts w:hint="eastAsia" w:hAnsi="宋体" w:eastAsia="宋体" w:cs="Times New Roman"/>
          <w:b/>
          <w:color w:val="000000"/>
          <w:sz w:val="24"/>
          <w:szCs w:val="24"/>
        </w:rPr>
      </w:pPr>
    </w:p>
    <w:p w14:paraId="5129D0CC">
      <w:pPr>
        <w:pStyle w:val="5"/>
        <w:rPr>
          <w:rFonts w:hint="eastAsia" w:hAnsi="宋体" w:eastAsia="宋体" w:cs="Times New Roman"/>
          <w:b/>
          <w:color w:val="000000"/>
          <w:sz w:val="24"/>
          <w:szCs w:val="24"/>
        </w:rPr>
      </w:pPr>
    </w:p>
    <w:p w14:paraId="09D63BEF">
      <w:pPr>
        <w:pStyle w:val="5"/>
        <w:bidi w:val="0"/>
        <w:rPr>
          <w:rFonts w:hint="eastAsia"/>
        </w:rPr>
      </w:pPr>
    </w:p>
    <w:p w14:paraId="6AE5B976">
      <w:pPr>
        <w:pStyle w:val="5"/>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5"/>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5"/>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5"/>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 w14:paraId="4F82DEC1">
      <w:pPr>
        <w:rPr>
          <w:rFonts w:hint="eastAsia"/>
        </w:rPr>
      </w:pPr>
    </w:p>
    <w:p w14:paraId="4131D1A4">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C682624"/>
    <w:rsid w:val="0FAC178F"/>
    <w:rsid w:val="104C3089"/>
    <w:rsid w:val="12B10A88"/>
    <w:rsid w:val="17525C24"/>
    <w:rsid w:val="1A2601E2"/>
    <w:rsid w:val="1A5F0822"/>
    <w:rsid w:val="1CBE329F"/>
    <w:rsid w:val="25331BE5"/>
    <w:rsid w:val="27315D1D"/>
    <w:rsid w:val="283D5FEB"/>
    <w:rsid w:val="2E09631B"/>
    <w:rsid w:val="3DF478DE"/>
    <w:rsid w:val="415E038C"/>
    <w:rsid w:val="44907102"/>
    <w:rsid w:val="47DD599F"/>
    <w:rsid w:val="48031288"/>
    <w:rsid w:val="48EF075C"/>
    <w:rsid w:val="4B7153F0"/>
    <w:rsid w:val="4E25790F"/>
    <w:rsid w:val="536770A5"/>
    <w:rsid w:val="57BF3EB6"/>
    <w:rsid w:val="594B58EE"/>
    <w:rsid w:val="5A1223DE"/>
    <w:rsid w:val="5E1C67C5"/>
    <w:rsid w:val="64753845"/>
    <w:rsid w:val="66D60058"/>
    <w:rsid w:val="6B0F2793"/>
    <w:rsid w:val="6B5A7319"/>
    <w:rsid w:val="6C152603"/>
    <w:rsid w:val="77E571F5"/>
    <w:rsid w:val="79262D0E"/>
    <w:rsid w:val="7A5738E1"/>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rPr>
      <w:rFonts w:ascii="仿宋_GB2312" w:eastAsia="仿宋_GB2312" w:hAnsiTheme="minorHAnsi" w:cstheme="minorBidi"/>
      <w:sz w:val="32"/>
      <w:szCs w:val="22"/>
    </w:rPr>
  </w:style>
  <w:style w:type="paragraph" w:styleId="5">
    <w:name w:val="Plain Text"/>
    <w:basedOn w:val="1"/>
    <w:qFormat/>
    <w:uiPriority w:val="0"/>
    <w:rPr>
      <w:rFonts w:ascii="宋体"/>
      <w:szCs w:val="20"/>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0"/>
    <w:rPr>
      <w:b/>
    </w:rPr>
  </w:style>
  <w:style w:type="character" w:styleId="11">
    <w:name w:val="FollowedHyperlink"/>
    <w:basedOn w:val="9"/>
    <w:qFormat/>
    <w:uiPriority w:val="0"/>
    <w:rPr>
      <w:color w:val="800080"/>
      <w:u w:val="none"/>
    </w:rPr>
  </w:style>
  <w:style w:type="character" w:styleId="12">
    <w:name w:val="HTML Definition"/>
    <w:basedOn w:val="9"/>
    <w:qFormat/>
    <w:uiPriority w:val="0"/>
  </w:style>
  <w:style w:type="character" w:styleId="13">
    <w:name w:val="HTML Typewriter"/>
    <w:basedOn w:val="9"/>
    <w:qFormat/>
    <w:uiPriority w:val="0"/>
    <w:rPr>
      <w:rFonts w:hint="default" w:ascii="monospace" w:hAnsi="monospace" w:eastAsia="monospace" w:cs="monospace"/>
      <w:sz w:val="20"/>
    </w:rPr>
  </w:style>
  <w:style w:type="character" w:styleId="14">
    <w:name w:val="HTML Acronym"/>
    <w:basedOn w:val="9"/>
    <w:qFormat/>
    <w:uiPriority w:val="0"/>
  </w:style>
  <w:style w:type="character" w:styleId="15">
    <w:name w:val="HTML Variable"/>
    <w:basedOn w:val="9"/>
    <w:qFormat/>
    <w:uiPriority w:val="0"/>
  </w:style>
  <w:style w:type="character" w:styleId="16">
    <w:name w:val="Hyperlink"/>
    <w:basedOn w:val="9"/>
    <w:qFormat/>
    <w:uiPriority w:val="0"/>
    <w:rPr>
      <w:color w:val="0000FF"/>
      <w:u w:val="none"/>
    </w:rPr>
  </w:style>
  <w:style w:type="character" w:styleId="17">
    <w:name w:val="HTML Code"/>
    <w:basedOn w:val="9"/>
    <w:qFormat/>
    <w:uiPriority w:val="0"/>
    <w:rPr>
      <w:rFonts w:hint="default" w:ascii="monospace" w:hAnsi="monospace" w:eastAsia="monospace" w:cs="monospace"/>
      <w:sz w:val="20"/>
    </w:rPr>
  </w:style>
  <w:style w:type="character" w:styleId="18">
    <w:name w:val="HTML Cite"/>
    <w:basedOn w:val="9"/>
    <w:qFormat/>
    <w:uiPriority w:val="0"/>
  </w:style>
  <w:style w:type="character" w:styleId="19">
    <w:name w:val="HTML Keyboard"/>
    <w:basedOn w:val="9"/>
    <w:qFormat/>
    <w:uiPriority w:val="0"/>
    <w:rPr>
      <w:rFonts w:ascii="monospace" w:hAnsi="monospace" w:eastAsia="monospace" w:cs="monospace"/>
      <w:sz w:val="20"/>
    </w:rPr>
  </w:style>
  <w:style w:type="character" w:styleId="20">
    <w:name w:val="HTML Sample"/>
    <w:basedOn w:val="9"/>
    <w:qFormat/>
    <w:uiPriority w:val="0"/>
    <w:rPr>
      <w:rFonts w:hint="default" w:ascii="monospace" w:hAnsi="monospace" w:eastAsia="monospace" w:cs="monospace"/>
    </w:rPr>
  </w:style>
  <w:style w:type="paragraph" w:customStyle="1" w:styleId="2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1428</Words>
  <Characters>1581</Characters>
  <Lines>0</Lines>
  <Paragraphs>0</Paragraphs>
  <TotalTime>4</TotalTime>
  <ScaleCrop>false</ScaleCrop>
  <LinksUpToDate>false</LinksUpToDate>
  <CharactersWithSpaces>1769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Lenovo</cp:lastModifiedBy>
  <dcterms:modified xsi:type="dcterms:W3CDTF">2026-04-03T06:24:42Z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