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7D392EA">
      <w:pPr>
        <w:pStyle w:val="2"/>
        <w:widowControl/>
        <w:jc w:val="center"/>
        <w:rPr>
          <w:rFonts w:hint="eastAsia" w:cs="宋体"/>
          <w:i w:val="0"/>
          <w:sz w:val="32"/>
          <w:szCs w:val="32"/>
        </w:rPr>
      </w:pPr>
      <w:bookmarkStart w:id="0" w:name="_Toc12866"/>
      <w:r>
        <w:rPr>
          <w:rFonts w:hint="eastAsia" w:cs="宋体"/>
          <w:i w:val="0"/>
          <w:sz w:val="32"/>
          <w:szCs w:val="32"/>
        </w:rPr>
        <w:t>济南轻卡制造公司总装二线新能源改造项目</w:t>
      </w:r>
    </w:p>
    <w:p w14:paraId="76CA1B93">
      <w:pPr>
        <w:pStyle w:val="2"/>
        <w:widowControl/>
        <w:jc w:val="center"/>
        <w:rPr>
          <w:i w:val="0"/>
          <w:sz w:val="32"/>
          <w:szCs w:val="32"/>
        </w:rPr>
      </w:pPr>
      <w:r>
        <w:rPr>
          <w:rFonts w:hint="eastAsia" w:cs="宋体"/>
          <w:i w:val="0"/>
          <w:sz w:val="32"/>
          <w:szCs w:val="32"/>
        </w:rPr>
        <w:t>招标公告</w:t>
      </w:r>
      <w:bookmarkEnd w:id="0"/>
    </w:p>
    <w:p w14:paraId="751C21DF">
      <w:pPr>
        <w:pStyle w:val="2"/>
        <w:widowControl/>
        <w:jc w:val="center"/>
        <w:rPr>
          <w:rFonts w:eastAsia="宋体" w:cs="宋体"/>
          <w:i w:val="0"/>
          <w:sz w:val="22"/>
          <w:szCs w:val="22"/>
        </w:rPr>
      </w:pPr>
      <w:bookmarkStart w:id="1" w:name="_Toc27465"/>
      <w:r>
        <w:rPr>
          <w:rFonts w:hint="eastAsia" w:eastAsia="宋体" w:cs="宋体"/>
          <w:i w:val="0"/>
          <w:sz w:val="22"/>
          <w:szCs w:val="22"/>
        </w:rPr>
        <w:t>招标编号：（</w:t>
      </w:r>
      <w:r>
        <w:rPr>
          <w:rFonts w:hint="eastAsia" w:cs="宋体"/>
          <w:i w:val="0"/>
          <w:sz w:val="22"/>
          <w:szCs w:val="22"/>
          <w:highlight w:val="yellow"/>
        </w:rPr>
        <w:t>ZBGL2026060232</w:t>
      </w:r>
      <w:r>
        <w:rPr>
          <w:rFonts w:hint="eastAsia" w:eastAsia="宋体" w:cs="宋体"/>
          <w:i w:val="0"/>
          <w:sz w:val="22"/>
          <w:szCs w:val="22"/>
        </w:rPr>
        <w:t>）</w:t>
      </w:r>
      <w:bookmarkEnd w:id="1"/>
    </w:p>
    <w:p w14:paraId="76B066A8">
      <w:pPr>
        <w:rPr>
          <w:rFonts w:asciiTheme="majorEastAsia" w:hAnsiTheme="majorEastAsia" w:eastAsiaTheme="majorEastAsia" w:cstheme="majorEastAsia"/>
          <w:b/>
          <w:bCs/>
          <w:sz w:val="24"/>
        </w:rPr>
      </w:pPr>
    </w:p>
    <w:p w14:paraId="7A7A6C95">
      <w:pPr>
        <w:rPr>
          <w:rFonts w:asciiTheme="majorEastAsia" w:hAnsiTheme="majorEastAsia" w:eastAsiaTheme="majorEastAsia" w:cstheme="majorEastAsia"/>
          <w:b/>
          <w:bCs/>
          <w:sz w:val="24"/>
        </w:rPr>
      </w:pPr>
    </w:p>
    <w:tbl>
      <w:tblPr>
        <w:tblStyle w:val="15"/>
        <w:tblW w:w="9287" w:type="dxa"/>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autofit"/>
        <w:tblCellMar>
          <w:top w:w="0" w:type="dxa"/>
          <w:left w:w="0" w:type="dxa"/>
          <w:bottom w:w="0" w:type="dxa"/>
          <w:right w:w="0" w:type="dxa"/>
        </w:tblCellMar>
      </w:tblPr>
      <w:tblGrid>
        <w:gridCol w:w="2199"/>
        <w:gridCol w:w="2444"/>
        <w:gridCol w:w="2200"/>
        <w:gridCol w:w="2444"/>
      </w:tblGrid>
      <w:tr w14:paraId="1D3645E6">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199" w:type="dxa"/>
            <w:shd w:val="clear" w:color="auto" w:fill="DEDEDE"/>
            <w:vAlign w:val="center"/>
          </w:tcPr>
          <w:p w14:paraId="43E6CA86">
            <w:pPr>
              <w:widowControl/>
              <w:snapToGrid w:val="0"/>
              <w:spacing w:line="300" w:lineRule="atLeast"/>
              <w:jc w:val="center"/>
              <w:rPr>
                <w:rFonts w:ascii="微软雅黑" w:hAnsi="微软雅黑" w:eastAsia="微软雅黑" w:cs="微软雅黑"/>
                <w:color w:val="333333"/>
                <w:sz w:val="24"/>
              </w:rPr>
            </w:pPr>
            <w:r>
              <w:rPr>
                <w:rFonts w:hint="eastAsia" w:ascii="微软雅黑" w:hAnsi="微软雅黑" w:eastAsia="微软雅黑" w:cs="微软雅黑"/>
                <w:color w:val="333333"/>
                <w:kern w:val="0"/>
                <w:sz w:val="24"/>
                <w:lang w:bidi="ar"/>
              </w:rPr>
              <w:t xml:space="preserve">有效起始日期 </w:t>
            </w:r>
          </w:p>
        </w:tc>
        <w:tc>
          <w:tcPr>
            <w:tcW w:w="2444" w:type="dxa"/>
            <w:shd w:val="clear" w:color="auto" w:fill="auto"/>
            <w:tcMar>
              <w:top w:w="150" w:type="dxa"/>
              <w:left w:w="150" w:type="dxa"/>
              <w:bottom w:w="150" w:type="dxa"/>
              <w:right w:w="150" w:type="dxa"/>
            </w:tcMar>
            <w:vAlign w:val="center"/>
          </w:tcPr>
          <w:p w14:paraId="3A404AB0">
            <w:pPr>
              <w:widowControl/>
              <w:spacing w:line="300" w:lineRule="atLeast"/>
              <w:jc w:val="left"/>
              <w:rPr>
                <w:rFonts w:hint="default" w:ascii="微软雅黑" w:hAnsi="微软雅黑" w:eastAsia="微软雅黑" w:cs="微软雅黑"/>
                <w:color w:val="333333"/>
                <w:sz w:val="24"/>
                <w:lang w:val="en-US" w:eastAsia="zh-CN"/>
              </w:rPr>
            </w:pPr>
            <w:r>
              <w:rPr>
                <w:rFonts w:hint="eastAsia" w:ascii="微软雅黑" w:hAnsi="微软雅黑" w:eastAsia="微软雅黑" w:cs="微软雅黑"/>
                <w:color w:val="333333"/>
                <w:kern w:val="0"/>
                <w:sz w:val="24"/>
                <w:lang w:bidi="ar"/>
              </w:rPr>
              <w:t>2026-</w:t>
            </w:r>
            <w:r>
              <w:rPr>
                <w:rFonts w:hint="eastAsia" w:ascii="微软雅黑" w:hAnsi="微软雅黑" w:eastAsia="微软雅黑" w:cs="微软雅黑"/>
                <w:color w:val="333333"/>
                <w:kern w:val="0"/>
                <w:sz w:val="24"/>
                <w:lang w:val="en-US" w:eastAsia="zh-CN" w:bidi="ar"/>
              </w:rPr>
              <w:t>6</w:t>
            </w:r>
            <w:r>
              <w:rPr>
                <w:rFonts w:hint="eastAsia" w:ascii="微软雅黑" w:hAnsi="微软雅黑" w:eastAsia="微软雅黑" w:cs="微软雅黑"/>
                <w:color w:val="333333"/>
                <w:kern w:val="0"/>
                <w:sz w:val="24"/>
                <w:lang w:bidi="ar"/>
              </w:rPr>
              <w:t>-</w:t>
            </w:r>
            <w:r>
              <w:rPr>
                <w:rFonts w:hint="eastAsia" w:ascii="微软雅黑" w:hAnsi="微软雅黑" w:eastAsia="微软雅黑" w:cs="微软雅黑"/>
                <w:color w:val="333333"/>
                <w:kern w:val="0"/>
                <w:sz w:val="24"/>
                <w:lang w:val="en-US" w:eastAsia="zh-CN" w:bidi="ar"/>
              </w:rPr>
              <w:t>25</w:t>
            </w:r>
          </w:p>
        </w:tc>
        <w:tc>
          <w:tcPr>
            <w:tcW w:w="2200" w:type="dxa"/>
            <w:shd w:val="clear" w:color="auto" w:fill="DEDEDE"/>
            <w:vAlign w:val="center"/>
          </w:tcPr>
          <w:p w14:paraId="5A4C3E72">
            <w:pPr>
              <w:widowControl/>
              <w:spacing w:line="300" w:lineRule="atLeast"/>
              <w:jc w:val="center"/>
              <w:rPr>
                <w:rFonts w:ascii="微软雅黑" w:hAnsi="微软雅黑" w:eastAsia="微软雅黑" w:cs="微软雅黑"/>
                <w:color w:val="333333"/>
                <w:sz w:val="24"/>
              </w:rPr>
            </w:pPr>
            <w:r>
              <w:rPr>
                <w:rFonts w:hint="eastAsia" w:ascii="微软雅黑" w:hAnsi="微软雅黑" w:eastAsia="微软雅黑" w:cs="微软雅黑"/>
                <w:color w:val="333333"/>
                <w:kern w:val="0"/>
                <w:sz w:val="24"/>
                <w:lang w:bidi="ar"/>
              </w:rPr>
              <w:t xml:space="preserve">有效截止日期 </w:t>
            </w:r>
          </w:p>
        </w:tc>
        <w:tc>
          <w:tcPr>
            <w:tcW w:w="2444" w:type="dxa"/>
            <w:shd w:val="clear" w:color="auto" w:fill="auto"/>
            <w:tcMar>
              <w:top w:w="150" w:type="dxa"/>
              <w:left w:w="150" w:type="dxa"/>
              <w:bottom w:w="150" w:type="dxa"/>
              <w:right w:w="150" w:type="dxa"/>
            </w:tcMar>
            <w:vAlign w:val="center"/>
          </w:tcPr>
          <w:p w14:paraId="01D3C422">
            <w:pPr>
              <w:widowControl/>
              <w:spacing w:line="300" w:lineRule="atLeast"/>
              <w:jc w:val="left"/>
              <w:rPr>
                <w:rFonts w:hint="default" w:ascii="微软雅黑" w:hAnsi="微软雅黑" w:eastAsia="微软雅黑" w:cs="微软雅黑"/>
                <w:color w:val="333333"/>
                <w:sz w:val="24"/>
                <w:lang w:val="en-US" w:eastAsia="zh-CN"/>
              </w:rPr>
            </w:pPr>
            <w:r>
              <w:rPr>
                <w:rFonts w:hint="eastAsia" w:ascii="微软雅黑" w:hAnsi="微软雅黑" w:eastAsia="微软雅黑" w:cs="微软雅黑"/>
                <w:color w:val="333333"/>
                <w:kern w:val="0"/>
                <w:sz w:val="24"/>
                <w:lang w:bidi="ar"/>
              </w:rPr>
              <w:t>2026-</w:t>
            </w:r>
            <w:r>
              <w:rPr>
                <w:rFonts w:hint="eastAsia" w:ascii="微软雅黑" w:hAnsi="微软雅黑" w:eastAsia="微软雅黑" w:cs="微软雅黑"/>
                <w:color w:val="333333"/>
                <w:kern w:val="0"/>
                <w:sz w:val="24"/>
                <w:lang w:val="en-US" w:eastAsia="zh-CN" w:bidi="ar"/>
              </w:rPr>
              <w:t>6</w:t>
            </w:r>
            <w:r>
              <w:rPr>
                <w:rFonts w:hint="eastAsia" w:ascii="微软雅黑" w:hAnsi="微软雅黑" w:eastAsia="微软雅黑" w:cs="微软雅黑"/>
                <w:color w:val="333333"/>
                <w:kern w:val="0"/>
                <w:sz w:val="24"/>
                <w:lang w:bidi="ar"/>
              </w:rPr>
              <w:t>-</w:t>
            </w:r>
            <w:r>
              <w:rPr>
                <w:rFonts w:hint="eastAsia" w:ascii="微软雅黑" w:hAnsi="微软雅黑" w:eastAsia="微软雅黑" w:cs="微软雅黑"/>
                <w:color w:val="333333"/>
                <w:kern w:val="0"/>
                <w:sz w:val="24"/>
                <w:lang w:val="en-US" w:eastAsia="zh-CN" w:bidi="ar"/>
              </w:rPr>
              <w:t>30</w:t>
            </w:r>
          </w:p>
        </w:tc>
      </w:tr>
    </w:tbl>
    <w:p w14:paraId="5B9A66F5">
      <w:pPr>
        <w:rPr>
          <w:rFonts w:asciiTheme="majorEastAsia" w:hAnsiTheme="majorEastAsia" w:eastAsiaTheme="majorEastAsia" w:cstheme="majorEastAsia"/>
          <w:b/>
          <w:bCs/>
          <w:sz w:val="24"/>
        </w:rPr>
      </w:pPr>
    </w:p>
    <w:p w14:paraId="4BBC104B">
      <w:pPr>
        <w:numPr>
          <w:ilvl w:val="0"/>
          <w:numId w:val="5"/>
        </w:numPr>
        <w:spacing w:line="440" w:lineRule="exact"/>
        <w:rPr>
          <w:rFonts w:hint="eastAsia" w:asciiTheme="majorEastAsia" w:hAnsiTheme="majorEastAsia" w:eastAsiaTheme="majorEastAsia" w:cstheme="majorEastAsia"/>
          <w:b/>
          <w:bCs/>
          <w:sz w:val="24"/>
        </w:rPr>
      </w:pPr>
      <w:r>
        <w:rPr>
          <w:rFonts w:hint="eastAsia" w:asciiTheme="majorEastAsia" w:hAnsiTheme="majorEastAsia" w:eastAsiaTheme="majorEastAsia" w:cstheme="majorEastAsia"/>
          <w:b/>
          <w:bCs/>
          <w:sz w:val="24"/>
        </w:rPr>
        <w:t xml:space="preserve">项目概况  </w:t>
      </w:r>
    </w:p>
    <w:p w14:paraId="4391B880">
      <w:pPr>
        <w:spacing w:line="440" w:lineRule="exact"/>
        <w:rPr>
          <w:rFonts w:hint="eastAsia" w:asciiTheme="minorEastAsia" w:hAnsiTheme="minorEastAsia" w:eastAsiaTheme="minorEastAsia" w:cstheme="minorEastAsia"/>
          <w:kern w:val="0"/>
          <w:sz w:val="24"/>
          <w:szCs w:val="24"/>
          <w:highlight w:val="none"/>
          <w:u w:val="single"/>
          <w:lang w:val="en-US" w:eastAsia="zh-CN" w:bidi="en-US"/>
        </w:rPr>
      </w:pPr>
      <w:r>
        <w:rPr>
          <w:rFonts w:hint="eastAsia" w:asciiTheme="minorEastAsia" w:hAnsiTheme="minorEastAsia" w:cstheme="minorEastAsia"/>
          <w:sz w:val="24"/>
          <w:szCs w:val="24"/>
          <w:u w:val="single"/>
          <w:lang w:val="en-US" w:eastAsia="zh-CN"/>
        </w:rPr>
        <w:t>新增</w:t>
      </w:r>
      <w:r>
        <w:rPr>
          <w:rFonts w:hint="eastAsia" w:asciiTheme="minorEastAsia" w:hAnsiTheme="minorEastAsia" w:eastAsiaTheme="minorEastAsia" w:cstheme="minorEastAsia"/>
          <w:sz w:val="24"/>
          <w:szCs w:val="24"/>
          <w:u w:val="single"/>
        </w:rPr>
        <w:t>1套中置电池助力机械手、1套侧置电池助力机械手，配套轨道、电机、转运装置及基础建设；改造45套板链小车。</w:t>
      </w:r>
    </w:p>
    <w:p w14:paraId="7A1685D8">
      <w:pPr>
        <w:spacing w:line="440" w:lineRule="exact"/>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rPr>
        <w:t xml:space="preserve">二、项目基本情况  </w:t>
      </w:r>
      <w:r>
        <w:rPr>
          <w:rFonts w:hint="eastAsia" w:asciiTheme="majorEastAsia" w:hAnsiTheme="majorEastAsia" w:eastAsiaTheme="majorEastAsia" w:cstheme="majorEastAsia"/>
          <w:b/>
          <w:bCs/>
          <w:sz w:val="24"/>
          <w:szCs w:val="24"/>
        </w:rPr>
        <w:t xml:space="preserve"> </w:t>
      </w:r>
      <w:bookmarkStart w:id="2" w:name="_Toc144974482"/>
      <w:bookmarkEnd w:id="2"/>
      <w:bookmarkStart w:id="3" w:name="_Toc152045514"/>
      <w:bookmarkEnd w:id="3"/>
      <w:bookmarkStart w:id="4" w:name="_Toc179632530"/>
      <w:bookmarkEnd w:id="4"/>
      <w:bookmarkStart w:id="5" w:name="_Toc285809451"/>
      <w:bookmarkEnd w:id="5"/>
      <w:bookmarkStart w:id="6" w:name="_Toc152042290"/>
      <w:bookmarkEnd w:id="6"/>
      <w:r>
        <w:rPr>
          <w:rFonts w:hint="eastAsia" w:asciiTheme="majorEastAsia" w:hAnsiTheme="majorEastAsia" w:eastAsiaTheme="majorEastAsia" w:cstheme="majorEastAsia"/>
          <w:b/>
          <w:bCs/>
          <w:sz w:val="24"/>
          <w:szCs w:val="24"/>
        </w:rPr>
        <w:t xml:space="preserve"> </w:t>
      </w:r>
    </w:p>
    <w:p w14:paraId="7CAB79DB">
      <w:pPr>
        <w:pStyle w:val="40"/>
        <w:keepNext w:val="0"/>
        <w:keepLines w:val="0"/>
        <w:pageBreakBefore w:val="0"/>
        <w:widowControl/>
        <w:numPr>
          <w:ilvl w:val="0"/>
          <w:numId w:val="6"/>
        </w:numPr>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Theme="minorEastAsia" w:hAnsiTheme="minorEastAsia" w:eastAsiaTheme="minorEastAsia" w:cstheme="minorEastAsia"/>
          <w:kern w:val="0"/>
          <w:sz w:val="24"/>
          <w:szCs w:val="24"/>
          <w:highlight w:val="none"/>
          <w:lang w:bidi="en-US"/>
        </w:rPr>
      </w:pPr>
      <w:r>
        <w:rPr>
          <w:rFonts w:hint="eastAsia" w:asciiTheme="minorEastAsia" w:hAnsiTheme="minorEastAsia" w:eastAsiaTheme="minorEastAsia" w:cstheme="minorEastAsia"/>
          <w:kern w:val="0"/>
          <w:sz w:val="24"/>
          <w:szCs w:val="24"/>
          <w:highlight w:val="none"/>
          <w:lang w:val="en-US" w:eastAsia="zh-CN" w:bidi="en-US"/>
        </w:rPr>
        <w:t>项目</w:t>
      </w:r>
      <w:r>
        <w:rPr>
          <w:rFonts w:hint="eastAsia" w:asciiTheme="minorEastAsia" w:hAnsiTheme="minorEastAsia" w:eastAsiaTheme="minorEastAsia" w:cstheme="minorEastAsia"/>
          <w:kern w:val="0"/>
          <w:sz w:val="24"/>
          <w:szCs w:val="24"/>
          <w:highlight w:val="none"/>
          <w:lang w:bidi="en-US"/>
        </w:rPr>
        <w:t>名称：</w:t>
      </w:r>
      <w:r>
        <w:rPr>
          <w:rFonts w:hint="eastAsia" w:asciiTheme="minorEastAsia" w:hAnsiTheme="minorEastAsia" w:eastAsiaTheme="minorEastAsia" w:cstheme="minorEastAsia"/>
          <w:kern w:val="0"/>
          <w:sz w:val="24"/>
          <w:szCs w:val="24"/>
          <w:highlight w:val="none"/>
          <w:u w:val="single"/>
          <w:lang w:val="en-US" w:eastAsia="zh-CN" w:bidi="en-US"/>
        </w:rPr>
        <w:t xml:space="preserve">济南轻卡制造公司总装二线新能源改造项目  </w:t>
      </w:r>
    </w:p>
    <w:p w14:paraId="680A0AC8">
      <w:pPr>
        <w:pStyle w:val="40"/>
        <w:keepNext w:val="0"/>
        <w:keepLines w:val="0"/>
        <w:pageBreakBefore w:val="0"/>
        <w:widowControl/>
        <w:numPr>
          <w:ilvl w:val="0"/>
          <w:numId w:val="6"/>
        </w:numPr>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Theme="majorEastAsia" w:hAnsiTheme="majorEastAsia" w:eastAsiaTheme="majorEastAsia" w:cstheme="majorEastAsia"/>
          <w:sz w:val="24"/>
          <w:szCs w:val="24"/>
          <w:lang w:val="en-US" w:eastAsia="zh-CN"/>
        </w:rPr>
      </w:pPr>
      <w:r>
        <w:rPr>
          <w:rFonts w:hint="eastAsia" w:asciiTheme="minorEastAsia" w:hAnsiTheme="minorEastAsia" w:eastAsiaTheme="minorEastAsia" w:cstheme="minorEastAsia"/>
          <w:kern w:val="0"/>
          <w:sz w:val="24"/>
          <w:szCs w:val="24"/>
          <w:highlight w:val="none"/>
          <w:lang w:bidi="en-US"/>
        </w:rPr>
        <w:t>采购形式编号：</w:t>
      </w:r>
      <w:r>
        <w:rPr>
          <w:rFonts w:hint="eastAsia" w:asciiTheme="minorEastAsia" w:hAnsiTheme="minorEastAsia" w:eastAsiaTheme="minorEastAsia" w:cstheme="minorEastAsia"/>
          <w:kern w:val="0"/>
          <w:sz w:val="24"/>
          <w:szCs w:val="24"/>
          <w:highlight w:val="yellow"/>
          <w:u w:val="single"/>
          <w:lang w:val="en-US" w:eastAsia="zh-CN" w:bidi="en-US"/>
        </w:rPr>
        <w:t>ZBGL2026060232</w:t>
      </w:r>
      <w:r>
        <w:rPr>
          <w:rFonts w:hint="eastAsia" w:asciiTheme="minorEastAsia" w:hAnsiTheme="minorEastAsia" w:eastAsiaTheme="minorEastAsia" w:cstheme="minorEastAsia"/>
          <w:kern w:val="0"/>
          <w:sz w:val="24"/>
          <w:szCs w:val="24"/>
          <w:highlight w:val="none"/>
          <w:u w:val="single"/>
          <w:lang w:val="en-US" w:eastAsia="zh-CN" w:bidi="en-US"/>
        </w:rPr>
        <w:t>；</w:t>
      </w:r>
    </w:p>
    <w:p w14:paraId="46ED3285">
      <w:pPr>
        <w:pStyle w:val="40"/>
        <w:keepNext w:val="0"/>
        <w:keepLines w:val="0"/>
        <w:pageBreakBefore w:val="0"/>
        <w:widowControl/>
        <w:numPr>
          <w:ilvl w:val="0"/>
          <w:numId w:val="6"/>
        </w:numPr>
        <w:kinsoku/>
        <w:wordWrap/>
        <w:overflowPunct/>
        <w:topLinePunct w:val="0"/>
        <w:autoSpaceDE/>
        <w:autoSpaceDN/>
        <w:bidi w:val="0"/>
        <w:adjustRightInd w:val="0"/>
        <w:snapToGrid w:val="0"/>
        <w:spacing w:line="360" w:lineRule="auto"/>
        <w:ind w:left="0" w:leftChars="0" w:firstLine="0" w:firstLineChars="0"/>
        <w:jc w:val="left"/>
        <w:textAlignment w:val="auto"/>
        <w:rPr>
          <w:rFonts w:asciiTheme="majorEastAsia" w:hAnsiTheme="majorEastAsia" w:eastAsiaTheme="majorEastAsia" w:cstheme="majorEastAsia"/>
          <w:sz w:val="24"/>
        </w:rPr>
      </w:pPr>
      <w:r>
        <w:rPr>
          <w:rFonts w:hint="eastAsia" w:asciiTheme="majorEastAsia" w:hAnsiTheme="majorEastAsia" w:eastAsiaTheme="majorEastAsia" w:cstheme="majorEastAsia"/>
          <w:sz w:val="24"/>
          <w:szCs w:val="24"/>
        </w:rPr>
        <w:t>项目类别：</w:t>
      </w:r>
      <w:r>
        <w:rPr>
          <w:rFonts w:hint="eastAsia" w:asciiTheme="majorEastAsia" w:hAnsiTheme="majorEastAsia" w:eastAsiaTheme="majorEastAsia" w:cstheme="majorEastAsia"/>
          <w:sz w:val="24"/>
          <w:szCs w:val="24"/>
          <w:lang w:val="en-US" w:eastAsia="zh-CN"/>
        </w:rPr>
        <w:t>固定资产</w:t>
      </w:r>
    </w:p>
    <w:p w14:paraId="528E4001">
      <w:pPr>
        <w:pStyle w:val="40"/>
        <w:keepNext w:val="0"/>
        <w:keepLines w:val="0"/>
        <w:pageBreakBefore w:val="0"/>
        <w:widowControl/>
        <w:numPr>
          <w:ilvl w:val="0"/>
          <w:numId w:val="6"/>
        </w:numPr>
        <w:kinsoku/>
        <w:wordWrap/>
        <w:overflowPunct/>
        <w:topLinePunct w:val="0"/>
        <w:autoSpaceDE/>
        <w:autoSpaceDN/>
        <w:bidi w:val="0"/>
        <w:adjustRightInd w:val="0"/>
        <w:snapToGrid w:val="0"/>
        <w:spacing w:line="360" w:lineRule="auto"/>
        <w:ind w:left="0" w:leftChars="0" w:firstLine="0" w:firstLineChars="0"/>
        <w:jc w:val="left"/>
        <w:textAlignment w:val="auto"/>
        <w:rPr>
          <w:rFonts w:asciiTheme="majorEastAsia" w:hAnsiTheme="majorEastAsia" w:eastAsiaTheme="majorEastAsia" w:cstheme="majorEastAsia"/>
          <w:sz w:val="24"/>
        </w:rPr>
      </w:pPr>
      <w:r>
        <w:rPr>
          <w:rFonts w:hint="eastAsia" w:asciiTheme="majorEastAsia" w:hAnsiTheme="majorEastAsia" w:eastAsiaTheme="majorEastAsia" w:cstheme="majorEastAsia"/>
          <w:sz w:val="24"/>
          <w:szCs w:val="24"/>
        </w:rPr>
        <w:t>采购方式：</w:t>
      </w:r>
      <w:r>
        <w:rPr>
          <w:rFonts w:hint="eastAsia" w:asciiTheme="majorEastAsia" w:hAnsiTheme="majorEastAsia" w:eastAsiaTheme="majorEastAsia" w:cstheme="majorEastAsia"/>
          <w:sz w:val="24"/>
          <w:szCs w:val="24"/>
          <w:lang w:val="en-US" w:eastAsia="zh-CN"/>
        </w:rPr>
        <w:t>公开招标</w:t>
      </w:r>
    </w:p>
    <w:p w14:paraId="572CA0DE">
      <w:pPr>
        <w:spacing w:line="440" w:lineRule="exact"/>
        <w:rPr>
          <w:rFonts w:asciiTheme="majorEastAsia" w:hAnsiTheme="majorEastAsia" w:eastAsiaTheme="majorEastAsia" w:cstheme="majorEastAsia"/>
          <w:b/>
          <w:bCs/>
          <w:sz w:val="24"/>
        </w:rPr>
      </w:pPr>
      <w:r>
        <w:rPr>
          <w:rFonts w:hint="eastAsia" w:asciiTheme="majorEastAsia" w:hAnsiTheme="majorEastAsia" w:eastAsiaTheme="majorEastAsia" w:cstheme="majorEastAsia"/>
          <w:b/>
          <w:bCs/>
          <w:sz w:val="24"/>
        </w:rPr>
        <w:t xml:space="preserve">三、供应商资格条件  </w:t>
      </w:r>
    </w:p>
    <w:p w14:paraId="4AEA88DA">
      <w:pPr>
        <w:pStyle w:val="32"/>
        <w:numPr>
          <w:ilvl w:val="0"/>
          <w:numId w:val="7"/>
        </w:numPr>
        <w:ind w:left="0" w:firstLine="0"/>
        <w:rPr>
          <w:b w:val="0"/>
          <w:bCs/>
        </w:rPr>
      </w:pPr>
      <w:bookmarkStart w:id="7" w:name="_Toc212369516"/>
      <w:r>
        <w:rPr>
          <w:rFonts w:hint="eastAsia"/>
          <w:b w:val="0"/>
          <w:bCs/>
        </w:rPr>
        <w:t>投标人须遵守《中华人民共和国招标投标法》及其它有关的法律和法规；为中华人民共和国境内注册的独立法人机构，具有独立承担民事责任能力；</w:t>
      </w:r>
    </w:p>
    <w:p w14:paraId="509C14CE">
      <w:pPr>
        <w:pStyle w:val="32"/>
        <w:numPr>
          <w:ilvl w:val="0"/>
          <w:numId w:val="7"/>
        </w:numPr>
        <w:ind w:left="0" w:firstLine="0"/>
        <w:rPr>
          <w:b w:val="0"/>
          <w:bCs/>
        </w:rPr>
      </w:pPr>
      <w:r>
        <w:rPr>
          <w:rFonts w:hint="eastAsia"/>
          <w:b w:val="0"/>
          <w:bCs/>
        </w:rPr>
        <w:t>拟标投人必须是在中华人民共和国境内注册的独立法人机构，具有独立承担民事责任能力；注册资金不少于</w:t>
      </w:r>
      <w:r>
        <w:rPr>
          <w:rFonts w:hint="eastAsia"/>
          <w:b w:val="0"/>
          <w:bCs/>
          <w:u w:val="single"/>
        </w:rPr>
        <w:t xml:space="preserve"> 500 万</w:t>
      </w:r>
      <w:r>
        <w:rPr>
          <w:rFonts w:hint="eastAsia"/>
          <w:b w:val="0"/>
          <w:bCs/>
        </w:rPr>
        <w:t>人民币（或等值其他货币）；公司成立</w:t>
      </w:r>
      <w:r>
        <w:rPr>
          <w:rFonts w:hint="eastAsia"/>
          <w:b w:val="0"/>
          <w:bCs/>
          <w:u w:val="single"/>
        </w:rPr>
        <w:t xml:space="preserve">  3  </w:t>
      </w:r>
      <w:r>
        <w:rPr>
          <w:rFonts w:hint="eastAsia"/>
          <w:b w:val="0"/>
          <w:bCs/>
        </w:rPr>
        <w:t>年以上（以营业执照成立日期到开标当日满 3 年为准），且经营范围满足招标人需求；并在人员、设备、资金等方面具有承担本项目的能力，且满足技术、质量、资金等要求；</w:t>
      </w:r>
    </w:p>
    <w:p w14:paraId="3F5CC874">
      <w:pPr>
        <w:pStyle w:val="32"/>
        <w:numPr>
          <w:ilvl w:val="0"/>
          <w:numId w:val="7"/>
        </w:numPr>
        <w:ind w:left="0" w:firstLine="0"/>
        <w:rPr>
          <w:b w:val="0"/>
          <w:bCs/>
        </w:rPr>
      </w:pPr>
      <w:r>
        <w:rPr>
          <w:rFonts w:hint="eastAsia"/>
          <w:b w:val="0"/>
          <w:bCs/>
        </w:rPr>
        <w:t>投标人须具有良好的商业信誉和健全的财务会计制度，财务状况和市场行为良好。没有处于被有权机关吊销营业执照、吊销资质、停业整顿、取消投标资格以及财产被接管、冻结或进入破产程序等；</w:t>
      </w:r>
    </w:p>
    <w:p w14:paraId="60FFC685">
      <w:pPr>
        <w:pStyle w:val="32"/>
        <w:numPr>
          <w:ilvl w:val="0"/>
          <w:numId w:val="7"/>
        </w:numPr>
        <w:ind w:left="0" w:firstLine="0"/>
        <w:rPr>
          <w:b w:val="0"/>
          <w:bCs/>
        </w:rPr>
      </w:pPr>
      <w:r>
        <w:rPr>
          <w:rFonts w:hint="eastAsia"/>
          <w:b w:val="0"/>
          <w:bCs/>
        </w:rPr>
        <w:t>拟投标人在“国家企业信用信息公示系统”、“中国执行信息公开网”、“信用中国”、“天眼查”“裁判文书网”等信息平台中，无行政处罚及失信记录等信息；</w:t>
      </w:r>
    </w:p>
    <w:p w14:paraId="08200B98">
      <w:pPr>
        <w:pStyle w:val="32"/>
        <w:numPr>
          <w:ilvl w:val="0"/>
          <w:numId w:val="7"/>
        </w:numPr>
        <w:ind w:left="0" w:firstLine="0"/>
        <w:rPr>
          <w:b w:val="0"/>
          <w:bCs/>
        </w:rPr>
      </w:pPr>
      <w:r>
        <w:rPr>
          <w:rFonts w:hint="eastAsia"/>
          <w:b w:val="0"/>
          <w:bCs/>
        </w:rPr>
        <w:t>无招标违规、谎报年度报告信息、提供虚假资质资料等行为或其他行政处罚记录；</w:t>
      </w:r>
    </w:p>
    <w:p w14:paraId="203B8E5E">
      <w:pPr>
        <w:pStyle w:val="32"/>
        <w:numPr>
          <w:ilvl w:val="0"/>
          <w:numId w:val="7"/>
        </w:numPr>
        <w:ind w:left="0" w:firstLine="0"/>
        <w:rPr>
          <w:b w:val="0"/>
          <w:bCs/>
        </w:rPr>
      </w:pPr>
      <w:r>
        <w:rPr>
          <w:rFonts w:hint="eastAsia"/>
          <w:b w:val="0"/>
          <w:bCs/>
        </w:rPr>
        <w:t>近三年内在经营活动中无与本项目有关的违法及重大违规情况；</w:t>
      </w:r>
    </w:p>
    <w:p w14:paraId="20A89137">
      <w:pPr>
        <w:pStyle w:val="32"/>
        <w:numPr>
          <w:ilvl w:val="0"/>
          <w:numId w:val="7"/>
        </w:numPr>
        <w:ind w:left="0" w:firstLine="0"/>
        <w:rPr>
          <w:b w:val="0"/>
          <w:bCs/>
        </w:rPr>
      </w:pPr>
      <w:r>
        <w:rPr>
          <w:rFonts w:hint="eastAsia"/>
          <w:b w:val="0"/>
          <w:bCs/>
        </w:rPr>
        <w:t>投标人没有被列入招标人处《黑名单》（《黑名单》指投标人与招标人在以往或正在进行的合作中，存在招标人认为的违反合同约定或违反法律法规等的失信行为）的声明；</w:t>
      </w:r>
    </w:p>
    <w:p w14:paraId="12EF65D9">
      <w:pPr>
        <w:pStyle w:val="32"/>
        <w:numPr>
          <w:ilvl w:val="0"/>
          <w:numId w:val="7"/>
        </w:numPr>
        <w:ind w:left="0" w:firstLine="0"/>
        <w:rPr>
          <w:b w:val="0"/>
          <w:bCs/>
        </w:rPr>
      </w:pPr>
      <w:r>
        <w:rPr>
          <w:rFonts w:hint="eastAsia"/>
          <w:b w:val="0"/>
          <w:bCs/>
        </w:rPr>
        <w:t>公司经营范围满足招标项目需求；</w:t>
      </w:r>
    </w:p>
    <w:p w14:paraId="62EB53D1">
      <w:pPr>
        <w:pStyle w:val="32"/>
        <w:numPr>
          <w:ilvl w:val="0"/>
          <w:numId w:val="7"/>
        </w:numPr>
        <w:ind w:left="0" w:firstLine="0"/>
        <w:rPr>
          <w:b w:val="0"/>
          <w:bCs/>
        </w:rPr>
      </w:pPr>
      <w:r>
        <w:rPr>
          <w:rFonts w:hint="eastAsia"/>
          <w:b w:val="0"/>
          <w:bCs/>
        </w:rPr>
        <w:t>投标人须具有履行招标文件所有设备、专业技术等要求的能力；</w:t>
      </w:r>
    </w:p>
    <w:p w14:paraId="61593481">
      <w:pPr>
        <w:pStyle w:val="32"/>
        <w:numPr>
          <w:ilvl w:val="0"/>
          <w:numId w:val="7"/>
        </w:numPr>
        <w:ind w:left="0" w:firstLine="0"/>
        <w:rPr>
          <w:b w:val="0"/>
          <w:bCs/>
        </w:rPr>
      </w:pPr>
      <w:r>
        <w:rPr>
          <w:rFonts w:hint="eastAsia"/>
          <w:b w:val="0"/>
          <w:bCs/>
        </w:rPr>
        <w:t>投标人须有依法缴纳税收和社会保障资金的良好记录；</w:t>
      </w:r>
    </w:p>
    <w:p w14:paraId="6FE700CA">
      <w:pPr>
        <w:pStyle w:val="32"/>
        <w:numPr>
          <w:ilvl w:val="0"/>
          <w:numId w:val="7"/>
        </w:numPr>
        <w:ind w:left="0" w:firstLine="0"/>
        <w:rPr>
          <w:b w:val="0"/>
          <w:bCs/>
        </w:rPr>
      </w:pPr>
      <w:r>
        <w:rPr>
          <w:rFonts w:hint="eastAsia"/>
          <w:b w:val="0"/>
          <w:bCs/>
        </w:rPr>
        <w:t>具有本次招标货物的供货、安装、售后服务等的相应资质；</w:t>
      </w:r>
    </w:p>
    <w:p w14:paraId="1737FD82">
      <w:pPr>
        <w:pStyle w:val="32"/>
        <w:numPr>
          <w:ilvl w:val="0"/>
          <w:numId w:val="7"/>
        </w:numPr>
        <w:ind w:left="0" w:firstLine="0"/>
        <w:rPr>
          <w:b w:val="0"/>
          <w:bCs/>
        </w:rPr>
      </w:pPr>
      <w:r>
        <w:rPr>
          <w:rFonts w:hint="eastAsia"/>
          <w:b w:val="0"/>
          <w:bCs/>
        </w:rPr>
        <w:t>投标人须负责提供合理的便于运输的包装物，并承担相关费用；</w:t>
      </w:r>
    </w:p>
    <w:p w14:paraId="17CAA037">
      <w:pPr>
        <w:pStyle w:val="32"/>
        <w:numPr>
          <w:ilvl w:val="0"/>
          <w:numId w:val="7"/>
        </w:numPr>
        <w:ind w:left="0" w:firstLine="0"/>
        <w:rPr>
          <w:b w:val="0"/>
          <w:bCs/>
        </w:rPr>
      </w:pPr>
      <w:r>
        <w:rPr>
          <w:rFonts w:hint="eastAsia"/>
          <w:b w:val="0"/>
          <w:bCs/>
        </w:rPr>
        <w:t>投标人须认可招标人的工作指令，包括节、假日能正常开展工作的要求。</w:t>
      </w:r>
    </w:p>
    <w:p w14:paraId="750B2DD1">
      <w:pPr>
        <w:pStyle w:val="32"/>
        <w:numPr>
          <w:ilvl w:val="0"/>
          <w:numId w:val="7"/>
        </w:numPr>
        <w:ind w:left="0" w:firstLine="0"/>
        <w:rPr>
          <w:b w:val="0"/>
          <w:bCs/>
        </w:rPr>
      </w:pPr>
      <w:r>
        <w:rPr>
          <w:rFonts w:hint="eastAsia"/>
          <w:b w:val="0"/>
          <w:bCs/>
        </w:rPr>
        <w:t>拟投标人的直接或间接股东、法定代表人、董事、监事、高管非重汽员工及其亲属；</w:t>
      </w:r>
    </w:p>
    <w:p w14:paraId="3B651CC9">
      <w:pPr>
        <w:pStyle w:val="32"/>
        <w:numPr>
          <w:ilvl w:val="0"/>
          <w:numId w:val="7"/>
        </w:numPr>
        <w:ind w:left="0" w:firstLine="0"/>
        <w:rPr>
          <w:b w:val="0"/>
          <w:bCs/>
        </w:rPr>
      </w:pPr>
      <w:r>
        <w:rPr>
          <w:rFonts w:hint="eastAsia"/>
          <w:b w:val="0"/>
          <w:bCs/>
        </w:rPr>
        <w:t>投标人必须是最终投标、签订合同的单位，不得以任何理由将已中标项目以任何形式转包或者分包给其他单位；</w:t>
      </w:r>
    </w:p>
    <w:p w14:paraId="0ED547F7">
      <w:pPr>
        <w:pStyle w:val="32"/>
        <w:numPr>
          <w:ilvl w:val="0"/>
          <w:numId w:val="7"/>
        </w:numPr>
        <w:ind w:left="0" w:firstLine="0"/>
        <w:rPr>
          <w:b w:val="0"/>
          <w:bCs/>
        </w:rPr>
      </w:pPr>
      <w:r>
        <w:rPr>
          <w:rFonts w:hint="eastAsia"/>
          <w:b w:val="0"/>
          <w:bCs/>
        </w:rPr>
        <w:t>本次招标项目不接受联合体投标，不允许代理商参标；</w:t>
      </w:r>
    </w:p>
    <w:p w14:paraId="0BEC56A1">
      <w:pPr>
        <w:pStyle w:val="32"/>
        <w:numPr>
          <w:ilvl w:val="0"/>
          <w:numId w:val="7"/>
        </w:numPr>
        <w:ind w:left="0" w:firstLine="0"/>
        <w:rPr>
          <w:rFonts w:hint="eastAsia" w:ascii="宋体" w:hAnsi="宋体" w:cs="宋体"/>
          <w:color w:val="auto"/>
          <w:sz w:val="24"/>
          <w:szCs w:val="24"/>
          <w:highlight w:val="none"/>
          <w:lang w:val="en-US" w:eastAsia="zh-CN"/>
        </w:rPr>
      </w:pPr>
      <w:r>
        <w:rPr>
          <w:rFonts w:hint="eastAsia"/>
          <w:b w:val="0"/>
          <w:bCs/>
        </w:rPr>
        <w:t>法律、行政法规规定的其他条件；</w:t>
      </w:r>
    </w:p>
    <w:p w14:paraId="7EB96B98">
      <w:pPr>
        <w:spacing w:line="440" w:lineRule="exact"/>
        <w:rPr>
          <w:rFonts w:ascii="宋体" w:hAnsi="宋体"/>
          <w:b/>
          <w:bCs/>
          <w:sz w:val="24"/>
        </w:rPr>
      </w:pPr>
    </w:p>
    <w:p w14:paraId="04E183DE">
      <w:pPr>
        <w:spacing w:line="440" w:lineRule="exact"/>
        <w:rPr>
          <w:rFonts w:ascii="宋体" w:hAnsi="宋体"/>
          <w:b/>
          <w:bCs/>
          <w:sz w:val="24"/>
        </w:rPr>
      </w:pPr>
      <w:r>
        <w:rPr>
          <w:rFonts w:hint="eastAsia" w:ascii="宋体" w:hAnsi="宋体"/>
          <w:b/>
          <w:bCs/>
          <w:sz w:val="24"/>
          <w:highlight w:val="yellow"/>
        </w:rPr>
        <w:t>资格证明文件</w:t>
      </w:r>
      <w:bookmarkEnd w:id="7"/>
    </w:p>
    <w:p w14:paraId="630D6956">
      <w:pPr>
        <w:pStyle w:val="41"/>
        <w:numPr>
          <w:ilvl w:val="0"/>
          <w:numId w:val="8"/>
        </w:numPr>
        <w:rPr>
          <w:rFonts w:hAnsi="宋体" w:eastAsia="宋体" w:cs="宋体"/>
          <w:bCs/>
        </w:rPr>
      </w:pPr>
      <w:r>
        <w:rPr>
          <w:rFonts w:hint="eastAsia" w:hAnsi="宋体" w:eastAsia="宋体" w:cs="宋体"/>
          <w:bCs/>
        </w:rPr>
        <w:t>法定代表人身份证明；</w:t>
      </w:r>
    </w:p>
    <w:p w14:paraId="66C6B583">
      <w:pPr>
        <w:pStyle w:val="41"/>
        <w:numPr>
          <w:ilvl w:val="0"/>
          <w:numId w:val="8"/>
        </w:numPr>
        <w:rPr>
          <w:rFonts w:hAnsi="宋体" w:eastAsia="宋体" w:cs="宋体"/>
          <w:bCs/>
        </w:rPr>
      </w:pPr>
      <w:r>
        <w:rPr>
          <w:rFonts w:hint="eastAsia" w:hAnsi="宋体" w:eastAsia="宋体" w:cs="宋体"/>
          <w:bCs/>
        </w:rPr>
        <w:t>法定代表人授权委托书（授权人需带身份证原件）；</w:t>
      </w:r>
    </w:p>
    <w:p w14:paraId="7DFEC5CB">
      <w:pPr>
        <w:pStyle w:val="41"/>
        <w:numPr>
          <w:ilvl w:val="0"/>
          <w:numId w:val="8"/>
        </w:numPr>
        <w:rPr>
          <w:rFonts w:hAnsi="宋体" w:eastAsia="宋体" w:cs="宋体"/>
          <w:bCs/>
        </w:rPr>
      </w:pPr>
      <w:r>
        <w:rPr>
          <w:rFonts w:hint="eastAsia" w:hAnsi="宋体" w:eastAsia="宋体" w:cs="宋体"/>
          <w:bCs/>
        </w:rPr>
        <w:t>营业执照副本原件或复印件并加盖公章；</w:t>
      </w:r>
    </w:p>
    <w:p w14:paraId="2FCD23AB">
      <w:pPr>
        <w:pStyle w:val="41"/>
        <w:numPr>
          <w:ilvl w:val="0"/>
          <w:numId w:val="8"/>
        </w:numPr>
        <w:rPr>
          <w:rFonts w:hAnsi="宋体" w:eastAsia="宋体" w:cs="宋体"/>
          <w:bCs/>
        </w:rPr>
      </w:pPr>
      <w:r>
        <w:rPr>
          <w:rFonts w:hint="eastAsia" w:hAnsi="宋体" w:eastAsia="宋体" w:cs="宋体"/>
          <w:bCs/>
        </w:rPr>
        <w:t>投标函（附件1）；</w:t>
      </w:r>
    </w:p>
    <w:p w14:paraId="0A085B6B">
      <w:pPr>
        <w:pStyle w:val="41"/>
        <w:numPr>
          <w:ilvl w:val="0"/>
          <w:numId w:val="8"/>
        </w:numPr>
        <w:ind w:left="0" w:firstLine="0"/>
        <w:rPr>
          <w:rFonts w:hAnsi="宋体" w:eastAsia="宋体" w:cs="宋体"/>
          <w:bCs/>
        </w:rPr>
      </w:pPr>
      <w:r>
        <w:rPr>
          <w:rFonts w:hint="eastAsia" w:hAnsi="宋体" w:eastAsia="宋体" w:cs="宋体"/>
          <w:bCs/>
        </w:rPr>
        <w:t>投标人应具有相应生产证明，若非原厂商需提供原厂商授权书（原件或加盖投标单位公章的彩色打印件）；</w:t>
      </w:r>
    </w:p>
    <w:p w14:paraId="753326A7">
      <w:pPr>
        <w:pStyle w:val="41"/>
        <w:numPr>
          <w:ilvl w:val="0"/>
          <w:numId w:val="8"/>
        </w:numPr>
        <w:ind w:left="0" w:firstLine="0"/>
        <w:rPr>
          <w:rFonts w:hAnsi="宋体" w:eastAsia="宋体" w:cs="宋体"/>
          <w:bCs/>
        </w:rPr>
      </w:pPr>
      <w:r>
        <w:rPr>
          <w:rFonts w:hint="eastAsia" w:hAnsi="宋体" w:eastAsia="宋体" w:cs="宋体"/>
          <w:bCs/>
        </w:rPr>
        <w:t>2023年1月1日至今，企业近三年同类项目业绩证明，须提供用户清单、采购合同复印件；</w:t>
      </w:r>
    </w:p>
    <w:p w14:paraId="6842D897">
      <w:pPr>
        <w:pStyle w:val="41"/>
        <w:numPr>
          <w:ilvl w:val="0"/>
          <w:numId w:val="8"/>
        </w:numPr>
        <w:ind w:left="0" w:firstLine="0"/>
        <w:rPr>
          <w:rFonts w:hAnsi="宋体" w:eastAsia="宋体" w:cs="宋体"/>
          <w:bCs/>
        </w:rPr>
      </w:pPr>
      <w:r>
        <w:rPr>
          <w:rFonts w:hint="eastAsia" w:hAnsi="宋体" w:eastAsia="宋体" w:cs="宋体"/>
          <w:bCs/>
        </w:rPr>
        <w:t>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w:t>
      </w:r>
    </w:p>
    <w:p w14:paraId="510CA600">
      <w:pPr>
        <w:pStyle w:val="41"/>
        <w:numPr>
          <w:ilvl w:val="0"/>
          <w:numId w:val="8"/>
        </w:numPr>
        <w:ind w:left="0" w:firstLine="0"/>
        <w:rPr>
          <w:rFonts w:hAnsi="宋体" w:eastAsia="宋体" w:cs="宋体"/>
          <w:bCs/>
        </w:rPr>
      </w:pPr>
      <w:r>
        <w:rPr>
          <w:rFonts w:hint="eastAsia" w:hAnsi="宋体" w:eastAsia="宋体" w:cs="宋体"/>
          <w:bCs/>
        </w:rPr>
        <w:t>近三年内在经营活动中无与本项目有关的违法及重大违规行为的声明；</w:t>
      </w:r>
    </w:p>
    <w:p w14:paraId="5B8DF035">
      <w:pPr>
        <w:pStyle w:val="41"/>
        <w:numPr>
          <w:ilvl w:val="0"/>
          <w:numId w:val="8"/>
        </w:numPr>
        <w:ind w:left="0" w:firstLine="0"/>
        <w:rPr>
          <w:rFonts w:hAnsi="宋体" w:eastAsia="宋体" w:cs="宋体"/>
          <w:bCs/>
        </w:rPr>
      </w:pPr>
      <w:r>
        <w:rPr>
          <w:rFonts w:hint="eastAsia" w:hAnsi="宋体" w:eastAsia="宋体" w:cs="宋体"/>
          <w:bCs/>
        </w:rPr>
        <w:t>投标人在国家企业信用信息公示系统中无与本项目有关的行政处罚、经营异常和失信信息的声明；（附投标当日系统内相关截图或报告）</w:t>
      </w:r>
    </w:p>
    <w:p w14:paraId="2A276405">
      <w:pPr>
        <w:pStyle w:val="41"/>
        <w:numPr>
          <w:ilvl w:val="0"/>
          <w:numId w:val="8"/>
        </w:numPr>
        <w:rPr>
          <w:rFonts w:hAnsi="宋体" w:eastAsia="宋体" w:cs="宋体"/>
          <w:bCs/>
        </w:rPr>
      </w:pPr>
      <w:r>
        <w:rPr>
          <w:rFonts w:hint="eastAsia" w:hAnsi="宋体" w:eastAsia="宋体" w:cs="宋体"/>
          <w:bCs/>
        </w:rPr>
        <w:t>企业信用证明材料（征信中心出具的信用报告）；</w:t>
      </w:r>
    </w:p>
    <w:p w14:paraId="7C6995BF">
      <w:pPr>
        <w:pStyle w:val="41"/>
        <w:numPr>
          <w:ilvl w:val="0"/>
          <w:numId w:val="8"/>
        </w:numPr>
        <w:rPr>
          <w:rFonts w:hAnsi="宋体" w:eastAsia="宋体" w:cs="宋体"/>
          <w:bCs/>
        </w:rPr>
      </w:pPr>
      <w:r>
        <w:rPr>
          <w:rFonts w:hint="eastAsia" w:hAnsi="宋体" w:eastAsia="宋体" w:cs="宋体"/>
          <w:bCs/>
        </w:rPr>
        <w:t>企业最近半年完税证明，并附年度纳税信用评价信息（可从电子税务局查询截图，需加盖公章）；</w:t>
      </w:r>
    </w:p>
    <w:p w14:paraId="38706BF3">
      <w:pPr>
        <w:pStyle w:val="41"/>
        <w:numPr>
          <w:ilvl w:val="0"/>
          <w:numId w:val="8"/>
        </w:numPr>
        <w:rPr>
          <w:rFonts w:hint="eastAsia" w:hAnsi="宋体" w:eastAsia="宋体" w:cs="宋体"/>
          <w:bCs/>
        </w:rPr>
      </w:pPr>
      <w:r>
        <w:rPr>
          <w:rFonts w:hint="eastAsia" w:hAnsi="宋体" w:eastAsia="宋体" w:cs="宋体"/>
          <w:bCs/>
        </w:rPr>
        <w:t>企业对外担保说明（写明贵单位对外有无对外担保和质押业务，需加盖公章）。</w:t>
      </w:r>
    </w:p>
    <w:p w14:paraId="5258657E">
      <w:pPr>
        <w:pStyle w:val="41"/>
        <w:numPr>
          <w:ilvl w:val="0"/>
          <w:numId w:val="8"/>
        </w:numPr>
        <w:rPr>
          <w:rFonts w:hint="eastAsia" w:hAnsi="宋体" w:eastAsia="宋体" w:cs="宋体"/>
          <w:bCs/>
        </w:rPr>
      </w:pPr>
      <w:r>
        <w:rPr>
          <w:rFonts w:hint="eastAsia" w:hAnsi="宋体" w:eastAsia="宋体" w:cs="宋体"/>
          <w:bCs/>
        </w:rPr>
        <w:t>保密承诺函（附件4）；</w:t>
      </w:r>
    </w:p>
    <w:p w14:paraId="42000129">
      <w:pPr>
        <w:pStyle w:val="8"/>
        <w:spacing w:line="440" w:lineRule="exact"/>
        <w:ind w:firstLine="482" w:firstLineChars="200"/>
        <w:rPr>
          <w:sz w:val="24"/>
          <w:szCs w:val="24"/>
        </w:rPr>
      </w:pPr>
      <w:r>
        <w:rPr>
          <w:rFonts w:hint="eastAsia"/>
          <w:b/>
          <w:bCs/>
          <w:sz w:val="24"/>
          <w:szCs w:val="24"/>
        </w:rPr>
        <w:t>备注：上述资料均须加盖单位公章，以PDF的形式在规定时间内上传至重汽e采通内。</w:t>
      </w:r>
    </w:p>
    <w:p w14:paraId="112AA62D">
      <w:pPr>
        <w:spacing w:line="440" w:lineRule="exact"/>
        <w:ind w:firstLine="481"/>
        <w:rPr>
          <w:rFonts w:asciiTheme="majorEastAsia" w:hAnsiTheme="majorEastAsia" w:eastAsiaTheme="majorEastAsia" w:cstheme="majorEastAsia"/>
          <w:b/>
          <w:bCs/>
          <w:sz w:val="24"/>
        </w:rPr>
      </w:pPr>
    </w:p>
    <w:p w14:paraId="0449AF44">
      <w:pPr>
        <w:spacing w:line="440" w:lineRule="exact"/>
        <w:rPr>
          <w:rFonts w:asciiTheme="majorEastAsia" w:hAnsiTheme="majorEastAsia" w:eastAsiaTheme="majorEastAsia" w:cstheme="majorEastAsia"/>
          <w:sz w:val="24"/>
        </w:rPr>
      </w:pPr>
      <w:r>
        <w:rPr>
          <w:rFonts w:hint="eastAsia" w:asciiTheme="majorEastAsia" w:hAnsiTheme="majorEastAsia" w:eastAsiaTheme="majorEastAsia" w:cstheme="majorEastAsia"/>
          <w:b/>
          <w:bCs/>
          <w:sz w:val="24"/>
        </w:rPr>
        <w:t xml:space="preserve"> 四、采购文件领取 </w:t>
      </w:r>
      <w:r>
        <w:rPr>
          <w:rFonts w:hint="eastAsia" w:asciiTheme="majorEastAsia" w:hAnsiTheme="majorEastAsia" w:eastAsiaTheme="majorEastAsia" w:cstheme="majorEastAsia"/>
          <w:sz w:val="24"/>
        </w:rPr>
        <w:t xml:space="preserve"> </w:t>
      </w:r>
    </w:p>
    <w:p w14:paraId="0799B15D">
      <w:pPr>
        <w:spacing w:line="440" w:lineRule="exact"/>
        <w:ind w:firstLine="480"/>
        <w:rPr>
          <w:sz w:val="24"/>
        </w:rPr>
      </w:pPr>
      <w:r>
        <w:rPr>
          <w:rFonts w:hint="eastAsia" w:asciiTheme="majorEastAsia" w:hAnsiTheme="majorEastAsia" w:eastAsiaTheme="majorEastAsia" w:cstheme="majorEastAsia"/>
          <w:b/>
          <w:bCs/>
          <w:sz w:val="24"/>
        </w:rPr>
        <w:t>1.采购文件领取方式：</w:t>
      </w:r>
      <w:r>
        <w:rPr>
          <w:rFonts w:hint="eastAsia" w:asciiTheme="majorEastAsia" w:hAnsiTheme="majorEastAsia" w:eastAsiaTheme="majorEastAsia" w:cstheme="majorEastAsia"/>
          <w:sz w:val="24"/>
        </w:rPr>
        <w:t>应标通过后在</w:t>
      </w:r>
      <w:r>
        <w:rPr>
          <w:rFonts w:hint="eastAsia"/>
          <w:sz w:val="24"/>
        </w:rPr>
        <w:t>重汽e采通领取</w:t>
      </w:r>
    </w:p>
    <w:p w14:paraId="002432EF">
      <w:pPr>
        <w:spacing w:line="440" w:lineRule="exact"/>
        <w:rPr>
          <w:rFonts w:asciiTheme="majorEastAsia" w:hAnsiTheme="majorEastAsia" w:eastAsiaTheme="majorEastAsia" w:cstheme="majorEastAsia"/>
          <w:sz w:val="24"/>
        </w:rPr>
      </w:pPr>
      <w:r>
        <w:rPr>
          <w:rFonts w:hint="eastAsia" w:asciiTheme="majorEastAsia" w:hAnsiTheme="majorEastAsia" w:eastAsiaTheme="majorEastAsia" w:cstheme="majorEastAsia"/>
          <w:b/>
          <w:bCs/>
          <w:sz w:val="24"/>
        </w:rPr>
        <w:t xml:space="preserve">    </w:t>
      </w:r>
      <w:r>
        <w:rPr>
          <w:rFonts w:hint="eastAsia" w:asciiTheme="majorEastAsia" w:hAnsiTheme="majorEastAsia" w:eastAsiaTheme="majorEastAsia" w:cstheme="majorEastAsia"/>
          <w:b/>
          <w:bCs/>
          <w:sz w:val="24"/>
          <w:lang w:val="en-US" w:eastAsia="zh-CN"/>
        </w:rPr>
        <w:t>2</w:t>
      </w:r>
      <w:r>
        <w:rPr>
          <w:rFonts w:hint="eastAsia" w:asciiTheme="majorEastAsia" w:hAnsiTheme="majorEastAsia" w:eastAsiaTheme="majorEastAsia" w:cstheme="majorEastAsia"/>
          <w:b/>
          <w:bCs/>
          <w:sz w:val="24"/>
        </w:rPr>
        <w:t>.采购文件领取截止时间：</w:t>
      </w:r>
      <w:r>
        <w:rPr>
          <w:rFonts w:hint="eastAsia" w:asciiTheme="majorEastAsia" w:hAnsiTheme="majorEastAsia" w:eastAsiaTheme="majorEastAsia" w:cstheme="majorEastAsia"/>
          <w:sz w:val="24"/>
        </w:rPr>
        <w:t>2026-</w:t>
      </w:r>
      <w:r>
        <w:rPr>
          <w:rFonts w:hint="eastAsia" w:asciiTheme="majorEastAsia" w:hAnsiTheme="majorEastAsia" w:eastAsiaTheme="majorEastAsia" w:cstheme="majorEastAsia"/>
          <w:sz w:val="24"/>
          <w:lang w:val="en-US" w:eastAsia="zh-CN"/>
        </w:rPr>
        <w:t>6</w:t>
      </w:r>
      <w:r>
        <w:rPr>
          <w:rFonts w:hint="eastAsia" w:asciiTheme="majorEastAsia" w:hAnsiTheme="majorEastAsia" w:eastAsiaTheme="majorEastAsia" w:cstheme="majorEastAsia"/>
          <w:sz w:val="24"/>
        </w:rPr>
        <w:t>-</w:t>
      </w:r>
      <w:r>
        <w:rPr>
          <w:rFonts w:hint="eastAsia" w:asciiTheme="majorEastAsia" w:hAnsiTheme="majorEastAsia" w:eastAsiaTheme="majorEastAsia" w:cstheme="majorEastAsia"/>
          <w:sz w:val="24"/>
          <w:lang w:val="en-US" w:eastAsia="zh-CN"/>
        </w:rPr>
        <w:t>30</w:t>
      </w:r>
      <w:r>
        <w:rPr>
          <w:rFonts w:hint="eastAsia" w:asciiTheme="majorEastAsia" w:hAnsiTheme="majorEastAsia" w:eastAsiaTheme="majorEastAsia" w:cstheme="majorEastAsia"/>
          <w:sz w:val="24"/>
        </w:rPr>
        <w:t xml:space="preserve"> 17:00:00 </w:t>
      </w:r>
    </w:p>
    <w:p w14:paraId="1C738C08">
      <w:pPr>
        <w:spacing w:line="440" w:lineRule="exact"/>
        <w:jc w:val="left"/>
        <w:rPr>
          <w:rFonts w:asciiTheme="majorEastAsia" w:hAnsiTheme="majorEastAsia" w:eastAsiaTheme="majorEastAsia" w:cstheme="majorEastAsia"/>
          <w:b/>
          <w:bCs/>
          <w:sz w:val="24"/>
        </w:rPr>
      </w:pPr>
      <w:r>
        <w:rPr>
          <w:rFonts w:hint="eastAsia" w:asciiTheme="majorEastAsia" w:hAnsiTheme="majorEastAsia" w:eastAsiaTheme="majorEastAsia" w:cstheme="majorEastAsia"/>
          <w:b/>
          <w:bCs/>
          <w:sz w:val="24"/>
        </w:rPr>
        <w:t xml:space="preserve"> 五、响应文件提交 </w:t>
      </w:r>
    </w:p>
    <w:p w14:paraId="0A43F84B">
      <w:pPr>
        <w:spacing w:line="440" w:lineRule="exact"/>
        <w:rPr>
          <w:rFonts w:asciiTheme="majorEastAsia" w:hAnsiTheme="majorEastAsia" w:cstheme="majorEastAsia"/>
          <w:sz w:val="24"/>
        </w:rPr>
      </w:pPr>
      <w:r>
        <w:rPr>
          <w:rFonts w:hint="eastAsia" w:asciiTheme="majorEastAsia" w:hAnsiTheme="majorEastAsia" w:eastAsiaTheme="majorEastAsia" w:cstheme="majorEastAsia"/>
          <w:b/>
          <w:bCs/>
          <w:sz w:val="24"/>
        </w:rPr>
        <w:t xml:space="preserve">    1.递交方式：</w:t>
      </w:r>
      <w:r>
        <w:rPr>
          <w:rFonts w:hint="eastAsia"/>
          <w:sz w:val="24"/>
        </w:rPr>
        <w:t>重汽e采通提交</w:t>
      </w:r>
    </w:p>
    <w:p w14:paraId="0B26C6CC">
      <w:pPr>
        <w:spacing w:line="440" w:lineRule="exact"/>
        <w:rPr>
          <w:rFonts w:asciiTheme="majorEastAsia" w:hAnsiTheme="majorEastAsia" w:eastAsiaTheme="majorEastAsia" w:cstheme="majorEastAsia"/>
          <w:sz w:val="24"/>
        </w:rPr>
      </w:pPr>
      <w:r>
        <w:rPr>
          <w:rFonts w:hint="eastAsia" w:asciiTheme="majorEastAsia" w:hAnsiTheme="majorEastAsia" w:eastAsiaTheme="majorEastAsia" w:cstheme="majorEastAsia"/>
          <w:b/>
          <w:bCs/>
          <w:sz w:val="24"/>
        </w:rPr>
        <w:t xml:space="preserve">    2.递交截止时间：</w:t>
      </w:r>
      <w:r>
        <w:rPr>
          <w:rFonts w:hint="eastAsia" w:asciiTheme="majorEastAsia" w:hAnsiTheme="majorEastAsia" w:eastAsiaTheme="majorEastAsia" w:cstheme="majorEastAsia"/>
          <w:sz w:val="24"/>
        </w:rPr>
        <w:t>2026-0</w:t>
      </w:r>
      <w:r>
        <w:rPr>
          <w:rFonts w:hint="eastAsia" w:asciiTheme="majorEastAsia" w:hAnsiTheme="majorEastAsia" w:eastAsiaTheme="majorEastAsia" w:cstheme="majorEastAsia"/>
          <w:sz w:val="24"/>
          <w:lang w:val="en-US" w:eastAsia="zh-CN"/>
        </w:rPr>
        <w:t>7</w:t>
      </w:r>
      <w:r>
        <w:rPr>
          <w:rFonts w:hint="eastAsia" w:asciiTheme="majorEastAsia" w:hAnsiTheme="majorEastAsia" w:eastAsiaTheme="majorEastAsia" w:cstheme="majorEastAsia"/>
          <w:sz w:val="24"/>
        </w:rPr>
        <w:t>-</w:t>
      </w:r>
      <w:r>
        <w:rPr>
          <w:rFonts w:hint="eastAsia" w:asciiTheme="majorEastAsia" w:hAnsiTheme="majorEastAsia" w:eastAsiaTheme="majorEastAsia" w:cstheme="majorEastAsia"/>
          <w:sz w:val="24"/>
          <w:lang w:val="en-US" w:eastAsia="zh-CN"/>
        </w:rPr>
        <w:t>07</w:t>
      </w:r>
      <w:r>
        <w:rPr>
          <w:rFonts w:hint="eastAsia" w:asciiTheme="majorEastAsia" w:hAnsiTheme="majorEastAsia" w:eastAsiaTheme="majorEastAsia" w:cstheme="majorEastAsia"/>
          <w:sz w:val="24"/>
        </w:rPr>
        <w:t xml:space="preserve"> 09:00:00 </w:t>
      </w:r>
    </w:p>
    <w:p w14:paraId="3841EE72">
      <w:pPr>
        <w:spacing w:line="440" w:lineRule="exact"/>
        <w:rPr>
          <w:rFonts w:asciiTheme="majorEastAsia" w:hAnsiTheme="majorEastAsia" w:eastAsiaTheme="majorEastAsia" w:cstheme="majorEastAsia"/>
          <w:b/>
          <w:bCs/>
          <w:sz w:val="24"/>
        </w:rPr>
      </w:pPr>
      <w:r>
        <w:rPr>
          <w:rFonts w:hint="eastAsia" w:asciiTheme="majorEastAsia" w:hAnsiTheme="majorEastAsia" w:eastAsiaTheme="majorEastAsia" w:cstheme="majorEastAsia"/>
          <w:sz w:val="24"/>
        </w:rPr>
        <w:t xml:space="preserve"> </w:t>
      </w:r>
      <w:r>
        <w:rPr>
          <w:rFonts w:hint="eastAsia" w:asciiTheme="majorEastAsia" w:hAnsiTheme="majorEastAsia" w:eastAsiaTheme="majorEastAsia" w:cstheme="majorEastAsia"/>
          <w:b/>
          <w:bCs/>
          <w:sz w:val="24"/>
        </w:rPr>
        <w:t>六、开标时间和地点 (暂定，以实际通知为准）</w:t>
      </w:r>
    </w:p>
    <w:p w14:paraId="7747EB93">
      <w:pPr>
        <w:spacing w:line="440" w:lineRule="exact"/>
        <w:rPr>
          <w:rFonts w:asciiTheme="majorEastAsia" w:hAnsiTheme="majorEastAsia" w:eastAsiaTheme="majorEastAsia" w:cstheme="majorEastAsia"/>
          <w:sz w:val="24"/>
        </w:rPr>
      </w:pPr>
      <w:r>
        <w:rPr>
          <w:rFonts w:hint="eastAsia" w:asciiTheme="majorEastAsia" w:hAnsiTheme="majorEastAsia" w:eastAsiaTheme="majorEastAsia" w:cstheme="majorEastAsia"/>
          <w:b/>
          <w:bCs/>
          <w:sz w:val="24"/>
        </w:rPr>
        <w:t xml:space="preserve">    1.开标时间：</w:t>
      </w:r>
      <w:r>
        <w:rPr>
          <w:rFonts w:hint="eastAsia" w:asciiTheme="majorEastAsia" w:hAnsiTheme="majorEastAsia" w:eastAsiaTheme="majorEastAsia" w:cstheme="majorEastAsia"/>
          <w:sz w:val="24"/>
        </w:rPr>
        <w:t>2026-0</w:t>
      </w:r>
      <w:r>
        <w:rPr>
          <w:rFonts w:hint="eastAsia" w:asciiTheme="majorEastAsia" w:hAnsiTheme="majorEastAsia" w:eastAsiaTheme="majorEastAsia" w:cstheme="majorEastAsia"/>
          <w:sz w:val="24"/>
          <w:lang w:val="en-US" w:eastAsia="zh-CN"/>
        </w:rPr>
        <w:t>7</w:t>
      </w:r>
      <w:r>
        <w:rPr>
          <w:rFonts w:hint="eastAsia" w:asciiTheme="majorEastAsia" w:hAnsiTheme="majorEastAsia" w:eastAsiaTheme="majorEastAsia" w:cstheme="majorEastAsia"/>
          <w:sz w:val="24"/>
        </w:rPr>
        <w:t>-</w:t>
      </w:r>
      <w:r>
        <w:rPr>
          <w:rFonts w:hint="eastAsia" w:asciiTheme="majorEastAsia" w:hAnsiTheme="majorEastAsia" w:eastAsiaTheme="majorEastAsia" w:cstheme="majorEastAsia"/>
          <w:sz w:val="24"/>
          <w:lang w:val="en-US" w:eastAsia="zh-CN"/>
        </w:rPr>
        <w:t>07</w:t>
      </w:r>
      <w:r>
        <w:rPr>
          <w:rFonts w:hint="eastAsia" w:asciiTheme="majorEastAsia" w:hAnsiTheme="majorEastAsia" w:eastAsiaTheme="majorEastAsia" w:cstheme="majorEastAsia"/>
          <w:sz w:val="24"/>
        </w:rPr>
        <w:t xml:space="preserve"> 09:00:00 </w:t>
      </w:r>
    </w:p>
    <w:p w14:paraId="763E4B57">
      <w:pPr>
        <w:spacing w:line="440" w:lineRule="exact"/>
        <w:rPr>
          <w:rFonts w:asciiTheme="majorEastAsia" w:hAnsiTheme="majorEastAsia" w:eastAsiaTheme="majorEastAsia" w:cstheme="majorEastAsia"/>
          <w:sz w:val="24"/>
        </w:rPr>
      </w:pPr>
      <w:r>
        <w:rPr>
          <w:rFonts w:hint="eastAsia" w:asciiTheme="majorEastAsia" w:hAnsiTheme="majorEastAsia" w:eastAsiaTheme="majorEastAsia" w:cstheme="majorEastAsia"/>
          <w:b/>
          <w:bCs/>
          <w:sz w:val="24"/>
        </w:rPr>
        <w:t xml:space="preserve">    2.开标地点：</w:t>
      </w:r>
      <w:r>
        <w:rPr>
          <w:rFonts w:hint="eastAsia" w:ascii="宋体" w:hAnsi="宋体" w:eastAsia="宋体" w:cs="Times New Roman"/>
          <w:color w:val="000000"/>
          <w:sz w:val="24"/>
          <w:highlight w:val="yellow"/>
        </w:rPr>
        <w:t>山东省济南市历城区华奥路</w:t>
      </w:r>
      <w:r>
        <w:rPr>
          <w:rFonts w:ascii="宋体" w:hAnsi="宋体" w:eastAsia="宋体" w:cs="Times New Roman"/>
          <w:color w:val="000000"/>
          <w:sz w:val="24"/>
          <w:highlight w:val="yellow"/>
        </w:rPr>
        <w:t>777</w:t>
      </w:r>
      <w:r>
        <w:rPr>
          <w:rFonts w:hint="eastAsia" w:ascii="宋体" w:hAnsi="宋体" w:eastAsia="宋体" w:cs="Times New Roman"/>
          <w:color w:val="000000"/>
          <w:sz w:val="24"/>
          <w:highlight w:val="yellow"/>
        </w:rPr>
        <w:t>号</w:t>
      </w:r>
    </w:p>
    <w:p w14:paraId="6322F47D">
      <w:pPr>
        <w:spacing w:line="440" w:lineRule="exac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 xml:space="preserve">    七、发布公告的媒介  </w:t>
      </w:r>
    </w:p>
    <w:p w14:paraId="5D272933">
      <w:pPr>
        <w:spacing w:line="440" w:lineRule="exact"/>
        <w:rPr>
          <w:rFonts w:asciiTheme="majorEastAsia" w:hAnsiTheme="majorEastAsia" w:eastAsiaTheme="majorEastAsia" w:cstheme="majorEastAsia"/>
          <w:sz w:val="24"/>
          <w:highlight w:val="yellow"/>
        </w:rPr>
      </w:pPr>
      <w:r>
        <w:rPr>
          <w:rFonts w:hint="eastAsia" w:asciiTheme="majorEastAsia" w:hAnsiTheme="majorEastAsia" w:eastAsiaTheme="majorEastAsia" w:cstheme="majorEastAsia"/>
          <w:sz w:val="24"/>
        </w:rPr>
        <w:t xml:space="preserve">     </w:t>
      </w:r>
      <w:r>
        <w:rPr>
          <w:rFonts w:hint="eastAsia" w:asciiTheme="majorEastAsia" w:hAnsiTheme="majorEastAsia" w:eastAsiaTheme="majorEastAsia" w:cstheme="majorEastAsia"/>
          <w:sz w:val="24"/>
          <w:highlight w:val="yellow"/>
        </w:rPr>
        <w:t>中国重汽</w:t>
      </w:r>
      <w:r>
        <w:rPr>
          <w:rFonts w:asciiTheme="majorEastAsia" w:hAnsiTheme="majorEastAsia" w:eastAsiaTheme="majorEastAsia" w:cstheme="majorEastAsia"/>
          <w:sz w:val="24"/>
          <w:highlight w:val="yellow"/>
        </w:rPr>
        <w:t>集团官网</w:t>
      </w:r>
      <w:r>
        <w:rPr>
          <w:rFonts w:hint="eastAsia" w:asciiTheme="majorEastAsia" w:hAnsiTheme="majorEastAsia" w:eastAsiaTheme="majorEastAsia" w:cstheme="majorEastAsia"/>
          <w:sz w:val="24"/>
          <w:highlight w:val="yellow"/>
        </w:rPr>
        <w:t>（ww.cnhtc.com.cn）、山东省阳光采购平台</w:t>
      </w:r>
    </w:p>
    <w:p w14:paraId="63DA894D">
      <w:pPr>
        <w:spacing w:line="440" w:lineRule="exac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 xml:space="preserve">    八、联系方式 </w:t>
      </w:r>
    </w:p>
    <w:p w14:paraId="64AFEFD9">
      <w:pPr>
        <w:spacing w:line="440" w:lineRule="exact"/>
        <w:rPr>
          <w:rFonts w:asciiTheme="majorEastAsia" w:hAnsiTheme="majorEastAsia" w:eastAsiaTheme="majorEastAsia" w:cstheme="majorEastAsia"/>
          <w:sz w:val="24"/>
        </w:rPr>
      </w:pPr>
      <w:r>
        <w:rPr>
          <w:rFonts w:hint="eastAsia" w:asciiTheme="majorEastAsia" w:hAnsiTheme="majorEastAsia" w:eastAsiaTheme="majorEastAsia" w:cstheme="majorEastAsia"/>
          <w:b/>
          <w:bCs/>
          <w:sz w:val="24"/>
        </w:rPr>
        <w:t xml:space="preserve">    1.采购人信息：</w:t>
      </w:r>
      <w:r>
        <w:rPr>
          <w:rFonts w:hint="eastAsia" w:asciiTheme="majorEastAsia" w:hAnsiTheme="majorEastAsia" w:eastAsiaTheme="majorEastAsia" w:cstheme="majorEastAsia"/>
          <w:sz w:val="24"/>
        </w:rPr>
        <w:t xml:space="preserve"> </w:t>
      </w:r>
    </w:p>
    <w:p w14:paraId="4F334365">
      <w:pPr>
        <w:spacing w:line="440" w:lineRule="exac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 xml:space="preserve">    名称：中国重型汽车集团有限公司 </w:t>
      </w:r>
    </w:p>
    <w:p w14:paraId="5C9A74FF">
      <w:pPr>
        <w:spacing w:line="440" w:lineRule="exac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 xml:space="preserve">    地址：山东省济南市历城区华奥路777号中国重型汽车集团有限公司 </w:t>
      </w:r>
    </w:p>
    <w:p w14:paraId="7DE0A337">
      <w:pPr>
        <w:spacing w:line="360" w:lineRule="auto"/>
        <w:ind w:firstLine="482" w:firstLineChars="200"/>
        <w:rPr>
          <w:rFonts w:ascii="宋体" w:hAnsi="宋体" w:eastAsia="宋体" w:cs="宋体"/>
          <w:bCs/>
          <w:snapToGrid w:val="0"/>
          <w:kern w:val="0"/>
          <w:sz w:val="24"/>
          <w:szCs w:val="24"/>
        </w:rPr>
      </w:pPr>
      <w:r>
        <w:rPr>
          <w:rFonts w:hint="eastAsia" w:ascii="宋体" w:hAnsi="宋体" w:eastAsia="宋体" w:cs="宋体"/>
          <w:b/>
          <w:snapToGrid w:val="0"/>
          <w:kern w:val="0"/>
          <w:sz w:val="24"/>
          <w:szCs w:val="24"/>
        </w:rPr>
        <w:t>商务联系人</w:t>
      </w:r>
      <w:r>
        <w:rPr>
          <w:rFonts w:hint="eastAsia" w:ascii="宋体" w:hAnsi="宋体" w:eastAsia="宋体" w:cs="宋体"/>
          <w:b/>
          <w:snapToGrid w:val="0"/>
          <w:kern w:val="0"/>
          <w:sz w:val="24"/>
          <w:szCs w:val="24"/>
          <w:lang w:val="en-US" w:eastAsia="zh-CN"/>
        </w:rPr>
        <w:t>1</w:t>
      </w:r>
      <w:r>
        <w:rPr>
          <w:rFonts w:hint="eastAsia" w:ascii="宋体" w:hAnsi="宋体" w:eastAsia="宋体" w:cs="宋体"/>
          <w:b/>
          <w:snapToGrid w:val="0"/>
          <w:kern w:val="0"/>
          <w:sz w:val="24"/>
          <w:szCs w:val="24"/>
        </w:rPr>
        <w:t>：潘荣</w:t>
      </w:r>
    </w:p>
    <w:p w14:paraId="51CD2605">
      <w:pPr>
        <w:spacing w:line="360" w:lineRule="auto"/>
        <w:ind w:firstLine="482" w:firstLineChars="200"/>
        <w:rPr>
          <w:rFonts w:ascii="宋体" w:hAnsi="宋体" w:eastAsia="宋体" w:cs="宋体"/>
          <w:bCs/>
          <w:snapToGrid w:val="0"/>
          <w:kern w:val="0"/>
          <w:sz w:val="24"/>
          <w:szCs w:val="24"/>
        </w:rPr>
      </w:pPr>
      <w:r>
        <w:rPr>
          <w:rFonts w:hint="eastAsia" w:ascii="宋体" w:hAnsi="宋体" w:eastAsia="宋体" w:cs="宋体"/>
          <w:b/>
          <w:snapToGrid w:val="0"/>
          <w:kern w:val="0"/>
          <w:sz w:val="24"/>
          <w:szCs w:val="24"/>
        </w:rPr>
        <w:t>电话：</w:t>
      </w:r>
      <w:r>
        <w:rPr>
          <w:rFonts w:ascii="宋体" w:hAnsi="宋体" w:eastAsia="宋体" w:cs="宋体"/>
          <w:bCs/>
          <w:snapToGrid w:val="0"/>
          <w:kern w:val="0"/>
          <w:sz w:val="24"/>
          <w:szCs w:val="24"/>
        </w:rPr>
        <w:t>13605311225</w:t>
      </w:r>
    </w:p>
    <w:p w14:paraId="64B259EC">
      <w:pPr>
        <w:spacing w:line="360" w:lineRule="auto"/>
        <w:ind w:firstLine="482" w:firstLineChars="200"/>
        <w:rPr>
          <w:rFonts w:hint="eastAsia" w:ascii="宋体" w:hAnsi="宋体" w:eastAsia="宋体" w:cs="宋体"/>
          <w:bCs/>
          <w:snapToGrid w:val="0"/>
          <w:kern w:val="0"/>
          <w:sz w:val="24"/>
          <w:szCs w:val="24"/>
        </w:rPr>
      </w:pPr>
      <w:r>
        <w:rPr>
          <w:rFonts w:hint="eastAsia" w:ascii="宋体" w:hAnsi="宋体" w:eastAsia="宋体" w:cs="宋体"/>
          <w:b/>
          <w:snapToGrid w:val="0"/>
          <w:kern w:val="0"/>
          <w:sz w:val="24"/>
          <w:szCs w:val="24"/>
        </w:rPr>
        <w:t>邮箱：</w:t>
      </w:r>
      <w:r>
        <w:fldChar w:fldCharType="begin"/>
      </w:r>
      <w:r>
        <w:instrText xml:space="preserve"> HYPERLINK "mailto:panrong@sinotruk.com" </w:instrText>
      </w:r>
      <w:r>
        <w:fldChar w:fldCharType="separate"/>
      </w:r>
      <w:r>
        <w:rPr>
          <w:rFonts w:hint="eastAsia" w:ascii="宋体" w:hAnsi="宋体" w:eastAsia="宋体" w:cs="宋体"/>
          <w:bCs/>
          <w:snapToGrid w:val="0"/>
          <w:kern w:val="0"/>
          <w:sz w:val="24"/>
          <w:szCs w:val="24"/>
        </w:rPr>
        <w:t>panrong@sinotruk.com</w:t>
      </w:r>
      <w:r>
        <w:rPr>
          <w:rFonts w:hint="eastAsia" w:ascii="宋体" w:hAnsi="宋体" w:eastAsia="宋体" w:cs="宋体"/>
          <w:bCs/>
          <w:snapToGrid w:val="0"/>
          <w:kern w:val="0"/>
          <w:sz w:val="24"/>
          <w:szCs w:val="24"/>
        </w:rPr>
        <w:fldChar w:fldCharType="end"/>
      </w:r>
    </w:p>
    <w:p w14:paraId="1E1D75EF">
      <w:pPr>
        <w:spacing w:line="360" w:lineRule="auto"/>
        <w:ind w:firstLine="482" w:firstLineChars="200"/>
        <w:rPr>
          <w:rFonts w:hint="eastAsia" w:ascii="宋体" w:hAnsi="宋体" w:eastAsia="宋体" w:cs="宋体"/>
          <w:bCs/>
          <w:snapToGrid w:val="0"/>
          <w:kern w:val="0"/>
          <w:sz w:val="24"/>
          <w:szCs w:val="24"/>
          <w:lang w:val="en-US" w:eastAsia="zh-CN"/>
        </w:rPr>
      </w:pPr>
      <w:r>
        <w:rPr>
          <w:rFonts w:hint="eastAsia" w:ascii="宋体" w:hAnsi="宋体" w:eastAsia="宋体" w:cs="宋体"/>
          <w:b/>
          <w:snapToGrid w:val="0"/>
          <w:kern w:val="0"/>
          <w:sz w:val="24"/>
          <w:szCs w:val="24"/>
        </w:rPr>
        <w:t>商务联系人</w:t>
      </w:r>
      <w:r>
        <w:rPr>
          <w:rFonts w:hint="eastAsia" w:ascii="宋体" w:hAnsi="宋体" w:eastAsia="宋体" w:cs="宋体"/>
          <w:b/>
          <w:snapToGrid w:val="0"/>
          <w:kern w:val="0"/>
          <w:sz w:val="24"/>
          <w:szCs w:val="24"/>
          <w:lang w:val="en-US" w:eastAsia="zh-CN"/>
        </w:rPr>
        <w:t>2</w:t>
      </w:r>
      <w:r>
        <w:rPr>
          <w:rFonts w:hint="eastAsia" w:ascii="宋体" w:hAnsi="宋体" w:eastAsia="宋体" w:cs="宋体"/>
          <w:b/>
          <w:snapToGrid w:val="0"/>
          <w:kern w:val="0"/>
          <w:sz w:val="24"/>
          <w:szCs w:val="24"/>
        </w:rPr>
        <w:t>：</w:t>
      </w:r>
      <w:r>
        <w:rPr>
          <w:rFonts w:hint="eastAsia" w:ascii="宋体" w:hAnsi="宋体" w:eastAsia="宋体" w:cs="宋体"/>
          <w:b/>
          <w:snapToGrid w:val="0"/>
          <w:kern w:val="0"/>
          <w:sz w:val="24"/>
          <w:szCs w:val="24"/>
          <w:lang w:val="en-US" w:eastAsia="zh-CN"/>
        </w:rPr>
        <w:t>郭朝琛</w:t>
      </w:r>
    </w:p>
    <w:p w14:paraId="63D78DD3">
      <w:pPr>
        <w:spacing w:line="360" w:lineRule="auto"/>
        <w:ind w:firstLine="482" w:firstLineChars="200"/>
        <w:rPr>
          <w:rFonts w:ascii="宋体" w:hAnsi="宋体" w:eastAsia="宋体" w:cs="宋体"/>
          <w:bCs/>
          <w:snapToGrid w:val="0"/>
          <w:kern w:val="0"/>
          <w:sz w:val="24"/>
          <w:szCs w:val="24"/>
        </w:rPr>
      </w:pPr>
      <w:r>
        <w:rPr>
          <w:rFonts w:hint="eastAsia" w:ascii="宋体" w:hAnsi="宋体" w:eastAsia="宋体" w:cs="宋体"/>
          <w:b/>
          <w:snapToGrid w:val="0"/>
          <w:kern w:val="0"/>
          <w:sz w:val="24"/>
          <w:szCs w:val="24"/>
        </w:rPr>
        <w:t>电话：</w:t>
      </w:r>
      <w:r>
        <w:rPr>
          <w:rFonts w:hint="eastAsia" w:ascii="宋体" w:hAnsi="宋体" w:eastAsia="宋体" w:cs="宋体"/>
          <w:bCs/>
          <w:snapToGrid w:val="0"/>
          <w:kern w:val="0"/>
          <w:sz w:val="24"/>
          <w:szCs w:val="24"/>
        </w:rPr>
        <w:t>17860606311</w:t>
      </w:r>
    </w:p>
    <w:p w14:paraId="04750A0D">
      <w:pPr>
        <w:spacing w:line="360" w:lineRule="auto"/>
        <w:ind w:firstLine="482" w:firstLineChars="200"/>
        <w:rPr>
          <w:rFonts w:hint="eastAsia" w:ascii="宋体" w:hAnsi="宋体" w:eastAsia="宋体" w:cs="宋体"/>
          <w:bCs/>
          <w:snapToGrid w:val="0"/>
          <w:kern w:val="0"/>
          <w:sz w:val="24"/>
          <w:szCs w:val="24"/>
        </w:rPr>
      </w:pPr>
      <w:r>
        <w:rPr>
          <w:rFonts w:hint="eastAsia" w:ascii="宋体" w:hAnsi="宋体" w:eastAsia="宋体" w:cs="宋体"/>
          <w:b/>
          <w:snapToGrid w:val="0"/>
          <w:kern w:val="0"/>
          <w:sz w:val="24"/>
          <w:szCs w:val="24"/>
        </w:rPr>
        <w:t>邮箱：</w:t>
      </w:r>
      <w:r>
        <w:rPr>
          <w:rFonts w:hint="eastAsia"/>
        </w:rPr>
        <w:t>guochaochen@sinotruk.com</w:t>
      </w:r>
    </w:p>
    <w:p w14:paraId="0EFDBC3A">
      <w:pPr>
        <w:spacing w:line="360" w:lineRule="auto"/>
        <w:ind w:firstLine="482" w:firstLineChars="200"/>
        <w:rPr>
          <w:rFonts w:ascii="宋体" w:hAnsi="宋体" w:eastAsia="宋体" w:cs="宋体"/>
          <w:bCs/>
          <w:snapToGrid w:val="0"/>
          <w:kern w:val="0"/>
          <w:sz w:val="24"/>
          <w:szCs w:val="24"/>
        </w:rPr>
      </w:pPr>
      <w:r>
        <w:rPr>
          <w:rFonts w:hint="eastAsia" w:ascii="宋体" w:hAnsi="宋体" w:eastAsia="宋体" w:cs="宋体"/>
          <w:b/>
          <w:snapToGrid w:val="0"/>
          <w:kern w:val="0"/>
          <w:sz w:val="24"/>
          <w:szCs w:val="24"/>
        </w:rPr>
        <w:t>技术联系人：陈琦琦</w:t>
      </w:r>
    </w:p>
    <w:p w14:paraId="779B2495">
      <w:pPr>
        <w:spacing w:line="360" w:lineRule="auto"/>
        <w:ind w:firstLine="482" w:firstLineChars="200"/>
        <w:rPr>
          <w:rFonts w:ascii="宋体" w:hAnsi="宋体" w:eastAsia="宋体" w:cs="宋体"/>
          <w:bCs/>
          <w:snapToGrid w:val="0"/>
          <w:kern w:val="0"/>
          <w:sz w:val="24"/>
          <w:szCs w:val="24"/>
        </w:rPr>
      </w:pPr>
      <w:r>
        <w:rPr>
          <w:rFonts w:hint="eastAsia" w:ascii="宋体" w:hAnsi="宋体" w:eastAsia="宋体" w:cs="宋体"/>
          <w:b/>
          <w:snapToGrid w:val="0"/>
          <w:kern w:val="0"/>
          <w:sz w:val="24"/>
          <w:szCs w:val="24"/>
        </w:rPr>
        <w:t>电话：</w:t>
      </w:r>
      <w:r>
        <w:rPr>
          <w:rFonts w:ascii="宋体" w:hAnsi="宋体" w:eastAsia="宋体" w:cs="宋体"/>
          <w:bCs/>
          <w:snapToGrid w:val="0"/>
          <w:kern w:val="0"/>
          <w:sz w:val="24"/>
          <w:szCs w:val="24"/>
        </w:rPr>
        <w:t>18815311681</w:t>
      </w:r>
    </w:p>
    <w:p w14:paraId="34B02C42">
      <w:pPr>
        <w:spacing w:line="360" w:lineRule="auto"/>
        <w:ind w:firstLine="482" w:firstLineChars="200"/>
        <w:rPr>
          <w:rFonts w:ascii="宋体" w:hAnsi="宋体" w:eastAsia="宋体" w:cs="宋体"/>
          <w:bCs/>
          <w:snapToGrid w:val="0"/>
          <w:kern w:val="0"/>
          <w:sz w:val="24"/>
          <w:szCs w:val="24"/>
        </w:rPr>
      </w:pPr>
      <w:r>
        <w:rPr>
          <w:rFonts w:hint="eastAsia" w:ascii="宋体" w:hAnsi="宋体" w:eastAsia="宋体" w:cs="宋体"/>
          <w:b/>
          <w:snapToGrid w:val="0"/>
          <w:kern w:val="0"/>
          <w:sz w:val="24"/>
          <w:szCs w:val="24"/>
        </w:rPr>
        <w:t>邮箱：</w:t>
      </w:r>
      <w:r>
        <w:rPr>
          <w:rFonts w:hint="eastAsia" w:ascii="宋体" w:hAnsi="宋体" w:eastAsia="宋体" w:cs="宋体"/>
          <w:bCs/>
          <w:snapToGrid w:val="0"/>
          <w:kern w:val="0"/>
          <w:sz w:val="24"/>
          <w:szCs w:val="24"/>
        </w:rPr>
        <w:t>chenqiqi@sinotruk.com</w:t>
      </w:r>
    </w:p>
    <w:p w14:paraId="38963624">
      <w:pPr>
        <w:pStyle w:val="35"/>
        <w:ind w:left="420" w:leftChars="0"/>
        <w:rPr>
          <w:rFonts w:hint="eastAsia" w:ascii="宋体" w:hAnsi="宋体" w:eastAsia="宋体" w:cs="宋体"/>
          <w:sz w:val="21"/>
          <w:szCs w:val="21"/>
          <w:lang w:val="en-US" w:eastAsia="zh-CN"/>
        </w:rPr>
      </w:pPr>
    </w:p>
    <w:p w14:paraId="31CA7B0C">
      <w:pPr>
        <w:spacing w:line="440" w:lineRule="exact"/>
        <w:ind w:firstLine="480"/>
        <w:rPr>
          <w:rFonts w:asciiTheme="majorEastAsia" w:hAnsiTheme="majorEastAsia" w:eastAsiaTheme="majorEastAsia" w:cstheme="majorEastAsia"/>
          <w:sz w:val="24"/>
        </w:rPr>
      </w:pPr>
      <w:r>
        <w:rPr>
          <w:rFonts w:hint="eastAsia" w:asciiTheme="majorEastAsia" w:hAnsiTheme="majorEastAsia" w:eastAsiaTheme="majorEastAsia" w:cstheme="majorEastAsia"/>
          <w:b/>
          <w:bCs/>
          <w:sz w:val="24"/>
        </w:rPr>
        <w:t xml:space="preserve">九、其他说明  </w:t>
      </w:r>
    </w:p>
    <w:p w14:paraId="66F0FE04">
      <w:pPr>
        <w:spacing w:line="440" w:lineRule="exact"/>
        <w:ind w:firstLine="480"/>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供应商需在重汽官网搜索本项目招标公告，根据要求准备报名资料。</w:t>
      </w:r>
    </w:p>
    <w:p w14:paraId="30883ABE">
      <w:pPr>
        <w:rPr>
          <w:rFonts w:ascii="宋体" w:hAnsi="Calibri" w:eastAsia="宋体" w:cs="宋体"/>
          <w:b/>
          <w:bCs/>
          <w:color w:val="000000"/>
          <w:sz w:val="28"/>
          <w:szCs w:val="20"/>
        </w:rPr>
      </w:pPr>
      <w:r>
        <w:br w:type="page"/>
      </w:r>
    </w:p>
    <w:p w14:paraId="6450CF28">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1</w:t>
      </w:r>
      <w:bookmarkStart w:id="8" w:name="_Toc25811"/>
      <w:bookmarkStart w:id="9" w:name="_Toc212369550"/>
      <w:bookmarkStart w:id="10" w:name="_Toc353881012"/>
      <w:bookmarkStart w:id="11" w:name="_Toc639004"/>
      <w:r>
        <w:rPr>
          <w:rFonts w:hint="eastAsia" w:ascii="Times New Roman" w:hAnsi="Times New Roman" w:eastAsia="宋体" w:cs="Times New Roman"/>
          <w:b/>
          <w:bCs/>
          <w:color w:val="000000"/>
          <w:sz w:val="24"/>
          <w:szCs w:val="24"/>
        </w:rPr>
        <w:t>投标函</w:t>
      </w:r>
      <w:bookmarkEnd w:id="8"/>
      <w:bookmarkEnd w:id="9"/>
      <w:bookmarkEnd w:id="10"/>
      <w:bookmarkEnd w:id="11"/>
    </w:p>
    <w:p w14:paraId="45ED3BCB">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致：中国重汽集团济南商用车有限公司：</w:t>
      </w:r>
    </w:p>
    <w:p w14:paraId="5111D17A">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根据贵方</w:t>
      </w:r>
      <w:r>
        <w:rPr>
          <w:rFonts w:hint="eastAsia" w:ascii="宋体" w:hAnsi="宋体" w:eastAsia="宋体" w:cs="Times New Roman"/>
          <w:sz w:val="24"/>
          <w:szCs w:val="20"/>
          <w:u w:val="single"/>
        </w:rPr>
        <w:t>轻卡总装二线新能源改造项目</w:t>
      </w:r>
      <w:r>
        <w:rPr>
          <w:rFonts w:hint="eastAsia" w:ascii="宋体" w:hAnsi="宋体" w:eastAsia="宋体" w:cs="Times New Roman"/>
          <w:bCs/>
          <w:snapToGrid w:val="0"/>
          <w:color w:val="000000"/>
          <w:kern w:val="0"/>
          <w:sz w:val="24"/>
          <w:szCs w:val="24"/>
        </w:rPr>
        <w:t>招标公告</w:t>
      </w:r>
      <w:r>
        <w:rPr>
          <w:rFonts w:hint="eastAsia" w:ascii="宋体" w:hAnsi="宋体" w:eastAsia="宋体" w:cs="Times New Roman"/>
          <w:color w:val="000000"/>
          <w:sz w:val="24"/>
          <w:szCs w:val="24"/>
        </w:rPr>
        <w:t>，投标公司，法人代表人为，正式授权提交纸质投标文件：资质证明文件、商务文件和技术文件正本一份；电子版投标文件一份。</w:t>
      </w:r>
    </w:p>
    <w:p w14:paraId="3A01FA1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据此函，签字代表宣布同意如下：</w:t>
      </w:r>
    </w:p>
    <w:p w14:paraId="502FE6F4">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1</w:t>
      </w:r>
      <w:r>
        <w:rPr>
          <w:rFonts w:hint="eastAsia" w:ascii="宋体" w:hAnsi="宋体" w:eastAsia="宋体" w:cs="Times New Roman"/>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14:paraId="04535D9E">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2</w:t>
      </w:r>
      <w:r>
        <w:rPr>
          <w:rFonts w:hint="eastAsia" w:ascii="宋体" w:hAnsi="宋体" w:eastAsia="宋体" w:cs="Times New Roman"/>
          <w:color w:val="000000"/>
          <w:sz w:val="24"/>
          <w:szCs w:val="24"/>
        </w:rPr>
        <w:t>.投标人在投标之前已经与贵方进行了充分的沟通，完全理解并接受招标文件的各项规定和要求，对招标文件的合理性、合法性不再有异议。</w:t>
      </w:r>
    </w:p>
    <w:p w14:paraId="389DF8ED">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3</w:t>
      </w:r>
      <w:r>
        <w:rPr>
          <w:rFonts w:hint="eastAsia" w:ascii="宋体" w:hAnsi="宋体" w:eastAsia="宋体" w:cs="Times New Roman"/>
          <w:color w:val="000000"/>
          <w:sz w:val="24"/>
          <w:szCs w:val="24"/>
        </w:rPr>
        <w:t>.本投标有效期自开标日起</w:t>
      </w:r>
      <w:r>
        <w:rPr>
          <w:rFonts w:ascii="宋体" w:hAnsi="宋体" w:eastAsia="宋体" w:cs="Times New Roman"/>
          <w:bCs/>
          <w:color w:val="000000"/>
          <w:sz w:val="24"/>
          <w:szCs w:val="24"/>
          <w:u w:val="single"/>
        </w:rPr>
        <w:t xml:space="preserve"> 90</w:t>
      </w:r>
      <w:r>
        <w:rPr>
          <w:rFonts w:hint="eastAsia" w:ascii="宋体" w:hAnsi="宋体" w:eastAsia="宋体" w:cs="Times New Roman"/>
          <w:color w:val="000000"/>
          <w:sz w:val="24"/>
          <w:szCs w:val="24"/>
        </w:rPr>
        <w:t>个日历日。</w:t>
      </w:r>
    </w:p>
    <w:p w14:paraId="5BC57C1C">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4</w:t>
      </w:r>
      <w:r>
        <w:rPr>
          <w:rFonts w:hint="eastAsia" w:ascii="宋体" w:hAnsi="宋体" w:eastAsia="宋体" w:cs="Times New Roman"/>
          <w:color w:val="000000"/>
          <w:sz w:val="24"/>
          <w:szCs w:val="24"/>
        </w:rPr>
        <w:t>.如中标，本投标文件至本项目合同履行完毕止均保持有效，本投标人将按“招标文件”及政府采购法律、法规的规定履行合同责任和义务。</w:t>
      </w:r>
    </w:p>
    <w:p w14:paraId="6751EB69">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5</w:t>
      </w:r>
      <w:r>
        <w:rPr>
          <w:rFonts w:hint="eastAsia" w:ascii="宋体" w:hAnsi="宋体" w:eastAsia="宋体" w:cs="Times New Roman"/>
          <w:color w:val="000000"/>
          <w:sz w:val="24"/>
          <w:szCs w:val="24"/>
        </w:rPr>
        <w:t>.投标人同意按照贵方要求提供与投标有关的一切数据或资料。</w:t>
      </w:r>
    </w:p>
    <w:p w14:paraId="73F9FE20">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6</w:t>
      </w:r>
      <w:r>
        <w:rPr>
          <w:rFonts w:hint="eastAsia" w:ascii="宋体" w:hAnsi="宋体" w:eastAsia="宋体" w:cs="Times New Roman"/>
          <w:color w:val="000000"/>
          <w:sz w:val="24"/>
          <w:szCs w:val="24"/>
        </w:rPr>
        <w:t>.与本投标有关的一切正式往来信函请寄：</w:t>
      </w:r>
    </w:p>
    <w:p w14:paraId="587FE11E">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地址：</w:t>
      </w:r>
    </w:p>
    <w:p w14:paraId="42437DB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邮编：</w:t>
      </w:r>
    </w:p>
    <w:p w14:paraId="5EE8524F">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电话：传真：</w:t>
      </w:r>
    </w:p>
    <w:p w14:paraId="0A41942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投标人代表姓名：职务：</w:t>
      </w:r>
    </w:p>
    <w:p w14:paraId="46BD2D23">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开户银行：</w:t>
      </w:r>
    </w:p>
    <w:p w14:paraId="48B723A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银行帐号：</w:t>
      </w:r>
    </w:p>
    <w:p w14:paraId="67780D17">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hint="eastAsia" w:ascii="宋体" w:hAnsi="宋体" w:eastAsia="宋体" w:cs="Times New Roman"/>
          <w:bCs/>
          <w:color w:val="000000"/>
          <w:sz w:val="24"/>
          <w:szCs w:val="24"/>
        </w:rPr>
        <w:t>盖章）</w:t>
      </w:r>
      <w:r>
        <w:rPr>
          <w:rFonts w:ascii="宋体" w:hAnsi="宋体" w:eastAsia="宋体" w:cs="Times New Roman"/>
          <w:color w:val="000000"/>
          <w:sz w:val="24"/>
          <w:szCs w:val="24"/>
        </w:rPr>
        <w:t xml:space="preserve">: </w:t>
      </w:r>
    </w:p>
    <w:p w14:paraId="1FDE029C">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授权代表签字</w:t>
      </w:r>
      <w:r>
        <w:rPr>
          <w:rFonts w:hint="eastAsia" w:ascii="宋体" w:hAnsi="宋体" w:eastAsia="宋体" w:cs="Times New Roman"/>
          <w:bCs/>
          <w:color w:val="000000"/>
          <w:sz w:val="24"/>
          <w:szCs w:val="24"/>
        </w:rPr>
        <w:t>：</w:t>
      </w:r>
    </w:p>
    <w:p w14:paraId="2C5B3E9B">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日期：年月日</w:t>
      </w:r>
    </w:p>
    <w:p w14:paraId="7DFC8F6D">
      <w:pPr>
        <w:rPr>
          <w:rFonts w:ascii="黑体" w:hAnsi="Calibri" w:eastAsia="黑体" w:cs="Times New Roman"/>
          <w:color w:val="000000"/>
          <w:sz w:val="24"/>
          <w:szCs w:val="24"/>
        </w:rPr>
      </w:pPr>
    </w:p>
    <w:p w14:paraId="3B8CDED7">
      <w:pPr>
        <w:rPr>
          <w:rFonts w:ascii="黑体" w:hAnsi="Calibri" w:eastAsia="黑体" w:cs="Times New Roman"/>
          <w:color w:val="000000"/>
          <w:sz w:val="24"/>
          <w:szCs w:val="24"/>
        </w:rPr>
      </w:pPr>
    </w:p>
    <w:p w14:paraId="6AABA570">
      <w:pPr>
        <w:pStyle w:val="8"/>
        <w:rPr>
          <w:rFonts w:ascii="黑体" w:hAnsi="Calibri" w:eastAsia="黑体" w:cs="Times New Roman"/>
          <w:color w:val="000000"/>
          <w:sz w:val="24"/>
          <w:szCs w:val="24"/>
        </w:rPr>
      </w:pPr>
    </w:p>
    <w:p w14:paraId="0BAC7E7C">
      <w:pPr>
        <w:pStyle w:val="8"/>
        <w:rPr>
          <w:rFonts w:ascii="黑体" w:hAnsi="Calibri" w:eastAsia="黑体" w:cs="Times New Roman"/>
          <w:color w:val="000000"/>
          <w:sz w:val="24"/>
          <w:szCs w:val="24"/>
        </w:rPr>
      </w:pPr>
    </w:p>
    <w:p w14:paraId="2348A88E">
      <w:pPr>
        <w:pStyle w:val="8"/>
        <w:rPr>
          <w:rFonts w:ascii="黑体" w:hAnsi="Calibri" w:eastAsia="黑体" w:cs="Times New Roman"/>
          <w:color w:val="000000"/>
          <w:sz w:val="24"/>
          <w:szCs w:val="24"/>
        </w:rPr>
      </w:pPr>
    </w:p>
    <w:p w14:paraId="17CDBF6D">
      <w:pPr>
        <w:pStyle w:val="8"/>
        <w:rPr>
          <w:rFonts w:ascii="黑体" w:hAnsi="Calibri" w:eastAsia="黑体" w:cs="Times New Roman"/>
          <w:color w:val="000000"/>
          <w:sz w:val="24"/>
          <w:szCs w:val="24"/>
        </w:rPr>
      </w:pPr>
    </w:p>
    <w:p w14:paraId="00222968">
      <w:pPr>
        <w:rPr>
          <w:rFonts w:ascii="黑体" w:hAnsi="Calibri" w:eastAsia="黑体" w:cs="Times New Roman"/>
          <w:color w:val="000000"/>
          <w:sz w:val="24"/>
          <w:szCs w:val="24"/>
        </w:rPr>
      </w:pPr>
    </w:p>
    <w:p w14:paraId="6AB58D8E">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 xml:space="preserve">2 </w:t>
      </w:r>
      <w:r>
        <w:rPr>
          <w:rFonts w:hint="eastAsia" w:ascii="Times New Roman" w:hAnsi="Times New Roman" w:eastAsia="宋体" w:cs="Times New Roman"/>
          <w:b/>
          <w:bCs/>
          <w:color w:val="000000"/>
          <w:sz w:val="24"/>
          <w:szCs w:val="24"/>
        </w:rPr>
        <w:t>法定代表人授权委托书</w:t>
      </w:r>
    </w:p>
    <w:p w14:paraId="322ABF91">
      <w:pPr>
        <w:adjustRightInd w:val="0"/>
        <w:snapToGrid w:val="0"/>
        <w:spacing w:before="93" w:beforeLines="30" w:line="240" w:lineRule="exact"/>
        <w:jc w:val="center"/>
        <w:rPr>
          <w:rFonts w:ascii="宋体" w:hAnsi="Calibri" w:eastAsia="宋体" w:cs="Times New Roman"/>
          <w:sz w:val="24"/>
          <w:szCs w:val="20"/>
        </w:rPr>
      </w:pPr>
    </w:p>
    <w:p w14:paraId="0EFB1E95">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本授权委托书声明：我＿＿＿＿＿＿＿（姓名）系＿＿＿＿＿＿＿＿＿＿＿＿＿＿＿＿＿＿＿＿＿＿＿＿＿＿＿＿（投标人全称）的法定代表人，就</w:t>
      </w:r>
      <w:r>
        <w:rPr>
          <w:rFonts w:hint="eastAsia" w:ascii="宋体" w:hAnsi="宋体" w:eastAsia="宋体" w:cs="Times New Roman"/>
          <w:sz w:val="24"/>
          <w:szCs w:val="20"/>
          <w:u w:val="single"/>
        </w:rPr>
        <w:t>轻卡总装二线新能源改造项目</w:t>
      </w:r>
      <w:r>
        <w:rPr>
          <w:rFonts w:hint="eastAsia" w:ascii="宋体" w:hAnsi="宋体" w:eastAsia="宋体" w:cs="Times New Roman"/>
          <w:color w:val="000000"/>
          <w:sz w:val="24"/>
          <w:szCs w:val="24"/>
        </w:rPr>
        <w:t>现授权委托＿＿＿＿＿＿＿＿＿＿＿＿＿＿＿＿＿＿＿＿＿＿＿＿＿＿＿＿（单位名称）的＿＿＿＿＿＿＿＿（姓名、职务）为我公司全权代表，全权代表在投标文件、评标过程中的书面承诺、合同等所签署的一切文件和处理与之有关的一切事务，我均予以承认。</w:t>
      </w:r>
    </w:p>
    <w:p w14:paraId="033CE8F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15"/>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2C5FD1B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1065C64C">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附法人身份证明复印件（</w:t>
            </w:r>
            <w:r>
              <w:rPr>
                <w:rFonts w:hint="eastAsia" w:ascii="宋体" w:hAnsi="宋体" w:eastAsia="宋体" w:cs="Times New Roman"/>
                <w:color w:val="000000" w:themeColor="text1"/>
                <w:sz w:val="24"/>
                <w:szCs w:val="20"/>
                <w14:textFill>
                  <w14:solidFill>
                    <w14:schemeClr w14:val="tx1"/>
                  </w14:solidFill>
                </w14:textFill>
              </w:rPr>
              <w:t>正反面）</w:t>
            </w:r>
          </w:p>
          <w:p w14:paraId="295BF04C">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附授权代理人身份证明复印件（正反面）</w:t>
            </w:r>
          </w:p>
        </w:tc>
      </w:tr>
    </w:tbl>
    <w:p w14:paraId="20B83EA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全权代表姓名：性别：年龄：</w:t>
      </w:r>
    </w:p>
    <w:p w14:paraId="6E1991A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单位：部门：职务：</w:t>
      </w:r>
    </w:p>
    <w:p w14:paraId="40672BED">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p>
    <w:p w14:paraId="758774A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被授权人签字</w:t>
      </w:r>
    </w:p>
    <w:p w14:paraId="4669B26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被授权人电话：</w:t>
      </w:r>
    </w:p>
    <w:p w14:paraId="1C2EF53F">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p>
    <w:p w14:paraId="51A1D99A">
      <w:pPr>
        <w:spacing w:line="460" w:lineRule="exact"/>
        <w:ind w:firstLine="5520" w:firstLineChars="2300"/>
        <w:rPr>
          <w:rFonts w:ascii="宋体" w:hAnsi="Calibri" w:eastAsia="宋体" w:cs="Times New Roman"/>
          <w:sz w:val="24"/>
          <w:szCs w:val="20"/>
          <w:u w:val="single"/>
        </w:rPr>
      </w:pPr>
      <w:r>
        <w:rPr>
          <w:rFonts w:hint="eastAsia" w:ascii="宋体" w:hAnsi="宋体" w:eastAsia="宋体" w:cs="Times New Roman"/>
          <w:sz w:val="24"/>
          <w:szCs w:val="20"/>
        </w:rPr>
        <w:t>年月日</w:t>
      </w:r>
    </w:p>
    <w:p w14:paraId="19FE3EEF">
      <w:pPr>
        <w:rPr>
          <w:rFonts w:ascii="Calibri" w:hAnsi="Calibri" w:eastAsia="黑体" w:cs="Times New Roman"/>
          <w:b/>
          <w:bCs/>
          <w:color w:val="000000"/>
          <w:sz w:val="28"/>
          <w:szCs w:val="20"/>
        </w:rPr>
      </w:pPr>
    </w:p>
    <w:p w14:paraId="435ED1F1">
      <w:pPr>
        <w:pStyle w:val="8"/>
        <w:rPr>
          <w:rFonts w:ascii="Calibri" w:hAnsi="Calibri" w:eastAsia="黑体" w:cs="Times New Roman"/>
          <w:b/>
          <w:bCs/>
          <w:color w:val="000000"/>
          <w:sz w:val="28"/>
          <w:szCs w:val="20"/>
        </w:rPr>
        <w:sectPr>
          <w:pgSz w:w="11906" w:h="16838"/>
          <w:pgMar w:top="1588" w:right="1418" w:bottom="1134" w:left="1418" w:header="851" w:footer="992" w:gutter="0"/>
          <w:cols w:space="720" w:num="1"/>
          <w:titlePg/>
          <w:docGrid w:type="lines" w:linePitch="312" w:charSpace="0"/>
        </w:sectPr>
      </w:pPr>
    </w:p>
    <w:p w14:paraId="227D47D0">
      <w:pPr>
        <w:keepNext/>
        <w:keepLines/>
        <w:outlineLvl w:val="2"/>
        <w:rPr>
          <w:rFonts w:ascii="宋体" w:hAnsi="宋体" w:eastAsia="宋体" w:cs="宋体"/>
          <w:spacing w:val="-9"/>
          <w:sz w:val="24"/>
          <w:szCs w:val="24"/>
        </w:rPr>
      </w:pPr>
      <w:r>
        <w:rPr>
          <w:rFonts w:hint="eastAsia" w:ascii="宋体" w:hAnsi="宋体" w:eastAsia="宋体" w:cs="宋体"/>
          <w:spacing w:val="-17"/>
          <w:sz w:val="24"/>
          <w:szCs w:val="24"/>
        </w:rPr>
        <w:t>附</w:t>
      </w:r>
      <w:r>
        <w:rPr>
          <w:rFonts w:hint="eastAsia" w:ascii="宋体" w:hAnsi="宋体" w:eastAsia="宋体" w:cs="宋体"/>
          <w:spacing w:val="-14"/>
          <w:sz w:val="24"/>
          <w:szCs w:val="24"/>
        </w:rPr>
        <w:t>件</w:t>
      </w:r>
      <w:r>
        <w:rPr>
          <w:rFonts w:ascii="宋体" w:hAnsi="宋体" w:eastAsia="宋体" w:cs="宋体"/>
          <w:spacing w:val="-17"/>
          <w:sz w:val="24"/>
          <w:szCs w:val="24"/>
        </w:rPr>
        <w:t>3</w:t>
      </w:r>
      <w:r>
        <w:rPr>
          <w:rFonts w:hint="eastAsia" w:ascii="宋体" w:hAnsi="宋体" w:eastAsia="宋体" w:cs="宋体"/>
          <w:spacing w:val="15"/>
          <w:position w:val="3"/>
          <w:sz w:val="24"/>
          <w:szCs w:val="24"/>
        </w:rPr>
        <w:t>投</w:t>
      </w:r>
      <w:r>
        <w:rPr>
          <w:rFonts w:hint="eastAsia" w:ascii="宋体" w:hAnsi="宋体" w:eastAsia="宋体" w:cs="宋体"/>
          <w:spacing w:val="8"/>
          <w:position w:val="3"/>
          <w:sz w:val="24"/>
          <w:szCs w:val="24"/>
        </w:rPr>
        <w:t>标人基本情况及</w:t>
      </w:r>
      <w:r>
        <w:rPr>
          <w:rFonts w:hint="eastAsia" w:ascii="宋体" w:hAnsi="宋体" w:eastAsia="宋体" w:cs="宋体"/>
          <w:spacing w:val="8"/>
          <w:sz w:val="24"/>
          <w:szCs w:val="24"/>
        </w:rPr>
        <w:t>资产情况汇总</w:t>
      </w:r>
      <w:r>
        <w:rPr>
          <w:rFonts w:hint="eastAsia" w:ascii="宋体" w:hAnsi="宋体" w:eastAsia="宋体" w:cs="宋体"/>
          <w:spacing w:val="7"/>
          <w:sz w:val="24"/>
          <w:szCs w:val="24"/>
        </w:rPr>
        <w:t>表</w:t>
      </w:r>
    </w:p>
    <w:p w14:paraId="5B7F7470">
      <w:pPr>
        <w:keepNext/>
        <w:keepLines/>
        <w:outlineLvl w:val="3"/>
        <w:rPr>
          <w:rFonts w:ascii="Times New Roman" w:hAnsi="Times New Roman" w:eastAsia="宋体" w:cs="Times New Roman"/>
          <w:b/>
          <w:bCs/>
          <w:color w:val="000000"/>
          <w:sz w:val="24"/>
          <w:szCs w:val="24"/>
        </w:rPr>
      </w:pPr>
      <w:r>
        <w:rPr>
          <w:rFonts w:ascii="宋体" w:hAnsi="宋体" w:eastAsia="宋体" w:cs="宋体"/>
          <w:spacing w:val="-9"/>
          <w:sz w:val="24"/>
          <w:szCs w:val="24"/>
        </w:rPr>
        <w:t>表</w:t>
      </w:r>
      <w:r>
        <w:rPr>
          <w:rFonts w:ascii="宋体" w:hAnsi="宋体" w:eastAsia="宋体" w:cs="宋体"/>
          <w:spacing w:val="-7"/>
          <w:sz w:val="24"/>
          <w:szCs w:val="24"/>
        </w:rPr>
        <w:t>1</w:t>
      </w:r>
      <w:r>
        <w:rPr>
          <w:rFonts w:hint="eastAsia" w:ascii="Times New Roman" w:hAnsi="Times New Roman" w:eastAsia="宋体" w:cs="Times New Roman"/>
          <w:b/>
          <w:bCs/>
          <w:color w:val="000000"/>
          <w:sz w:val="24"/>
          <w:szCs w:val="24"/>
        </w:rPr>
        <w:t>投标人基本情况表</w:t>
      </w:r>
    </w:p>
    <w:tbl>
      <w:tblPr>
        <w:tblStyle w:val="31"/>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14:paraId="3CE7E5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956" w:type="dxa"/>
          </w:tcPr>
          <w:p w14:paraId="7E87A52D">
            <w:pPr>
              <w:pStyle w:val="30"/>
              <w:spacing w:before="114"/>
              <w:ind w:left="720"/>
              <w:rPr>
                <w:kern w:val="0"/>
                <w:sz w:val="20"/>
                <w:szCs w:val="20"/>
              </w:rPr>
            </w:pPr>
            <w:r>
              <w:rPr>
                <w:kern w:val="0"/>
                <w:sz w:val="20"/>
                <w:szCs w:val="20"/>
              </w:rPr>
              <w:t xml:space="preserve">企业名称 </w:t>
            </w:r>
          </w:p>
        </w:tc>
        <w:tc>
          <w:tcPr>
            <w:tcW w:w="4680" w:type="dxa"/>
            <w:gridSpan w:val="4"/>
            <w:vAlign w:val="center"/>
          </w:tcPr>
          <w:p w14:paraId="7327F56A">
            <w:pPr>
              <w:widowControl/>
              <w:jc w:val="center"/>
              <w:textAlignment w:val="center"/>
              <w:rPr>
                <w:rFonts w:ascii="宋体" w:hAnsi="宋体" w:eastAsia="宋体" w:cs="宋体"/>
                <w:color w:val="000000" w:themeColor="text1"/>
                <w:kern w:val="0"/>
                <w:sz w:val="20"/>
                <w:szCs w:val="20"/>
                <w14:textFill>
                  <w14:solidFill>
                    <w14:schemeClr w14:val="tx1"/>
                  </w14:solidFill>
                </w14:textFill>
              </w:rPr>
            </w:pPr>
          </w:p>
        </w:tc>
        <w:tc>
          <w:tcPr>
            <w:tcW w:w="1310" w:type="dxa"/>
          </w:tcPr>
          <w:p w14:paraId="104DE1BA">
            <w:pPr>
              <w:pStyle w:val="30"/>
              <w:spacing w:before="106"/>
              <w:ind w:left="154" w:right="26"/>
              <w:jc w:val="center"/>
              <w:rPr>
                <w:color w:val="000000" w:themeColor="text1"/>
                <w:kern w:val="0"/>
                <w:sz w:val="20"/>
                <w:szCs w:val="20"/>
                <w14:textFill>
                  <w14:solidFill>
                    <w14:schemeClr w14:val="tx1"/>
                  </w14:solidFill>
                </w14:textFill>
              </w:rPr>
            </w:pPr>
            <w:r>
              <w:rPr>
                <w:color w:val="000000" w:themeColor="text1"/>
                <w:kern w:val="0"/>
                <w:sz w:val="20"/>
                <w:szCs w:val="20"/>
                <w14:textFill>
                  <w14:solidFill>
                    <w14:schemeClr w14:val="tx1"/>
                  </w14:solidFill>
                </w14:textFill>
              </w:rPr>
              <w:t xml:space="preserve">联系人 </w:t>
            </w:r>
          </w:p>
        </w:tc>
        <w:tc>
          <w:tcPr>
            <w:tcW w:w="1510" w:type="dxa"/>
            <w:vAlign w:val="center"/>
          </w:tcPr>
          <w:p w14:paraId="27464451">
            <w:pPr>
              <w:widowControl/>
              <w:jc w:val="center"/>
              <w:textAlignment w:val="center"/>
              <w:rPr>
                <w:rFonts w:ascii="宋体" w:hAnsi="宋体" w:eastAsia="宋体" w:cs="宋体"/>
                <w:color w:val="000000" w:themeColor="text1"/>
                <w:kern w:val="0"/>
                <w:sz w:val="20"/>
                <w:szCs w:val="21"/>
                <w14:textFill>
                  <w14:solidFill>
                    <w14:schemeClr w14:val="tx1"/>
                  </w14:solidFill>
                </w14:textFill>
              </w:rPr>
            </w:pPr>
          </w:p>
        </w:tc>
      </w:tr>
      <w:tr w14:paraId="440A41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956" w:type="dxa"/>
          </w:tcPr>
          <w:p w14:paraId="7559C807">
            <w:pPr>
              <w:pStyle w:val="30"/>
              <w:spacing w:before="114"/>
              <w:ind w:left="720"/>
              <w:rPr>
                <w:kern w:val="0"/>
                <w:sz w:val="20"/>
                <w:szCs w:val="20"/>
              </w:rPr>
            </w:pPr>
            <w:r>
              <w:rPr>
                <w:kern w:val="0"/>
                <w:sz w:val="20"/>
                <w:szCs w:val="20"/>
              </w:rPr>
              <w:t xml:space="preserve">企业地址 </w:t>
            </w:r>
          </w:p>
        </w:tc>
        <w:tc>
          <w:tcPr>
            <w:tcW w:w="4680" w:type="dxa"/>
            <w:gridSpan w:val="4"/>
            <w:vAlign w:val="center"/>
          </w:tcPr>
          <w:p w14:paraId="53B21344">
            <w:pPr>
              <w:widowControl/>
              <w:jc w:val="center"/>
              <w:textAlignment w:val="center"/>
              <w:rPr>
                <w:rFonts w:ascii="宋体" w:hAnsi="宋体" w:eastAsia="宋体" w:cs="宋体"/>
                <w:color w:val="000000" w:themeColor="text1"/>
                <w:kern w:val="0"/>
                <w:sz w:val="20"/>
                <w:szCs w:val="20"/>
                <w14:textFill>
                  <w14:solidFill>
                    <w14:schemeClr w14:val="tx1"/>
                  </w14:solidFill>
                </w14:textFill>
              </w:rPr>
            </w:pPr>
          </w:p>
        </w:tc>
        <w:tc>
          <w:tcPr>
            <w:tcW w:w="1310" w:type="dxa"/>
          </w:tcPr>
          <w:p w14:paraId="552F9344">
            <w:pPr>
              <w:pStyle w:val="30"/>
              <w:spacing w:before="106"/>
              <w:ind w:left="154" w:right="26"/>
              <w:jc w:val="center"/>
              <w:rPr>
                <w:color w:val="000000" w:themeColor="text1"/>
                <w:kern w:val="0"/>
                <w:sz w:val="20"/>
                <w:szCs w:val="20"/>
                <w14:textFill>
                  <w14:solidFill>
                    <w14:schemeClr w14:val="tx1"/>
                  </w14:solidFill>
                </w14:textFill>
              </w:rPr>
            </w:pPr>
            <w:r>
              <w:rPr>
                <w:color w:val="000000" w:themeColor="text1"/>
                <w:kern w:val="0"/>
                <w:sz w:val="20"/>
                <w:szCs w:val="20"/>
                <w14:textFill>
                  <w14:solidFill>
                    <w14:schemeClr w14:val="tx1"/>
                  </w14:solidFill>
                </w14:textFill>
              </w:rPr>
              <w:t xml:space="preserve">联系人电话 </w:t>
            </w:r>
          </w:p>
        </w:tc>
        <w:tc>
          <w:tcPr>
            <w:tcW w:w="1510" w:type="dxa"/>
            <w:vAlign w:val="center"/>
          </w:tcPr>
          <w:p w14:paraId="44C94AD9">
            <w:pPr>
              <w:widowControl/>
              <w:jc w:val="center"/>
              <w:textAlignment w:val="center"/>
              <w:rPr>
                <w:rFonts w:ascii="宋体" w:hAnsi="宋体" w:eastAsia="宋体" w:cs="宋体"/>
                <w:color w:val="000000" w:themeColor="text1"/>
                <w:kern w:val="0"/>
                <w:sz w:val="20"/>
                <w:szCs w:val="21"/>
                <w14:textFill>
                  <w14:solidFill>
                    <w14:schemeClr w14:val="tx1"/>
                  </w14:solidFill>
                </w14:textFill>
              </w:rPr>
            </w:pPr>
          </w:p>
        </w:tc>
      </w:tr>
      <w:tr w14:paraId="54C38F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956" w:type="dxa"/>
          </w:tcPr>
          <w:p w14:paraId="2AFB30F7">
            <w:pPr>
              <w:pStyle w:val="30"/>
              <w:spacing w:before="111"/>
              <w:ind w:left="720"/>
              <w:rPr>
                <w:kern w:val="0"/>
                <w:sz w:val="20"/>
                <w:szCs w:val="20"/>
              </w:rPr>
            </w:pPr>
            <w:r>
              <w:rPr>
                <w:kern w:val="0"/>
                <w:sz w:val="20"/>
                <w:szCs w:val="20"/>
              </w:rPr>
              <w:t xml:space="preserve">企业性质 </w:t>
            </w:r>
          </w:p>
        </w:tc>
        <w:tc>
          <w:tcPr>
            <w:tcW w:w="4680" w:type="dxa"/>
            <w:gridSpan w:val="4"/>
            <w:vAlign w:val="center"/>
          </w:tcPr>
          <w:p w14:paraId="44EA1A24">
            <w:pPr>
              <w:widowControl/>
              <w:jc w:val="center"/>
              <w:textAlignment w:val="center"/>
              <w:rPr>
                <w:rFonts w:ascii="宋体" w:hAnsi="宋体" w:eastAsia="宋体" w:cs="宋体"/>
                <w:color w:val="000000" w:themeColor="text1"/>
                <w:kern w:val="0"/>
                <w:sz w:val="20"/>
                <w:szCs w:val="20"/>
                <w14:textFill>
                  <w14:solidFill>
                    <w14:schemeClr w14:val="tx1"/>
                  </w14:solidFill>
                </w14:textFill>
              </w:rPr>
            </w:pPr>
          </w:p>
        </w:tc>
        <w:tc>
          <w:tcPr>
            <w:tcW w:w="1310" w:type="dxa"/>
          </w:tcPr>
          <w:p w14:paraId="72599BF4">
            <w:pPr>
              <w:pStyle w:val="30"/>
              <w:spacing w:before="103"/>
              <w:ind w:left="154" w:right="26"/>
              <w:jc w:val="center"/>
              <w:rPr>
                <w:color w:val="000000" w:themeColor="text1"/>
                <w:kern w:val="0"/>
                <w:sz w:val="20"/>
                <w:szCs w:val="20"/>
                <w14:textFill>
                  <w14:solidFill>
                    <w14:schemeClr w14:val="tx1"/>
                  </w14:solidFill>
                </w14:textFill>
              </w:rPr>
            </w:pPr>
            <w:r>
              <w:rPr>
                <w:rFonts w:hint="eastAsia"/>
                <w:color w:val="000000" w:themeColor="text1"/>
                <w:kern w:val="0"/>
                <w:sz w:val="20"/>
                <w:szCs w:val="20"/>
                <w14:textFill>
                  <w14:solidFill>
                    <w14:schemeClr w14:val="tx1"/>
                  </w14:solidFill>
                </w14:textFill>
              </w:rPr>
              <w:t>注册时间</w:t>
            </w:r>
          </w:p>
        </w:tc>
        <w:tc>
          <w:tcPr>
            <w:tcW w:w="1510" w:type="dxa"/>
            <w:vAlign w:val="center"/>
          </w:tcPr>
          <w:p w14:paraId="249F7682">
            <w:pPr>
              <w:widowControl/>
              <w:jc w:val="center"/>
              <w:textAlignment w:val="center"/>
              <w:rPr>
                <w:rFonts w:ascii="宋体" w:hAnsi="宋体" w:eastAsia="宋体" w:cs="宋体"/>
                <w:color w:val="000000" w:themeColor="text1"/>
                <w:kern w:val="0"/>
                <w:sz w:val="20"/>
                <w:szCs w:val="21"/>
                <w14:textFill>
                  <w14:solidFill>
                    <w14:schemeClr w14:val="tx1"/>
                  </w14:solidFill>
                </w14:textFill>
              </w:rPr>
            </w:pPr>
          </w:p>
        </w:tc>
      </w:tr>
      <w:tr w14:paraId="069877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956" w:type="dxa"/>
          </w:tcPr>
          <w:p w14:paraId="1412F9FD">
            <w:pPr>
              <w:pStyle w:val="30"/>
              <w:spacing w:before="111"/>
              <w:ind w:left="509"/>
              <w:rPr>
                <w:kern w:val="0"/>
                <w:sz w:val="20"/>
                <w:szCs w:val="20"/>
                <w:highlight w:val="yellow"/>
              </w:rPr>
            </w:pPr>
            <w:r>
              <w:rPr>
                <w:kern w:val="0"/>
                <w:sz w:val="20"/>
                <w:szCs w:val="20"/>
              </w:rPr>
              <w:t xml:space="preserve">企业法人代表  </w:t>
            </w:r>
          </w:p>
        </w:tc>
        <w:tc>
          <w:tcPr>
            <w:tcW w:w="4680" w:type="dxa"/>
            <w:gridSpan w:val="4"/>
          </w:tcPr>
          <w:p w14:paraId="5E09BA48">
            <w:pPr>
              <w:pStyle w:val="3"/>
              <w:keepNext w:val="0"/>
              <w:keepLines w:val="0"/>
              <w:widowControl/>
              <w:shd w:val="clear" w:color="auto" w:fill="FFFFFF"/>
              <w:spacing w:before="0" w:after="0" w:line="450" w:lineRule="atLeast"/>
              <w:rPr>
                <w:rFonts w:ascii="宋体" w:hAnsi="宋体" w:cs="宋体"/>
                <w:color w:val="000000" w:themeColor="text1"/>
                <w:kern w:val="0"/>
                <w14:textFill>
                  <w14:solidFill>
                    <w14:schemeClr w14:val="tx1"/>
                  </w14:solidFill>
                </w14:textFill>
              </w:rPr>
            </w:pPr>
          </w:p>
        </w:tc>
        <w:tc>
          <w:tcPr>
            <w:tcW w:w="1310" w:type="dxa"/>
          </w:tcPr>
          <w:p w14:paraId="6B28E958">
            <w:pPr>
              <w:pStyle w:val="30"/>
              <w:spacing w:before="103"/>
              <w:ind w:right="26"/>
              <w:jc w:val="center"/>
              <w:rPr>
                <w:color w:val="000000" w:themeColor="text1"/>
                <w:kern w:val="0"/>
                <w:sz w:val="20"/>
                <w:szCs w:val="20"/>
                <w14:textFill>
                  <w14:solidFill>
                    <w14:schemeClr w14:val="tx1"/>
                  </w14:solidFill>
                </w14:textFill>
              </w:rPr>
            </w:pPr>
            <w:r>
              <w:rPr>
                <w:color w:val="000000" w:themeColor="text1"/>
                <w:kern w:val="0"/>
                <w:sz w:val="20"/>
                <w:szCs w:val="20"/>
                <w14:textFill>
                  <w14:solidFill>
                    <w14:schemeClr w14:val="tx1"/>
                  </w14:solidFill>
                </w14:textFill>
              </w:rPr>
              <w:t>企业资质</w:t>
            </w:r>
          </w:p>
        </w:tc>
        <w:tc>
          <w:tcPr>
            <w:tcW w:w="1510" w:type="dxa"/>
            <w:vAlign w:val="center"/>
          </w:tcPr>
          <w:p w14:paraId="1A25B0F4">
            <w:pPr>
              <w:widowControl/>
              <w:jc w:val="center"/>
              <w:textAlignment w:val="center"/>
              <w:rPr>
                <w:rFonts w:ascii="宋体" w:hAnsi="宋体" w:eastAsia="宋体" w:cs="宋体"/>
                <w:color w:val="000000" w:themeColor="text1"/>
                <w:kern w:val="0"/>
                <w:sz w:val="20"/>
                <w:szCs w:val="21"/>
                <w14:textFill>
                  <w14:solidFill>
                    <w14:schemeClr w14:val="tx1"/>
                  </w14:solidFill>
                </w14:textFill>
              </w:rPr>
            </w:pPr>
          </w:p>
        </w:tc>
      </w:tr>
      <w:tr w14:paraId="00432E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68CEF761">
            <w:pPr>
              <w:pStyle w:val="30"/>
              <w:spacing w:before="114"/>
              <w:ind w:left="720"/>
              <w:rPr>
                <w:kern w:val="0"/>
                <w:sz w:val="20"/>
                <w:szCs w:val="20"/>
              </w:rPr>
            </w:pPr>
            <w:r>
              <w:rPr>
                <w:kern w:val="0"/>
                <w:sz w:val="20"/>
                <w:szCs w:val="20"/>
              </w:rPr>
              <w:t xml:space="preserve">品牌区分 </w:t>
            </w:r>
          </w:p>
        </w:tc>
        <w:tc>
          <w:tcPr>
            <w:tcW w:w="7500" w:type="dxa"/>
            <w:gridSpan w:val="6"/>
          </w:tcPr>
          <w:p w14:paraId="71FAC28D">
            <w:pPr>
              <w:pStyle w:val="30"/>
              <w:spacing w:before="106"/>
              <w:ind w:left="401"/>
              <w:rPr>
                <w:kern w:val="0"/>
                <w:sz w:val="20"/>
                <w:szCs w:val="20"/>
              </w:rPr>
            </w:pPr>
            <w:r>
              <w:rPr>
                <w:kern w:val="0"/>
                <w:sz w:val="20"/>
                <w:szCs w:val="20"/>
              </w:rPr>
              <w:sym w:font="Wingdings 2" w:char="00A3"/>
            </w:r>
            <w:r>
              <w:rPr>
                <w:kern w:val="0"/>
                <w:sz w:val="20"/>
                <w:szCs w:val="20"/>
              </w:rPr>
              <w:t xml:space="preserve">自产 </w:t>
            </w:r>
            <w:r>
              <w:rPr>
                <w:kern w:val="0"/>
                <w:sz w:val="20"/>
                <w:szCs w:val="20"/>
              </w:rPr>
              <w:sym w:font="Wingdings 2" w:char="00A3"/>
            </w:r>
            <w:r>
              <w:rPr>
                <w:kern w:val="0"/>
                <w:sz w:val="20"/>
                <w:szCs w:val="20"/>
              </w:rPr>
              <w:t xml:space="preserve">总代理 </w:t>
            </w:r>
            <w:r>
              <w:rPr>
                <w:kern w:val="0"/>
                <w:sz w:val="20"/>
                <w:szCs w:val="20"/>
              </w:rPr>
              <w:sym w:font="Wingdings 2" w:char="00A3"/>
            </w:r>
            <w:r>
              <w:rPr>
                <w:kern w:val="0"/>
                <w:sz w:val="20"/>
                <w:szCs w:val="20"/>
              </w:rPr>
              <w:t xml:space="preserve">代理  </w:t>
            </w:r>
            <w:r>
              <w:rPr>
                <w:kern w:val="0"/>
                <w:sz w:val="20"/>
                <w:szCs w:val="20"/>
              </w:rPr>
              <w:sym w:font="Wingdings 2" w:char="00A3"/>
            </w:r>
            <w:r>
              <w:rPr>
                <w:kern w:val="0"/>
                <w:sz w:val="20"/>
                <w:szCs w:val="20"/>
              </w:rPr>
              <w:t xml:space="preserve">经销 </w:t>
            </w:r>
          </w:p>
        </w:tc>
      </w:tr>
      <w:tr w14:paraId="67340E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7ED3C61F">
            <w:pPr>
              <w:pStyle w:val="30"/>
              <w:spacing w:before="178"/>
              <w:ind w:left="720"/>
              <w:rPr>
                <w:kern w:val="0"/>
                <w:sz w:val="20"/>
                <w:szCs w:val="20"/>
              </w:rPr>
            </w:pPr>
            <w:r>
              <w:rPr>
                <w:kern w:val="0"/>
                <w:sz w:val="20"/>
                <w:szCs w:val="20"/>
              </w:rPr>
              <w:t xml:space="preserve">品牌名称 </w:t>
            </w:r>
          </w:p>
        </w:tc>
        <w:tc>
          <w:tcPr>
            <w:tcW w:w="3583" w:type="dxa"/>
            <w:gridSpan w:val="3"/>
            <w:vAlign w:val="center"/>
          </w:tcPr>
          <w:p w14:paraId="65D562A7">
            <w:pPr>
              <w:widowControl/>
              <w:rPr>
                <w:rFonts w:ascii="宋体" w:hAnsi="宋体" w:eastAsia="仿宋_GB2312" w:cs="Times New Roman"/>
                <w:kern w:val="0"/>
                <w:sz w:val="20"/>
                <w:szCs w:val="21"/>
              </w:rPr>
            </w:pPr>
          </w:p>
        </w:tc>
        <w:tc>
          <w:tcPr>
            <w:tcW w:w="1097" w:type="dxa"/>
          </w:tcPr>
          <w:p w14:paraId="7FF1B966">
            <w:pPr>
              <w:pStyle w:val="30"/>
              <w:spacing w:before="15"/>
              <w:ind w:left="279"/>
              <w:rPr>
                <w:kern w:val="0"/>
                <w:sz w:val="20"/>
                <w:szCs w:val="20"/>
              </w:rPr>
            </w:pPr>
            <w:r>
              <w:rPr>
                <w:spacing w:val="-2"/>
                <w:kern w:val="0"/>
                <w:sz w:val="20"/>
                <w:szCs w:val="20"/>
              </w:rPr>
              <w:t>质量</w:t>
            </w:r>
          </w:p>
          <w:p w14:paraId="023D6A46">
            <w:pPr>
              <w:pStyle w:val="30"/>
              <w:spacing w:before="30" w:line="277" w:lineRule="exact"/>
              <w:ind w:left="279"/>
              <w:rPr>
                <w:kern w:val="0"/>
                <w:sz w:val="20"/>
                <w:szCs w:val="20"/>
              </w:rPr>
            </w:pPr>
            <w:r>
              <w:rPr>
                <w:rFonts w:hint="eastAsia"/>
                <w:kern w:val="0"/>
                <w:sz w:val="20"/>
                <w:szCs w:val="20"/>
              </w:rPr>
              <w:t>体系</w:t>
            </w:r>
          </w:p>
        </w:tc>
        <w:tc>
          <w:tcPr>
            <w:tcW w:w="2820" w:type="dxa"/>
            <w:gridSpan w:val="2"/>
          </w:tcPr>
          <w:p w14:paraId="53C5CBB0">
            <w:pPr>
              <w:pStyle w:val="30"/>
              <w:spacing w:before="158"/>
              <w:jc w:val="center"/>
              <w:rPr>
                <w:kern w:val="0"/>
                <w:sz w:val="24"/>
                <w:szCs w:val="20"/>
              </w:rPr>
            </w:pPr>
            <w:r>
              <w:rPr>
                <w:rFonts w:hint="eastAsia"/>
                <w:kern w:val="0"/>
                <w:sz w:val="20"/>
                <w:szCs w:val="21"/>
              </w:rPr>
              <w:t>/</w:t>
            </w:r>
          </w:p>
        </w:tc>
      </w:tr>
      <w:tr w14:paraId="4E74B1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tcPr>
          <w:p w14:paraId="50704335">
            <w:pPr>
              <w:pStyle w:val="30"/>
              <w:spacing w:before="149"/>
              <w:ind w:left="3345" w:right="3223"/>
              <w:jc w:val="center"/>
              <w:rPr>
                <w:kern w:val="0"/>
                <w:sz w:val="20"/>
                <w:szCs w:val="20"/>
              </w:rPr>
            </w:pPr>
            <w:r>
              <w:rPr>
                <w:rFonts w:hint="eastAsia"/>
                <w:kern w:val="0"/>
                <w:sz w:val="20"/>
                <w:szCs w:val="21"/>
              </w:rPr>
              <w:t>单位概况</w:t>
            </w:r>
          </w:p>
        </w:tc>
      </w:tr>
      <w:tr w14:paraId="1DC4C9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vAlign w:val="center"/>
          </w:tcPr>
          <w:p w14:paraId="5DDB0BDE">
            <w:pPr>
              <w:widowControl/>
              <w:jc w:val="center"/>
              <w:textAlignment w:val="center"/>
              <w:rPr>
                <w:rFonts w:ascii="宋体" w:hAnsi="宋体" w:eastAsia="宋体" w:cs="宋体"/>
                <w:kern w:val="0"/>
                <w:sz w:val="20"/>
                <w:szCs w:val="21"/>
              </w:rPr>
            </w:pPr>
            <w:r>
              <w:rPr>
                <w:rFonts w:hint="eastAsia" w:ascii="宋体" w:hAnsi="宋体" w:eastAsia="宋体" w:cs="宋体"/>
                <w:spacing w:val="-2"/>
                <w:kern w:val="0"/>
                <w:sz w:val="20"/>
                <w:szCs w:val="21"/>
              </w:rPr>
              <w:t>参保</w:t>
            </w:r>
            <w:r>
              <w:rPr>
                <w:rFonts w:ascii="宋体" w:hAnsi="宋体" w:eastAsia="宋体" w:cs="宋体"/>
                <w:spacing w:val="-2"/>
                <w:kern w:val="0"/>
                <w:sz w:val="20"/>
                <w:szCs w:val="21"/>
              </w:rPr>
              <w:t>职工总人</w:t>
            </w:r>
            <w:r>
              <w:rPr>
                <w:rFonts w:ascii="宋体" w:hAnsi="宋体" w:eastAsia="宋体" w:cs="宋体"/>
                <w:spacing w:val="-1"/>
                <w:kern w:val="0"/>
                <w:sz w:val="20"/>
                <w:szCs w:val="21"/>
              </w:rPr>
              <w:t>数</w:t>
            </w:r>
          </w:p>
        </w:tc>
        <w:tc>
          <w:tcPr>
            <w:tcW w:w="990" w:type="dxa"/>
            <w:vAlign w:val="center"/>
          </w:tcPr>
          <w:p w14:paraId="1868A187">
            <w:pPr>
              <w:widowControl/>
              <w:textAlignment w:val="center"/>
              <w:rPr>
                <w:rFonts w:ascii="宋体" w:hAnsi="宋体" w:eastAsia="宋体" w:cs="宋体"/>
                <w:kern w:val="0"/>
                <w:sz w:val="20"/>
                <w:szCs w:val="21"/>
              </w:rPr>
            </w:pPr>
          </w:p>
        </w:tc>
        <w:tc>
          <w:tcPr>
            <w:tcW w:w="1530" w:type="dxa"/>
            <w:vAlign w:val="center"/>
          </w:tcPr>
          <w:p w14:paraId="4B9CB9DE">
            <w:pPr>
              <w:widowControl/>
              <w:jc w:val="center"/>
              <w:textAlignment w:val="center"/>
              <w:rPr>
                <w:rFonts w:ascii="宋体" w:hAnsi="宋体" w:eastAsia="宋体" w:cs="宋体"/>
                <w:kern w:val="0"/>
                <w:sz w:val="20"/>
                <w:szCs w:val="21"/>
              </w:rPr>
            </w:pPr>
            <w:r>
              <w:rPr>
                <w:rFonts w:ascii="宋体" w:hAnsi="宋体" w:eastAsia="宋体" w:cs="宋体"/>
                <w:spacing w:val="-2"/>
                <w:kern w:val="0"/>
                <w:sz w:val="20"/>
                <w:szCs w:val="21"/>
              </w:rPr>
              <w:t>工程技术人</w:t>
            </w:r>
            <w:r>
              <w:rPr>
                <w:rFonts w:ascii="宋体" w:hAnsi="宋体" w:eastAsia="宋体" w:cs="宋体"/>
                <w:spacing w:val="-1"/>
                <w:kern w:val="0"/>
                <w:sz w:val="20"/>
                <w:szCs w:val="21"/>
              </w:rPr>
              <w:t>员</w:t>
            </w:r>
          </w:p>
        </w:tc>
        <w:tc>
          <w:tcPr>
            <w:tcW w:w="1063" w:type="dxa"/>
            <w:vAlign w:val="center"/>
          </w:tcPr>
          <w:p w14:paraId="3F8788A1">
            <w:pPr>
              <w:widowControl/>
              <w:jc w:val="center"/>
              <w:textAlignment w:val="center"/>
              <w:rPr>
                <w:rFonts w:ascii="宋体" w:hAnsi="宋体" w:eastAsia="宋体" w:cs="宋体"/>
                <w:kern w:val="0"/>
                <w:sz w:val="20"/>
                <w:szCs w:val="21"/>
              </w:rPr>
            </w:pPr>
          </w:p>
        </w:tc>
        <w:tc>
          <w:tcPr>
            <w:tcW w:w="1097" w:type="dxa"/>
            <w:vAlign w:val="center"/>
          </w:tcPr>
          <w:p w14:paraId="2228C329">
            <w:pPr>
              <w:widowControl/>
              <w:textAlignment w:val="center"/>
              <w:rPr>
                <w:rFonts w:ascii="宋体" w:hAnsi="宋体" w:eastAsia="宋体" w:cs="宋体"/>
                <w:kern w:val="0"/>
                <w:sz w:val="20"/>
                <w:szCs w:val="21"/>
              </w:rPr>
            </w:pPr>
            <w:r>
              <w:rPr>
                <w:rFonts w:ascii="宋体" w:hAnsi="宋体" w:eastAsia="宋体" w:cs="宋体"/>
                <w:spacing w:val="-3"/>
                <w:kern w:val="0"/>
                <w:sz w:val="20"/>
                <w:szCs w:val="21"/>
              </w:rPr>
              <w:t>生</w:t>
            </w:r>
            <w:r>
              <w:rPr>
                <w:rFonts w:ascii="宋体" w:hAnsi="宋体" w:eastAsia="宋体" w:cs="宋体"/>
                <w:spacing w:val="-2"/>
                <w:kern w:val="0"/>
                <w:sz w:val="20"/>
                <w:szCs w:val="21"/>
              </w:rPr>
              <w:t>产</w:t>
            </w:r>
            <w:r>
              <w:rPr>
                <w:rFonts w:hint="eastAsia" w:ascii="宋体" w:hAnsi="宋体" w:eastAsia="宋体" w:cs="宋体"/>
                <w:spacing w:val="-2"/>
                <w:kern w:val="0"/>
                <w:sz w:val="20"/>
                <w:szCs w:val="21"/>
              </w:rPr>
              <w:t>、销售人员</w:t>
            </w:r>
          </w:p>
        </w:tc>
        <w:tc>
          <w:tcPr>
            <w:tcW w:w="2820" w:type="dxa"/>
            <w:gridSpan w:val="2"/>
            <w:vAlign w:val="center"/>
          </w:tcPr>
          <w:p w14:paraId="08D82700">
            <w:pPr>
              <w:widowControl/>
              <w:jc w:val="center"/>
              <w:textAlignment w:val="center"/>
              <w:rPr>
                <w:rFonts w:ascii="宋体" w:hAnsi="宋体" w:eastAsia="宋体" w:cs="宋体"/>
                <w:kern w:val="0"/>
                <w:sz w:val="20"/>
                <w:szCs w:val="21"/>
              </w:rPr>
            </w:pPr>
          </w:p>
        </w:tc>
      </w:tr>
      <w:tr w14:paraId="7AE00F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vAlign w:val="center"/>
          </w:tcPr>
          <w:p w14:paraId="5A0AB7E4">
            <w:pPr>
              <w:widowControl/>
              <w:jc w:val="center"/>
              <w:textAlignment w:val="center"/>
              <w:rPr>
                <w:rFonts w:ascii="宋体" w:hAnsi="宋体" w:eastAsia="宋体" w:cs="宋体"/>
                <w:kern w:val="0"/>
                <w:sz w:val="20"/>
                <w:szCs w:val="21"/>
              </w:rPr>
            </w:pPr>
            <w:r>
              <w:rPr>
                <w:rFonts w:hint="eastAsia" w:ascii="宋体" w:hAnsi="宋体" w:eastAsia="宋体" w:cs="宋体"/>
                <w:kern w:val="0"/>
                <w:sz w:val="20"/>
                <w:szCs w:val="21"/>
              </w:rPr>
              <w:t>企业优势、关键产品特点</w:t>
            </w:r>
          </w:p>
        </w:tc>
        <w:tc>
          <w:tcPr>
            <w:tcW w:w="7500" w:type="dxa"/>
            <w:gridSpan w:val="6"/>
            <w:vAlign w:val="center"/>
          </w:tcPr>
          <w:p w14:paraId="4946A3E5">
            <w:pPr>
              <w:widowControl/>
              <w:jc w:val="left"/>
              <w:rPr>
                <w:rFonts w:ascii="宋体" w:hAnsi="宋体" w:eastAsia="宋体" w:cs="宋体"/>
                <w:kern w:val="0"/>
                <w:sz w:val="20"/>
                <w:szCs w:val="21"/>
              </w:rPr>
            </w:pPr>
            <w:r>
              <w:rPr>
                <w:rFonts w:hint="eastAsia" w:ascii="宋体" w:hAnsi="宋体" w:eastAsia="宋体" w:cs="宋体"/>
                <w:kern w:val="0"/>
                <w:sz w:val="20"/>
                <w:szCs w:val="21"/>
              </w:rPr>
              <w:t>　</w:t>
            </w:r>
          </w:p>
        </w:tc>
      </w:tr>
      <w:tr w14:paraId="1CC45E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956" w:type="dxa"/>
            <w:vAlign w:val="center"/>
          </w:tcPr>
          <w:p w14:paraId="4C4F6D90">
            <w:pPr>
              <w:widowControl/>
              <w:jc w:val="center"/>
              <w:textAlignment w:val="center"/>
              <w:rPr>
                <w:rFonts w:ascii="宋体" w:hAnsi="宋体" w:eastAsia="宋体" w:cs="宋体"/>
                <w:kern w:val="0"/>
                <w:sz w:val="20"/>
                <w:szCs w:val="21"/>
              </w:rPr>
            </w:pPr>
            <w:r>
              <w:rPr>
                <w:rFonts w:hint="eastAsia" w:ascii="宋体" w:hAnsi="宋体" w:eastAsia="宋体" w:cs="宋体"/>
                <w:color w:val="000000"/>
                <w:kern w:val="0"/>
                <w:sz w:val="20"/>
                <w:szCs w:val="21"/>
              </w:rPr>
              <w:t>企业行业水平及行业口碑</w:t>
            </w:r>
          </w:p>
        </w:tc>
        <w:tc>
          <w:tcPr>
            <w:tcW w:w="7500" w:type="dxa"/>
            <w:gridSpan w:val="6"/>
            <w:vAlign w:val="center"/>
          </w:tcPr>
          <w:p w14:paraId="47CA6286">
            <w:pPr>
              <w:widowControl/>
              <w:jc w:val="left"/>
              <w:rPr>
                <w:rFonts w:ascii="宋体" w:hAnsi="宋体" w:eastAsia="宋体" w:cs="宋体"/>
                <w:kern w:val="0"/>
                <w:sz w:val="20"/>
                <w:szCs w:val="21"/>
              </w:rPr>
            </w:pPr>
            <w:r>
              <w:rPr>
                <w:rFonts w:hint="eastAsia" w:ascii="宋体" w:hAnsi="宋体" w:eastAsia="宋体" w:cs="宋体"/>
                <w:kern w:val="0"/>
                <w:sz w:val="20"/>
                <w:szCs w:val="21"/>
              </w:rPr>
              <w:t>　</w:t>
            </w:r>
          </w:p>
        </w:tc>
      </w:tr>
      <w:tr w14:paraId="19D1D0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956" w:type="dxa"/>
            <w:vAlign w:val="center"/>
          </w:tcPr>
          <w:p w14:paraId="3DE5ACE8">
            <w:pPr>
              <w:widowControl/>
              <w:jc w:val="center"/>
              <w:textAlignment w:val="center"/>
              <w:rPr>
                <w:rFonts w:ascii="宋体" w:hAnsi="宋体" w:eastAsia="宋体" w:cs="宋体"/>
                <w:kern w:val="0"/>
                <w:sz w:val="20"/>
                <w:szCs w:val="21"/>
              </w:rPr>
            </w:pPr>
            <w:r>
              <w:rPr>
                <w:rFonts w:ascii="宋体" w:hAnsi="宋体" w:eastAsia="宋体" w:cs="宋体"/>
                <w:spacing w:val="-10"/>
                <w:kern w:val="0"/>
                <w:sz w:val="20"/>
                <w:szCs w:val="21"/>
              </w:rPr>
              <w:t>公</w:t>
            </w:r>
            <w:r>
              <w:rPr>
                <w:rFonts w:ascii="宋体" w:hAnsi="宋体" w:eastAsia="宋体" w:cs="宋体"/>
                <w:spacing w:val="-7"/>
                <w:kern w:val="0"/>
                <w:sz w:val="20"/>
                <w:szCs w:val="21"/>
              </w:rPr>
              <w:t>司</w:t>
            </w:r>
            <w:r>
              <w:rPr>
                <w:rFonts w:ascii="宋体" w:hAnsi="宋体" w:eastAsia="宋体" w:cs="宋体"/>
                <w:spacing w:val="-5"/>
                <w:kern w:val="0"/>
                <w:sz w:val="20"/>
                <w:szCs w:val="21"/>
              </w:rPr>
              <w:t>现有主要研发、</w:t>
            </w:r>
            <w:r>
              <w:rPr>
                <w:rFonts w:ascii="宋体" w:hAnsi="宋体" w:eastAsia="宋体" w:cs="宋体"/>
                <w:spacing w:val="-4"/>
                <w:kern w:val="0"/>
                <w:sz w:val="20"/>
                <w:szCs w:val="21"/>
              </w:rPr>
              <w:t>实</w:t>
            </w:r>
            <w:r>
              <w:rPr>
                <w:rFonts w:ascii="宋体" w:hAnsi="宋体" w:eastAsia="宋体" w:cs="宋体"/>
                <w:spacing w:val="-2"/>
                <w:kern w:val="0"/>
                <w:sz w:val="20"/>
                <w:szCs w:val="21"/>
              </w:rPr>
              <w:t>验、生产设备</w:t>
            </w:r>
          </w:p>
        </w:tc>
        <w:tc>
          <w:tcPr>
            <w:tcW w:w="7500" w:type="dxa"/>
            <w:gridSpan w:val="6"/>
            <w:vAlign w:val="center"/>
          </w:tcPr>
          <w:p w14:paraId="684476E7">
            <w:pPr>
              <w:widowControl/>
              <w:jc w:val="left"/>
              <w:rPr>
                <w:rFonts w:ascii="宋体" w:hAnsi="宋体" w:eastAsia="宋体" w:cs="宋体"/>
                <w:kern w:val="0"/>
                <w:sz w:val="20"/>
                <w:szCs w:val="21"/>
              </w:rPr>
            </w:pPr>
            <w:r>
              <w:rPr>
                <w:rFonts w:hint="eastAsia" w:ascii="宋体" w:hAnsi="宋体" w:eastAsia="宋体" w:cs="宋体"/>
                <w:kern w:val="0"/>
                <w:sz w:val="20"/>
                <w:szCs w:val="21"/>
              </w:rPr>
              <w:t>　</w:t>
            </w:r>
          </w:p>
        </w:tc>
      </w:tr>
      <w:tr w14:paraId="26E9CC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1956" w:type="dxa"/>
            <w:vAlign w:val="center"/>
          </w:tcPr>
          <w:p w14:paraId="169E7135">
            <w:pPr>
              <w:widowControl/>
              <w:jc w:val="center"/>
              <w:textAlignment w:val="center"/>
              <w:rPr>
                <w:rFonts w:ascii="宋体" w:hAnsi="宋体" w:eastAsia="宋体" w:cs="宋体"/>
                <w:kern w:val="0"/>
                <w:sz w:val="20"/>
                <w:szCs w:val="21"/>
              </w:rPr>
            </w:pPr>
            <w:r>
              <w:rPr>
                <w:rFonts w:hint="eastAsia" w:ascii="宋体" w:hAnsi="宋体" w:eastAsia="宋体" w:cs="宋体"/>
                <w:kern w:val="0"/>
                <w:sz w:val="20"/>
                <w:szCs w:val="21"/>
              </w:rPr>
              <w:t>近三或五年企业类似业绩及履约情况</w:t>
            </w:r>
          </w:p>
        </w:tc>
        <w:tc>
          <w:tcPr>
            <w:tcW w:w="7500" w:type="dxa"/>
            <w:gridSpan w:val="6"/>
            <w:vAlign w:val="center"/>
          </w:tcPr>
          <w:p w14:paraId="7406F4DC">
            <w:pPr>
              <w:widowControl/>
              <w:jc w:val="left"/>
              <w:rPr>
                <w:rFonts w:ascii="宋体" w:hAnsi="宋体" w:eastAsia="宋体" w:cs="宋体"/>
                <w:kern w:val="0"/>
                <w:sz w:val="20"/>
                <w:szCs w:val="21"/>
              </w:rPr>
            </w:pPr>
            <w:r>
              <w:rPr>
                <w:rFonts w:hint="eastAsia" w:ascii="宋体" w:hAnsi="宋体" w:eastAsia="宋体" w:cs="宋体"/>
                <w:kern w:val="0"/>
                <w:sz w:val="20"/>
                <w:szCs w:val="21"/>
              </w:rPr>
              <w:t>　</w:t>
            </w:r>
          </w:p>
        </w:tc>
      </w:tr>
      <w:tr w14:paraId="40766D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0AAA54E4">
            <w:pPr>
              <w:widowControl/>
              <w:jc w:val="center"/>
              <w:textAlignment w:val="center"/>
              <w:rPr>
                <w:rFonts w:ascii="宋体" w:hAnsi="宋体" w:eastAsia="宋体" w:cs="宋体"/>
                <w:kern w:val="0"/>
                <w:sz w:val="20"/>
                <w:szCs w:val="21"/>
              </w:rPr>
            </w:pPr>
            <w:r>
              <w:rPr>
                <w:rFonts w:hint="eastAsia" w:ascii="宋体" w:hAnsi="宋体" w:eastAsia="宋体" w:cs="宋体"/>
                <w:kern w:val="0"/>
                <w:sz w:val="20"/>
                <w:szCs w:val="21"/>
              </w:rPr>
              <w:t>售后服务及质量</w:t>
            </w:r>
          </w:p>
        </w:tc>
        <w:tc>
          <w:tcPr>
            <w:tcW w:w="7500" w:type="dxa"/>
            <w:gridSpan w:val="6"/>
            <w:vAlign w:val="center"/>
          </w:tcPr>
          <w:p w14:paraId="16F7A8BF">
            <w:pPr>
              <w:widowControl/>
              <w:jc w:val="left"/>
              <w:rPr>
                <w:rFonts w:ascii="宋体" w:hAnsi="宋体" w:eastAsia="宋体" w:cs="宋体"/>
                <w:kern w:val="0"/>
                <w:sz w:val="20"/>
                <w:szCs w:val="21"/>
              </w:rPr>
            </w:pPr>
            <w:r>
              <w:rPr>
                <w:rFonts w:hint="eastAsia" w:ascii="宋体" w:hAnsi="宋体" w:eastAsia="宋体" w:cs="宋体"/>
                <w:kern w:val="0"/>
                <w:sz w:val="20"/>
                <w:szCs w:val="21"/>
              </w:rPr>
              <w:t>　</w:t>
            </w:r>
          </w:p>
        </w:tc>
      </w:tr>
      <w:tr w14:paraId="49A824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2B196253">
            <w:pPr>
              <w:widowControl/>
              <w:textAlignment w:val="center"/>
              <w:rPr>
                <w:rFonts w:ascii="宋体" w:hAnsi="宋体" w:eastAsia="宋体" w:cs="宋体"/>
                <w:kern w:val="0"/>
                <w:sz w:val="20"/>
                <w:szCs w:val="21"/>
              </w:rPr>
            </w:pPr>
            <w:r>
              <w:rPr>
                <w:rFonts w:ascii="宋体" w:hAnsi="宋体" w:eastAsia="宋体" w:cs="宋体"/>
                <w:spacing w:val="-4"/>
                <w:kern w:val="0"/>
                <w:sz w:val="20"/>
                <w:szCs w:val="21"/>
              </w:rPr>
              <w:t>对本项目在设计、制造、进度、财务等方面采取的组织措施和相</w:t>
            </w:r>
            <w:r>
              <w:rPr>
                <w:rFonts w:ascii="宋体" w:hAnsi="宋体" w:eastAsia="宋体" w:cs="宋体"/>
                <w:spacing w:val="-2"/>
                <w:kern w:val="0"/>
                <w:sz w:val="20"/>
                <w:szCs w:val="21"/>
              </w:rPr>
              <w:t>关</w:t>
            </w:r>
            <w:r>
              <w:rPr>
                <w:rFonts w:ascii="宋体" w:hAnsi="宋体" w:eastAsia="宋体" w:cs="宋体"/>
                <w:spacing w:val="-3"/>
                <w:kern w:val="0"/>
                <w:sz w:val="20"/>
                <w:szCs w:val="21"/>
              </w:rPr>
              <w:t>人</w:t>
            </w:r>
            <w:r>
              <w:rPr>
                <w:rFonts w:ascii="宋体" w:hAnsi="宋体" w:eastAsia="宋体" w:cs="宋体"/>
                <w:spacing w:val="-2"/>
                <w:kern w:val="0"/>
                <w:sz w:val="20"/>
                <w:szCs w:val="21"/>
              </w:rPr>
              <w:t>员简介</w:t>
            </w:r>
          </w:p>
        </w:tc>
        <w:tc>
          <w:tcPr>
            <w:tcW w:w="7500" w:type="dxa"/>
            <w:gridSpan w:val="6"/>
            <w:vAlign w:val="center"/>
          </w:tcPr>
          <w:p w14:paraId="691CCBDC">
            <w:pPr>
              <w:widowControl/>
              <w:jc w:val="left"/>
              <w:rPr>
                <w:rFonts w:ascii="宋体" w:hAnsi="宋体" w:eastAsia="宋体" w:cs="宋体"/>
                <w:kern w:val="0"/>
                <w:sz w:val="20"/>
                <w:szCs w:val="21"/>
              </w:rPr>
            </w:pPr>
          </w:p>
        </w:tc>
      </w:tr>
    </w:tbl>
    <w:p w14:paraId="3F779330">
      <w:pPr>
        <w:pStyle w:val="8"/>
        <w:rPr>
          <w:rFonts w:ascii="Times New Roman" w:hAnsi="Times New Roman" w:eastAsia="宋体" w:cs="Times New Roman"/>
          <w:b/>
          <w:bCs/>
          <w:color w:val="000000"/>
          <w:sz w:val="24"/>
          <w:szCs w:val="24"/>
        </w:rPr>
      </w:pPr>
    </w:p>
    <w:p w14:paraId="0E6AD398">
      <w:pPr>
        <w:pStyle w:val="8"/>
        <w:rPr>
          <w:rFonts w:ascii="Times New Roman" w:hAnsi="Times New Roman" w:eastAsia="宋体" w:cs="Times New Roman"/>
          <w:b/>
          <w:bCs/>
          <w:color w:val="000000"/>
          <w:sz w:val="24"/>
          <w:szCs w:val="24"/>
        </w:rPr>
      </w:pPr>
    </w:p>
    <w:p w14:paraId="51570AB4">
      <w:pPr>
        <w:pStyle w:val="8"/>
        <w:rPr>
          <w:rFonts w:ascii="Times New Roman" w:hAnsi="Times New Roman" w:eastAsia="宋体" w:cs="Times New Roman"/>
          <w:b/>
          <w:bCs/>
          <w:color w:val="000000"/>
          <w:sz w:val="24"/>
          <w:szCs w:val="24"/>
        </w:rPr>
      </w:pPr>
    </w:p>
    <w:p w14:paraId="3FC72AC0">
      <w:pPr>
        <w:pStyle w:val="8"/>
        <w:rPr>
          <w:rFonts w:ascii="Times New Roman" w:hAnsi="Times New Roman" w:eastAsia="宋体" w:cs="Times New Roman"/>
          <w:b/>
          <w:bCs/>
          <w:color w:val="000000"/>
          <w:sz w:val="24"/>
          <w:szCs w:val="24"/>
        </w:rPr>
      </w:pPr>
    </w:p>
    <w:p w14:paraId="1CB8138C">
      <w:pPr>
        <w:pStyle w:val="8"/>
        <w:rPr>
          <w:rFonts w:ascii="Times New Roman" w:hAnsi="Times New Roman" w:eastAsia="宋体" w:cs="Times New Roman"/>
          <w:b/>
          <w:bCs/>
          <w:color w:val="000000"/>
          <w:sz w:val="24"/>
          <w:szCs w:val="24"/>
        </w:rPr>
      </w:pPr>
    </w:p>
    <w:p w14:paraId="7C5C89D1">
      <w:pPr>
        <w:pStyle w:val="8"/>
        <w:rPr>
          <w:rFonts w:ascii="Times New Roman" w:hAnsi="Times New Roman" w:eastAsia="宋体" w:cs="Times New Roman"/>
          <w:b/>
          <w:bCs/>
          <w:color w:val="000000"/>
          <w:sz w:val="24"/>
          <w:szCs w:val="24"/>
        </w:rPr>
      </w:pPr>
    </w:p>
    <w:p w14:paraId="3C9E69D5">
      <w:pPr>
        <w:pStyle w:val="8"/>
        <w:rPr>
          <w:rFonts w:ascii="Times New Roman" w:hAnsi="Times New Roman" w:eastAsia="宋体" w:cs="Times New Roman"/>
          <w:b/>
          <w:bCs/>
          <w:color w:val="000000"/>
          <w:sz w:val="24"/>
          <w:szCs w:val="24"/>
        </w:rPr>
      </w:pPr>
    </w:p>
    <w:p w14:paraId="36FE0022">
      <w:pPr>
        <w:pStyle w:val="8"/>
        <w:rPr>
          <w:rFonts w:ascii="Times New Roman" w:hAnsi="Times New Roman" w:eastAsia="宋体" w:cs="Times New Roman"/>
          <w:b/>
          <w:bCs/>
          <w:color w:val="000000"/>
          <w:sz w:val="24"/>
          <w:szCs w:val="24"/>
        </w:rPr>
      </w:pPr>
    </w:p>
    <w:p w14:paraId="2E685967">
      <w:pPr>
        <w:pStyle w:val="8"/>
        <w:outlineLvl w:val="3"/>
        <w:rPr>
          <w:rFonts w:ascii="Times New Roman" w:hAnsi="Times New Roman" w:eastAsia="宋体" w:cs="Times New Roman"/>
          <w:b/>
          <w:bCs/>
          <w:color w:val="000000"/>
          <w:sz w:val="24"/>
          <w:szCs w:val="24"/>
        </w:rPr>
      </w:pPr>
      <w:r>
        <w:rPr>
          <w:rFonts w:hAnsi="宋体" w:eastAsia="宋体" w:cs="宋体"/>
          <w:spacing w:val="-9"/>
          <w:sz w:val="24"/>
          <w:szCs w:val="24"/>
        </w:rPr>
        <w:t>表</w:t>
      </w:r>
      <w:r>
        <w:rPr>
          <w:rFonts w:hAnsi="宋体" w:eastAsia="宋体" w:cs="宋体"/>
          <w:spacing w:val="-7"/>
          <w:sz w:val="24"/>
          <w:szCs w:val="24"/>
        </w:rPr>
        <w:t>2</w:t>
      </w:r>
      <w:r>
        <w:rPr>
          <w:rFonts w:hint="eastAsia" w:ascii="Times New Roman" w:hAnsi="Times New Roman" w:eastAsia="宋体" w:cs="Times New Roman"/>
          <w:b/>
          <w:bCs/>
          <w:color w:val="000000"/>
          <w:sz w:val="24"/>
          <w:szCs w:val="24"/>
        </w:rPr>
        <w:t>资产情况汇总表</w:t>
      </w:r>
    </w:p>
    <w:p w14:paraId="1A97301E">
      <w:pPr>
        <w:pStyle w:val="8"/>
        <w:rPr>
          <w:rFonts w:ascii="Times New Roman" w:hAnsi="Times New Roman" w:eastAsia="宋体" w:cs="Times New Roman"/>
          <w:b/>
          <w:bCs/>
          <w:color w:val="000000"/>
          <w:sz w:val="24"/>
          <w:szCs w:val="24"/>
        </w:rPr>
      </w:pPr>
    </w:p>
    <w:tbl>
      <w:tblPr>
        <w:tblStyle w:val="1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84"/>
        <w:gridCol w:w="1287"/>
        <w:gridCol w:w="1288"/>
        <w:gridCol w:w="1290"/>
      </w:tblGrid>
      <w:tr w14:paraId="52CD59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449" w:type="dxa"/>
            <w:gridSpan w:val="4"/>
            <w:vAlign w:val="center"/>
          </w:tcPr>
          <w:p w14:paraId="55BC8583">
            <w:pPr>
              <w:spacing w:line="440" w:lineRule="exact"/>
              <w:jc w:val="center"/>
              <w:rPr>
                <w:rFonts w:ascii="宋体" w:hAnsi="宋体"/>
                <w:szCs w:val="24"/>
              </w:rPr>
            </w:pPr>
            <w:r>
              <w:rPr>
                <w:rFonts w:hint="eastAsia" w:ascii="宋体" w:hAnsi="宋体" w:eastAsia="宋体"/>
                <w:color w:val="000000"/>
                <w:sz w:val="24"/>
                <w:szCs w:val="24"/>
              </w:rPr>
              <w:t>公司资产情况汇总表</w:t>
            </w:r>
          </w:p>
        </w:tc>
      </w:tr>
      <w:tr w14:paraId="65F73C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1C4E1AC0">
            <w:pPr>
              <w:spacing w:line="440" w:lineRule="exact"/>
              <w:jc w:val="center"/>
              <w:rPr>
                <w:rFonts w:ascii="宋体" w:hAnsi="宋体"/>
                <w:color w:val="000000"/>
                <w:sz w:val="24"/>
                <w:szCs w:val="24"/>
              </w:rPr>
            </w:pPr>
            <w:r>
              <w:rPr>
                <w:rFonts w:hint="eastAsia" w:ascii="宋体" w:hAnsi="宋体" w:eastAsia="宋体"/>
                <w:color w:val="000000"/>
                <w:sz w:val="24"/>
                <w:szCs w:val="24"/>
              </w:rPr>
              <w:t>注册资金（万元）</w:t>
            </w:r>
          </w:p>
        </w:tc>
        <w:tc>
          <w:tcPr>
            <w:tcW w:w="3865" w:type="dxa"/>
            <w:gridSpan w:val="3"/>
          </w:tcPr>
          <w:p w14:paraId="3176EB4C">
            <w:pPr>
              <w:spacing w:line="440" w:lineRule="exact"/>
              <w:jc w:val="center"/>
              <w:rPr>
                <w:rFonts w:ascii="宋体" w:hAnsi="宋体"/>
                <w:color w:val="000000"/>
                <w:sz w:val="24"/>
                <w:szCs w:val="24"/>
              </w:rPr>
            </w:pPr>
          </w:p>
        </w:tc>
      </w:tr>
      <w:tr w14:paraId="68818D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19BB0433">
            <w:pPr>
              <w:spacing w:line="440" w:lineRule="exact"/>
              <w:jc w:val="center"/>
              <w:rPr>
                <w:rFonts w:ascii="宋体" w:hAnsi="宋体"/>
                <w:color w:val="000000"/>
                <w:sz w:val="24"/>
                <w:szCs w:val="24"/>
              </w:rPr>
            </w:pPr>
            <w:r>
              <w:rPr>
                <w:rFonts w:ascii="宋体" w:hAnsi="宋体" w:eastAsia="宋体"/>
                <w:color w:val="000000"/>
                <w:sz w:val="24"/>
                <w:szCs w:val="24"/>
              </w:rPr>
              <w:t>实收资金（万元）</w:t>
            </w:r>
          </w:p>
        </w:tc>
        <w:tc>
          <w:tcPr>
            <w:tcW w:w="3865" w:type="dxa"/>
            <w:gridSpan w:val="3"/>
          </w:tcPr>
          <w:p w14:paraId="1A2CCF4B">
            <w:pPr>
              <w:spacing w:line="440" w:lineRule="exact"/>
              <w:jc w:val="center"/>
              <w:rPr>
                <w:rFonts w:ascii="宋体" w:hAnsi="宋体"/>
                <w:color w:val="000000"/>
                <w:sz w:val="24"/>
                <w:szCs w:val="24"/>
              </w:rPr>
            </w:pPr>
          </w:p>
        </w:tc>
      </w:tr>
      <w:tr w14:paraId="5C5BBD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6A64C934">
            <w:pPr>
              <w:spacing w:line="440" w:lineRule="exact"/>
              <w:jc w:val="center"/>
              <w:rPr>
                <w:rFonts w:ascii="宋体" w:hAnsi="宋体"/>
                <w:color w:val="000000"/>
                <w:sz w:val="24"/>
                <w:szCs w:val="24"/>
              </w:rPr>
            </w:pPr>
            <w:r>
              <w:rPr>
                <w:rFonts w:hint="eastAsia" w:ascii="宋体" w:hAnsi="宋体" w:eastAsia="宋体"/>
                <w:color w:val="000000"/>
                <w:sz w:val="24"/>
                <w:szCs w:val="24"/>
              </w:rPr>
              <w:t>年度资产情况</w:t>
            </w:r>
          </w:p>
        </w:tc>
        <w:tc>
          <w:tcPr>
            <w:tcW w:w="1287" w:type="dxa"/>
            <w:vAlign w:val="center"/>
          </w:tcPr>
          <w:p w14:paraId="7072D51E">
            <w:pPr>
              <w:spacing w:line="440" w:lineRule="exact"/>
              <w:jc w:val="center"/>
              <w:rPr>
                <w:rFonts w:ascii="宋体" w:hAnsi="宋体"/>
                <w:color w:val="000000"/>
                <w:sz w:val="24"/>
                <w:szCs w:val="24"/>
              </w:rPr>
            </w:pPr>
            <w:r>
              <w:rPr>
                <w:rFonts w:hint="eastAsia" w:ascii="宋体" w:hAnsi="宋体" w:eastAsia="宋体"/>
                <w:color w:val="000000"/>
                <w:sz w:val="24"/>
                <w:szCs w:val="24"/>
              </w:rPr>
              <w:t>2023年</w:t>
            </w:r>
          </w:p>
        </w:tc>
        <w:tc>
          <w:tcPr>
            <w:tcW w:w="1288" w:type="dxa"/>
            <w:vAlign w:val="center"/>
          </w:tcPr>
          <w:p w14:paraId="5B651CC3">
            <w:pPr>
              <w:spacing w:line="440" w:lineRule="exact"/>
              <w:jc w:val="center"/>
              <w:rPr>
                <w:rFonts w:ascii="宋体" w:hAnsi="宋体"/>
                <w:color w:val="000000"/>
                <w:sz w:val="24"/>
                <w:szCs w:val="24"/>
              </w:rPr>
            </w:pPr>
            <w:r>
              <w:rPr>
                <w:rFonts w:hint="eastAsia" w:ascii="宋体" w:hAnsi="宋体" w:eastAsia="宋体"/>
                <w:color w:val="000000"/>
                <w:sz w:val="24"/>
                <w:szCs w:val="24"/>
              </w:rPr>
              <w:t>2024年</w:t>
            </w:r>
          </w:p>
        </w:tc>
        <w:tc>
          <w:tcPr>
            <w:tcW w:w="1288" w:type="dxa"/>
            <w:vAlign w:val="center"/>
          </w:tcPr>
          <w:p w14:paraId="7B52A2B5">
            <w:pPr>
              <w:spacing w:line="440" w:lineRule="exact"/>
              <w:jc w:val="center"/>
              <w:rPr>
                <w:rFonts w:ascii="宋体" w:hAnsi="宋体"/>
                <w:color w:val="000000"/>
                <w:sz w:val="24"/>
                <w:szCs w:val="24"/>
              </w:rPr>
            </w:pPr>
            <w:r>
              <w:rPr>
                <w:rFonts w:hint="eastAsia" w:ascii="宋体" w:hAnsi="宋体" w:eastAsia="宋体"/>
                <w:color w:val="000000"/>
                <w:sz w:val="24"/>
                <w:szCs w:val="24"/>
              </w:rPr>
              <w:t>2025年</w:t>
            </w:r>
          </w:p>
        </w:tc>
      </w:tr>
      <w:tr w14:paraId="57FA9C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5F6BBF9C">
            <w:pPr>
              <w:spacing w:line="440" w:lineRule="exact"/>
              <w:jc w:val="center"/>
              <w:rPr>
                <w:rFonts w:ascii="宋体" w:hAnsi="宋体"/>
                <w:color w:val="000000"/>
                <w:sz w:val="24"/>
                <w:szCs w:val="24"/>
              </w:rPr>
            </w:pPr>
            <w:r>
              <w:rPr>
                <w:rFonts w:hint="eastAsia" w:ascii="宋体" w:hAnsi="宋体" w:eastAsia="宋体"/>
                <w:color w:val="000000"/>
                <w:sz w:val="24"/>
                <w:szCs w:val="24"/>
              </w:rPr>
              <w:t>流动资产（万元）</w:t>
            </w:r>
          </w:p>
        </w:tc>
        <w:tc>
          <w:tcPr>
            <w:tcW w:w="1287" w:type="dxa"/>
          </w:tcPr>
          <w:p w14:paraId="44A07F46">
            <w:pPr>
              <w:spacing w:line="440" w:lineRule="exact"/>
              <w:jc w:val="center"/>
              <w:rPr>
                <w:rFonts w:ascii="宋体" w:hAnsi="宋体"/>
                <w:color w:val="000000"/>
                <w:sz w:val="24"/>
                <w:szCs w:val="24"/>
              </w:rPr>
            </w:pPr>
          </w:p>
        </w:tc>
        <w:tc>
          <w:tcPr>
            <w:tcW w:w="1288" w:type="dxa"/>
          </w:tcPr>
          <w:p w14:paraId="51DB4FEE">
            <w:pPr>
              <w:spacing w:line="440" w:lineRule="exact"/>
              <w:jc w:val="center"/>
              <w:rPr>
                <w:rFonts w:ascii="宋体" w:hAnsi="宋体"/>
                <w:color w:val="000000"/>
                <w:sz w:val="24"/>
                <w:szCs w:val="24"/>
              </w:rPr>
            </w:pPr>
          </w:p>
        </w:tc>
        <w:tc>
          <w:tcPr>
            <w:tcW w:w="1288" w:type="dxa"/>
          </w:tcPr>
          <w:p w14:paraId="33EBD91A">
            <w:pPr>
              <w:spacing w:line="440" w:lineRule="exact"/>
              <w:jc w:val="center"/>
              <w:rPr>
                <w:rFonts w:ascii="宋体" w:hAnsi="宋体"/>
                <w:color w:val="000000"/>
                <w:sz w:val="24"/>
                <w:szCs w:val="24"/>
              </w:rPr>
            </w:pPr>
          </w:p>
        </w:tc>
      </w:tr>
      <w:tr w14:paraId="7BDC15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791D164F">
            <w:pPr>
              <w:spacing w:line="440" w:lineRule="exact"/>
              <w:jc w:val="center"/>
              <w:rPr>
                <w:rFonts w:ascii="宋体" w:hAnsi="宋体"/>
                <w:color w:val="000000"/>
                <w:sz w:val="24"/>
                <w:szCs w:val="24"/>
              </w:rPr>
            </w:pPr>
            <w:r>
              <w:rPr>
                <w:rFonts w:hint="eastAsia" w:ascii="宋体" w:hAnsi="宋体" w:eastAsia="宋体"/>
                <w:color w:val="000000"/>
                <w:sz w:val="24"/>
                <w:szCs w:val="24"/>
              </w:rPr>
              <w:t>非流动资产（万元）</w:t>
            </w:r>
          </w:p>
        </w:tc>
        <w:tc>
          <w:tcPr>
            <w:tcW w:w="1287" w:type="dxa"/>
          </w:tcPr>
          <w:p w14:paraId="031E3C52">
            <w:pPr>
              <w:spacing w:line="440" w:lineRule="exact"/>
              <w:jc w:val="center"/>
              <w:rPr>
                <w:rFonts w:ascii="宋体" w:hAnsi="宋体"/>
                <w:color w:val="000000"/>
                <w:sz w:val="24"/>
                <w:szCs w:val="24"/>
              </w:rPr>
            </w:pPr>
          </w:p>
        </w:tc>
        <w:tc>
          <w:tcPr>
            <w:tcW w:w="1288" w:type="dxa"/>
          </w:tcPr>
          <w:p w14:paraId="0BA9BADD">
            <w:pPr>
              <w:spacing w:line="440" w:lineRule="exact"/>
              <w:jc w:val="center"/>
              <w:rPr>
                <w:rFonts w:ascii="宋体" w:hAnsi="宋体"/>
                <w:color w:val="000000"/>
                <w:sz w:val="24"/>
                <w:szCs w:val="24"/>
              </w:rPr>
            </w:pPr>
          </w:p>
        </w:tc>
        <w:tc>
          <w:tcPr>
            <w:tcW w:w="1288" w:type="dxa"/>
          </w:tcPr>
          <w:p w14:paraId="71918BC4">
            <w:pPr>
              <w:spacing w:line="440" w:lineRule="exact"/>
              <w:jc w:val="center"/>
              <w:rPr>
                <w:rFonts w:ascii="宋体" w:hAnsi="宋体"/>
                <w:color w:val="000000"/>
                <w:sz w:val="24"/>
                <w:szCs w:val="24"/>
              </w:rPr>
            </w:pPr>
          </w:p>
        </w:tc>
      </w:tr>
      <w:tr w14:paraId="1036FE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45081641">
            <w:pPr>
              <w:spacing w:line="440" w:lineRule="exact"/>
              <w:jc w:val="center"/>
              <w:rPr>
                <w:rFonts w:ascii="宋体" w:hAnsi="宋体"/>
                <w:color w:val="000000"/>
                <w:sz w:val="24"/>
                <w:szCs w:val="24"/>
              </w:rPr>
            </w:pPr>
            <w:r>
              <w:rPr>
                <w:rFonts w:hint="eastAsia" w:ascii="宋体" w:hAnsi="宋体" w:eastAsia="宋体"/>
                <w:color w:val="000000"/>
                <w:sz w:val="24"/>
                <w:szCs w:val="24"/>
              </w:rPr>
              <w:t>营业收入（万元）</w:t>
            </w:r>
          </w:p>
        </w:tc>
        <w:tc>
          <w:tcPr>
            <w:tcW w:w="1287" w:type="dxa"/>
          </w:tcPr>
          <w:p w14:paraId="50D0DFA8">
            <w:pPr>
              <w:spacing w:line="440" w:lineRule="exact"/>
              <w:jc w:val="center"/>
              <w:rPr>
                <w:rFonts w:ascii="宋体" w:hAnsi="宋体"/>
                <w:color w:val="000000"/>
                <w:sz w:val="24"/>
                <w:szCs w:val="24"/>
                <w:highlight w:val="yellow"/>
              </w:rPr>
            </w:pPr>
          </w:p>
        </w:tc>
        <w:tc>
          <w:tcPr>
            <w:tcW w:w="1288" w:type="dxa"/>
          </w:tcPr>
          <w:p w14:paraId="34CFBC0F">
            <w:pPr>
              <w:spacing w:line="440" w:lineRule="exact"/>
              <w:jc w:val="center"/>
              <w:rPr>
                <w:rFonts w:ascii="宋体" w:hAnsi="宋体"/>
                <w:color w:val="000000"/>
                <w:sz w:val="24"/>
                <w:szCs w:val="24"/>
                <w:highlight w:val="yellow"/>
              </w:rPr>
            </w:pPr>
          </w:p>
        </w:tc>
        <w:tc>
          <w:tcPr>
            <w:tcW w:w="1288" w:type="dxa"/>
          </w:tcPr>
          <w:p w14:paraId="668A2E3F">
            <w:pPr>
              <w:spacing w:line="440" w:lineRule="exact"/>
              <w:jc w:val="center"/>
              <w:rPr>
                <w:rFonts w:ascii="宋体" w:hAnsi="宋体"/>
                <w:color w:val="000000"/>
                <w:sz w:val="24"/>
                <w:szCs w:val="24"/>
                <w:highlight w:val="yellow"/>
              </w:rPr>
            </w:pPr>
          </w:p>
        </w:tc>
      </w:tr>
      <w:tr w14:paraId="63FC83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197F4A70">
            <w:pPr>
              <w:spacing w:line="440" w:lineRule="exact"/>
              <w:jc w:val="center"/>
              <w:rPr>
                <w:rFonts w:ascii="宋体" w:hAnsi="宋体"/>
                <w:color w:val="000000"/>
                <w:sz w:val="24"/>
                <w:szCs w:val="24"/>
              </w:rPr>
            </w:pPr>
            <w:r>
              <w:rPr>
                <w:rFonts w:hint="eastAsia" w:ascii="宋体" w:hAnsi="宋体" w:eastAsia="宋体"/>
                <w:color w:val="000000"/>
                <w:sz w:val="24"/>
                <w:szCs w:val="24"/>
              </w:rPr>
              <w:t>年底资产总值（万元）</w:t>
            </w:r>
          </w:p>
        </w:tc>
        <w:tc>
          <w:tcPr>
            <w:tcW w:w="1287" w:type="dxa"/>
          </w:tcPr>
          <w:p w14:paraId="5F920249">
            <w:pPr>
              <w:spacing w:line="440" w:lineRule="exact"/>
              <w:jc w:val="center"/>
              <w:rPr>
                <w:rFonts w:ascii="宋体" w:hAnsi="宋体"/>
                <w:color w:val="000000"/>
                <w:sz w:val="24"/>
                <w:szCs w:val="24"/>
              </w:rPr>
            </w:pPr>
          </w:p>
        </w:tc>
        <w:tc>
          <w:tcPr>
            <w:tcW w:w="1288" w:type="dxa"/>
          </w:tcPr>
          <w:p w14:paraId="76D2C5BC">
            <w:pPr>
              <w:spacing w:line="440" w:lineRule="exact"/>
              <w:jc w:val="center"/>
              <w:rPr>
                <w:rFonts w:ascii="宋体" w:hAnsi="宋体"/>
                <w:color w:val="000000"/>
                <w:sz w:val="24"/>
                <w:szCs w:val="24"/>
              </w:rPr>
            </w:pPr>
          </w:p>
        </w:tc>
        <w:tc>
          <w:tcPr>
            <w:tcW w:w="1288" w:type="dxa"/>
          </w:tcPr>
          <w:p w14:paraId="5C74F364">
            <w:pPr>
              <w:spacing w:line="440" w:lineRule="exact"/>
              <w:jc w:val="center"/>
              <w:rPr>
                <w:rFonts w:ascii="宋体" w:hAnsi="宋体"/>
                <w:color w:val="000000"/>
                <w:sz w:val="24"/>
                <w:szCs w:val="24"/>
              </w:rPr>
            </w:pPr>
          </w:p>
        </w:tc>
      </w:tr>
      <w:tr w14:paraId="61D890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7DCBA2A8">
            <w:pPr>
              <w:spacing w:line="440" w:lineRule="exact"/>
              <w:jc w:val="center"/>
              <w:rPr>
                <w:rFonts w:ascii="宋体" w:hAnsi="宋体"/>
                <w:color w:val="000000"/>
                <w:sz w:val="24"/>
                <w:szCs w:val="24"/>
              </w:rPr>
            </w:pPr>
            <w:r>
              <w:rPr>
                <w:rFonts w:hint="eastAsia" w:ascii="宋体" w:hAnsi="宋体" w:eastAsia="宋体"/>
                <w:color w:val="000000"/>
                <w:sz w:val="24"/>
                <w:szCs w:val="24"/>
              </w:rPr>
              <w:t>年底负债总值（万元）</w:t>
            </w:r>
          </w:p>
        </w:tc>
        <w:tc>
          <w:tcPr>
            <w:tcW w:w="1287" w:type="dxa"/>
          </w:tcPr>
          <w:p w14:paraId="722BD4BE">
            <w:pPr>
              <w:spacing w:line="440" w:lineRule="exact"/>
              <w:jc w:val="center"/>
              <w:rPr>
                <w:rFonts w:ascii="宋体" w:hAnsi="宋体"/>
                <w:color w:val="000000"/>
                <w:sz w:val="24"/>
                <w:szCs w:val="24"/>
              </w:rPr>
            </w:pPr>
          </w:p>
        </w:tc>
        <w:tc>
          <w:tcPr>
            <w:tcW w:w="1288" w:type="dxa"/>
          </w:tcPr>
          <w:p w14:paraId="4DE1581F">
            <w:pPr>
              <w:spacing w:line="440" w:lineRule="exact"/>
              <w:jc w:val="center"/>
              <w:rPr>
                <w:rFonts w:ascii="宋体" w:hAnsi="宋体"/>
                <w:color w:val="000000"/>
                <w:sz w:val="24"/>
                <w:szCs w:val="24"/>
              </w:rPr>
            </w:pPr>
          </w:p>
        </w:tc>
        <w:tc>
          <w:tcPr>
            <w:tcW w:w="1288" w:type="dxa"/>
          </w:tcPr>
          <w:p w14:paraId="247973B4">
            <w:pPr>
              <w:spacing w:line="440" w:lineRule="exact"/>
              <w:jc w:val="center"/>
              <w:rPr>
                <w:rFonts w:ascii="宋体" w:hAnsi="宋体"/>
                <w:color w:val="000000"/>
                <w:sz w:val="24"/>
                <w:szCs w:val="24"/>
              </w:rPr>
            </w:pPr>
          </w:p>
        </w:tc>
      </w:tr>
      <w:tr w14:paraId="09C506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75EC6A02">
            <w:pPr>
              <w:spacing w:line="440" w:lineRule="exact"/>
              <w:jc w:val="center"/>
              <w:rPr>
                <w:rFonts w:ascii="宋体" w:hAnsi="宋体"/>
                <w:color w:val="000000"/>
                <w:sz w:val="24"/>
                <w:szCs w:val="24"/>
              </w:rPr>
            </w:pPr>
            <w:r>
              <w:rPr>
                <w:rFonts w:ascii="宋体" w:hAnsi="宋体" w:eastAsia="宋体"/>
                <w:color w:val="000000"/>
                <w:sz w:val="24"/>
                <w:szCs w:val="24"/>
              </w:rPr>
              <w:t>资产负债率</w:t>
            </w:r>
            <w:r>
              <w:rPr>
                <w:rFonts w:hint="eastAsia" w:ascii="宋体" w:hAnsi="宋体" w:eastAsia="宋体"/>
                <w:color w:val="000000"/>
                <w:sz w:val="24"/>
                <w:szCs w:val="24"/>
              </w:rPr>
              <w:t>（  %）</w:t>
            </w:r>
          </w:p>
        </w:tc>
        <w:tc>
          <w:tcPr>
            <w:tcW w:w="1287" w:type="dxa"/>
          </w:tcPr>
          <w:p w14:paraId="7C068EA7">
            <w:pPr>
              <w:spacing w:line="440" w:lineRule="exact"/>
              <w:jc w:val="center"/>
              <w:rPr>
                <w:rFonts w:ascii="宋体" w:hAnsi="宋体"/>
                <w:color w:val="000000"/>
                <w:sz w:val="24"/>
                <w:szCs w:val="24"/>
                <w:highlight w:val="yellow"/>
              </w:rPr>
            </w:pPr>
          </w:p>
        </w:tc>
        <w:tc>
          <w:tcPr>
            <w:tcW w:w="1288" w:type="dxa"/>
          </w:tcPr>
          <w:p w14:paraId="55B1792C">
            <w:pPr>
              <w:spacing w:line="440" w:lineRule="exact"/>
              <w:jc w:val="center"/>
              <w:rPr>
                <w:rFonts w:ascii="宋体" w:hAnsi="宋体"/>
                <w:color w:val="000000"/>
                <w:sz w:val="24"/>
                <w:szCs w:val="24"/>
                <w:highlight w:val="yellow"/>
              </w:rPr>
            </w:pPr>
          </w:p>
        </w:tc>
        <w:tc>
          <w:tcPr>
            <w:tcW w:w="1288" w:type="dxa"/>
          </w:tcPr>
          <w:p w14:paraId="1F5AB483">
            <w:pPr>
              <w:spacing w:line="440" w:lineRule="exact"/>
              <w:jc w:val="center"/>
              <w:rPr>
                <w:rFonts w:ascii="宋体" w:hAnsi="宋体"/>
                <w:color w:val="000000"/>
                <w:sz w:val="24"/>
                <w:szCs w:val="24"/>
                <w:highlight w:val="yellow"/>
              </w:rPr>
            </w:pPr>
          </w:p>
        </w:tc>
      </w:tr>
      <w:tr w14:paraId="43DC23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230EBF85">
            <w:pPr>
              <w:spacing w:line="440" w:lineRule="exact"/>
              <w:jc w:val="center"/>
              <w:rPr>
                <w:rFonts w:ascii="宋体" w:hAnsi="宋体"/>
                <w:color w:val="000000"/>
                <w:sz w:val="24"/>
                <w:szCs w:val="24"/>
              </w:rPr>
            </w:pPr>
            <w:r>
              <w:rPr>
                <w:rFonts w:hint="eastAsia" w:ascii="宋体" w:hAnsi="宋体" w:eastAsia="宋体"/>
                <w:color w:val="000000"/>
                <w:sz w:val="24"/>
                <w:szCs w:val="24"/>
              </w:rPr>
              <w:t>净利润（万元）</w:t>
            </w:r>
          </w:p>
        </w:tc>
        <w:tc>
          <w:tcPr>
            <w:tcW w:w="1287" w:type="dxa"/>
          </w:tcPr>
          <w:p w14:paraId="25534CD0">
            <w:pPr>
              <w:spacing w:line="440" w:lineRule="exact"/>
              <w:jc w:val="center"/>
              <w:rPr>
                <w:rFonts w:ascii="宋体" w:hAnsi="宋体"/>
                <w:color w:val="000000"/>
                <w:sz w:val="24"/>
                <w:szCs w:val="24"/>
                <w:highlight w:val="yellow"/>
              </w:rPr>
            </w:pPr>
          </w:p>
        </w:tc>
        <w:tc>
          <w:tcPr>
            <w:tcW w:w="1288" w:type="dxa"/>
          </w:tcPr>
          <w:p w14:paraId="3C10DB5E">
            <w:pPr>
              <w:spacing w:line="440" w:lineRule="exact"/>
              <w:jc w:val="center"/>
              <w:rPr>
                <w:rFonts w:ascii="宋体" w:hAnsi="宋体"/>
                <w:color w:val="000000"/>
                <w:sz w:val="24"/>
                <w:szCs w:val="24"/>
                <w:highlight w:val="yellow"/>
              </w:rPr>
            </w:pPr>
          </w:p>
        </w:tc>
        <w:tc>
          <w:tcPr>
            <w:tcW w:w="1288" w:type="dxa"/>
          </w:tcPr>
          <w:p w14:paraId="43B5B854">
            <w:pPr>
              <w:spacing w:line="440" w:lineRule="exact"/>
              <w:jc w:val="center"/>
              <w:rPr>
                <w:rFonts w:ascii="宋体" w:hAnsi="宋体"/>
                <w:color w:val="000000"/>
                <w:sz w:val="24"/>
                <w:szCs w:val="24"/>
                <w:highlight w:val="yellow"/>
              </w:rPr>
            </w:pPr>
          </w:p>
        </w:tc>
      </w:tr>
      <w:tr w14:paraId="33AAA5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2A317C02">
            <w:pPr>
              <w:spacing w:line="440" w:lineRule="exact"/>
              <w:jc w:val="center"/>
              <w:rPr>
                <w:rFonts w:ascii="宋体" w:hAnsi="宋体"/>
                <w:color w:val="000000"/>
                <w:sz w:val="24"/>
                <w:szCs w:val="24"/>
              </w:rPr>
            </w:pPr>
            <w:r>
              <w:rPr>
                <w:rFonts w:hint="eastAsia" w:ascii="宋体" w:hAnsi="宋体" w:eastAsia="宋体"/>
                <w:color w:val="000000"/>
                <w:sz w:val="24"/>
                <w:szCs w:val="24"/>
              </w:rPr>
              <w:t>未分配利润（万元）</w:t>
            </w:r>
          </w:p>
        </w:tc>
        <w:tc>
          <w:tcPr>
            <w:tcW w:w="1287" w:type="dxa"/>
          </w:tcPr>
          <w:p w14:paraId="1788A380">
            <w:pPr>
              <w:spacing w:line="440" w:lineRule="exact"/>
              <w:jc w:val="center"/>
              <w:rPr>
                <w:rFonts w:ascii="宋体" w:hAnsi="宋体"/>
                <w:color w:val="000000"/>
                <w:sz w:val="24"/>
                <w:szCs w:val="24"/>
              </w:rPr>
            </w:pPr>
          </w:p>
        </w:tc>
        <w:tc>
          <w:tcPr>
            <w:tcW w:w="1288" w:type="dxa"/>
          </w:tcPr>
          <w:p w14:paraId="57E8AA75">
            <w:pPr>
              <w:spacing w:line="440" w:lineRule="exact"/>
              <w:jc w:val="center"/>
              <w:rPr>
                <w:rFonts w:ascii="宋体" w:hAnsi="宋体"/>
                <w:color w:val="000000"/>
                <w:sz w:val="24"/>
                <w:szCs w:val="24"/>
              </w:rPr>
            </w:pPr>
          </w:p>
        </w:tc>
        <w:tc>
          <w:tcPr>
            <w:tcW w:w="1288" w:type="dxa"/>
          </w:tcPr>
          <w:p w14:paraId="6CB8EFB9">
            <w:pPr>
              <w:spacing w:line="440" w:lineRule="exact"/>
              <w:jc w:val="center"/>
              <w:rPr>
                <w:rFonts w:ascii="宋体" w:hAnsi="宋体"/>
                <w:color w:val="000000"/>
                <w:sz w:val="24"/>
                <w:szCs w:val="24"/>
              </w:rPr>
            </w:pPr>
          </w:p>
        </w:tc>
      </w:tr>
      <w:tr w14:paraId="0B550E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388455A1">
            <w:pPr>
              <w:spacing w:line="440" w:lineRule="exact"/>
              <w:jc w:val="center"/>
              <w:rPr>
                <w:rFonts w:ascii="宋体" w:hAnsi="宋体"/>
                <w:color w:val="000000"/>
                <w:sz w:val="24"/>
                <w:szCs w:val="24"/>
              </w:rPr>
            </w:pPr>
            <w:r>
              <w:rPr>
                <w:rFonts w:hint="eastAsia" w:ascii="宋体" w:hAnsi="宋体" w:eastAsia="宋体"/>
                <w:color w:val="000000"/>
                <w:sz w:val="24"/>
                <w:szCs w:val="24"/>
              </w:rPr>
              <w:t>营运</w:t>
            </w:r>
            <w:r>
              <w:rPr>
                <w:rFonts w:ascii="宋体" w:hAnsi="宋体" w:eastAsia="宋体"/>
                <w:color w:val="000000"/>
                <w:sz w:val="24"/>
                <w:szCs w:val="24"/>
              </w:rPr>
              <w:t>资</w:t>
            </w:r>
            <w:r>
              <w:rPr>
                <w:rFonts w:hint="eastAsia" w:ascii="宋体" w:hAnsi="宋体" w:eastAsia="宋体"/>
                <w:color w:val="000000"/>
                <w:sz w:val="24"/>
                <w:szCs w:val="24"/>
              </w:rPr>
              <w:t>金</w:t>
            </w:r>
          </w:p>
        </w:tc>
        <w:tc>
          <w:tcPr>
            <w:tcW w:w="1287" w:type="dxa"/>
          </w:tcPr>
          <w:p w14:paraId="602B87E7">
            <w:pPr>
              <w:spacing w:line="440" w:lineRule="exact"/>
              <w:jc w:val="center"/>
              <w:rPr>
                <w:rFonts w:ascii="宋体" w:hAnsi="宋体"/>
                <w:color w:val="000000"/>
                <w:sz w:val="24"/>
                <w:szCs w:val="24"/>
              </w:rPr>
            </w:pPr>
          </w:p>
        </w:tc>
        <w:tc>
          <w:tcPr>
            <w:tcW w:w="1288" w:type="dxa"/>
          </w:tcPr>
          <w:p w14:paraId="7F3AEF83">
            <w:pPr>
              <w:spacing w:line="440" w:lineRule="exact"/>
              <w:jc w:val="center"/>
              <w:rPr>
                <w:rFonts w:ascii="宋体" w:hAnsi="宋体"/>
                <w:color w:val="000000"/>
                <w:sz w:val="24"/>
                <w:szCs w:val="24"/>
              </w:rPr>
            </w:pPr>
          </w:p>
        </w:tc>
        <w:tc>
          <w:tcPr>
            <w:tcW w:w="1288" w:type="dxa"/>
          </w:tcPr>
          <w:p w14:paraId="10FFA5F4">
            <w:pPr>
              <w:spacing w:line="440" w:lineRule="exact"/>
              <w:jc w:val="center"/>
              <w:rPr>
                <w:rFonts w:ascii="宋体" w:hAnsi="宋体"/>
                <w:color w:val="000000"/>
                <w:sz w:val="24"/>
                <w:szCs w:val="24"/>
              </w:rPr>
            </w:pPr>
          </w:p>
        </w:tc>
      </w:tr>
      <w:tr w14:paraId="20FF47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326F701D">
            <w:pPr>
              <w:spacing w:line="440" w:lineRule="exact"/>
              <w:jc w:val="center"/>
              <w:rPr>
                <w:rFonts w:ascii="宋体" w:hAnsi="宋体"/>
                <w:color w:val="000000"/>
                <w:sz w:val="24"/>
                <w:szCs w:val="24"/>
              </w:rPr>
            </w:pPr>
            <w:r>
              <w:rPr>
                <w:rFonts w:hint="eastAsia" w:ascii="宋体" w:hAnsi="宋体" w:eastAsia="宋体"/>
                <w:color w:val="000000"/>
                <w:sz w:val="24"/>
                <w:szCs w:val="24"/>
              </w:rPr>
              <w:t>（本年营业收入-上年营业收入）÷上年营业收入</w:t>
            </w:r>
          </w:p>
        </w:tc>
        <w:tc>
          <w:tcPr>
            <w:tcW w:w="1287" w:type="dxa"/>
          </w:tcPr>
          <w:p w14:paraId="1C47E4EE">
            <w:pPr>
              <w:spacing w:line="440" w:lineRule="exact"/>
              <w:jc w:val="center"/>
              <w:rPr>
                <w:rFonts w:ascii="宋体" w:hAnsi="宋体"/>
                <w:color w:val="000000"/>
                <w:sz w:val="24"/>
                <w:szCs w:val="24"/>
              </w:rPr>
            </w:pPr>
          </w:p>
        </w:tc>
        <w:tc>
          <w:tcPr>
            <w:tcW w:w="1288" w:type="dxa"/>
          </w:tcPr>
          <w:p w14:paraId="2B45FFD6">
            <w:pPr>
              <w:spacing w:line="440" w:lineRule="exact"/>
              <w:jc w:val="center"/>
              <w:rPr>
                <w:rFonts w:ascii="宋体" w:hAnsi="宋体"/>
                <w:color w:val="000000"/>
                <w:sz w:val="24"/>
                <w:szCs w:val="24"/>
              </w:rPr>
            </w:pPr>
          </w:p>
        </w:tc>
        <w:tc>
          <w:tcPr>
            <w:tcW w:w="1288" w:type="dxa"/>
          </w:tcPr>
          <w:p w14:paraId="3D01B259">
            <w:pPr>
              <w:spacing w:line="440" w:lineRule="exact"/>
              <w:jc w:val="center"/>
              <w:rPr>
                <w:rFonts w:ascii="宋体" w:hAnsi="宋体"/>
                <w:color w:val="000000"/>
                <w:sz w:val="24"/>
                <w:szCs w:val="24"/>
              </w:rPr>
            </w:pPr>
          </w:p>
        </w:tc>
      </w:tr>
    </w:tbl>
    <w:p w14:paraId="3F7D8711">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投标人：（盖章）</w:t>
      </w:r>
    </w:p>
    <w:p w14:paraId="6097FEE3">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43E1A641">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日期：年月日</w:t>
      </w:r>
    </w:p>
    <w:p w14:paraId="66357532">
      <w:pPr>
        <w:rPr>
          <w:rFonts w:ascii="宋体" w:hAnsi="Calibri" w:eastAsia="宋体" w:cs="宋体"/>
          <w:b/>
          <w:bCs/>
          <w:color w:val="000000"/>
          <w:sz w:val="28"/>
          <w:szCs w:val="20"/>
        </w:rPr>
        <w:sectPr>
          <w:footerReference r:id="rId4" w:type="first"/>
          <w:footerReference r:id="rId3" w:type="default"/>
          <w:pgSz w:w="11906" w:h="16838"/>
          <w:pgMar w:top="1588" w:right="1418" w:bottom="1134" w:left="1418" w:header="851" w:footer="992" w:gutter="0"/>
          <w:cols w:space="720" w:num="1"/>
          <w:titlePg/>
          <w:docGrid w:type="lines" w:linePitch="312" w:charSpace="0"/>
        </w:sectPr>
      </w:pPr>
    </w:p>
    <w:p w14:paraId="267F67FA">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附件4保密承诺函</w:t>
      </w:r>
    </w:p>
    <w:p w14:paraId="19720EB4">
      <w:pPr>
        <w:spacing w:line="240" w:lineRule="exact"/>
        <w:jc w:val="center"/>
        <w:rPr>
          <w:rFonts w:ascii="宋体" w:hAnsi="Calibri" w:eastAsia="宋体" w:cs="Times New Roman"/>
          <w:b/>
          <w:bCs/>
          <w:sz w:val="36"/>
          <w:szCs w:val="20"/>
        </w:rPr>
      </w:pPr>
    </w:p>
    <w:p w14:paraId="5D129280">
      <w:pPr>
        <w:spacing w:line="360" w:lineRule="auto"/>
        <w:rPr>
          <w:rFonts w:ascii="宋体" w:hAnsi="Calibri" w:eastAsia="宋体" w:cs="Times New Roman"/>
          <w:sz w:val="24"/>
          <w:szCs w:val="20"/>
        </w:rPr>
      </w:pPr>
      <w:r>
        <w:rPr>
          <w:rFonts w:hint="eastAsia" w:ascii="宋体" w:hAnsi="宋体" w:eastAsia="宋体" w:cs="Times New Roman"/>
          <w:sz w:val="24"/>
          <w:szCs w:val="20"/>
        </w:rPr>
        <w:t>项目名称：</w:t>
      </w:r>
      <w:r>
        <w:rPr>
          <w:rFonts w:hint="eastAsia" w:ascii="宋体" w:hAnsi="宋体" w:eastAsia="宋体" w:cs="Times New Roman"/>
          <w:sz w:val="24"/>
          <w:szCs w:val="20"/>
          <w:u w:val="single"/>
        </w:rPr>
        <w:t>轻卡总装二线新能源改造项目</w:t>
      </w:r>
    </w:p>
    <w:p w14:paraId="408E4A39">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中国重汽集团济南商用车有限公司：</w:t>
      </w:r>
    </w:p>
    <w:p w14:paraId="491A08AE">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我代表（投标人名称）对招标人的商业秘密作如下承诺：</w:t>
      </w:r>
    </w:p>
    <w:p w14:paraId="3D9D83FE">
      <w:pPr>
        <w:spacing w:line="360" w:lineRule="auto"/>
        <w:ind w:firstLine="480" w:firstLineChars="200"/>
        <w:rPr>
          <w:rFonts w:ascii="宋体" w:hAnsi="宋体" w:eastAsia="宋体" w:cs="Times New Roman"/>
          <w:sz w:val="24"/>
          <w:szCs w:val="20"/>
          <w:u w:val="single"/>
        </w:rPr>
      </w:pPr>
      <w:r>
        <w:rPr>
          <w:rFonts w:hint="eastAsia" w:ascii="宋体" w:hAnsi="宋体" w:eastAsia="宋体" w:cs="Times New Roman"/>
          <w:sz w:val="24"/>
          <w:szCs w:val="20"/>
          <w:u w:val="single"/>
        </w:rPr>
        <w:t>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p>
    <w:p w14:paraId="361A9D58">
      <w:pPr>
        <w:spacing w:line="360" w:lineRule="auto"/>
        <w:ind w:firstLine="480" w:firstLineChars="200"/>
        <w:rPr>
          <w:rFonts w:ascii="宋体" w:hAnsi="宋体" w:eastAsia="宋体" w:cs="Times New Roman"/>
          <w:sz w:val="24"/>
          <w:szCs w:val="20"/>
          <w:u w:val="single"/>
        </w:rPr>
      </w:pPr>
    </w:p>
    <w:p w14:paraId="5A5C9964">
      <w:pPr>
        <w:spacing w:line="360" w:lineRule="auto"/>
        <w:ind w:firstLine="480" w:firstLineChars="200"/>
        <w:rPr>
          <w:rFonts w:ascii="宋体" w:hAnsi="宋体" w:eastAsia="宋体" w:cs="Times New Roman"/>
          <w:sz w:val="24"/>
          <w:szCs w:val="20"/>
          <w:u w:val="single"/>
        </w:rPr>
      </w:pPr>
    </w:p>
    <w:p w14:paraId="636AD3F5">
      <w:pPr>
        <w:spacing w:line="360" w:lineRule="auto"/>
        <w:ind w:firstLine="480" w:firstLineChars="200"/>
        <w:rPr>
          <w:rFonts w:ascii="宋体" w:hAnsi="宋体" w:eastAsia="宋体" w:cs="Times New Roman"/>
          <w:sz w:val="24"/>
          <w:szCs w:val="20"/>
          <w:u w:val="single"/>
        </w:rPr>
      </w:pPr>
    </w:p>
    <w:p w14:paraId="3675958A">
      <w:pPr>
        <w:spacing w:line="360" w:lineRule="auto"/>
        <w:ind w:firstLine="480" w:firstLineChars="200"/>
        <w:rPr>
          <w:rFonts w:ascii="宋体" w:hAnsi="宋体" w:eastAsia="宋体" w:cs="Times New Roman"/>
          <w:sz w:val="24"/>
          <w:szCs w:val="20"/>
          <w:u w:val="single"/>
        </w:rPr>
      </w:pPr>
    </w:p>
    <w:p w14:paraId="651416CC">
      <w:pPr>
        <w:spacing w:line="360" w:lineRule="auto"/>
        <w:ind w:firstLine="480" w:firstLineChars="200"/>
        <w:rPr>
          <w:rFonts w:ascii="宋体" w:hAnsi="宋体" w:eastAsia="宋体" w:cs="Times New Roman"/>
          <w:sz w:val="24"/>
          <w:szCs w:val="20"/>
          <w:u w:val="single"/>
        </w:rPr>
      </w:pPr>
    </w:p>
    <w:p w14:paraId="56291B46">
      <w:pPr>
        <w:spacing w:line="360" w:lineRule="auto"/>
        <w:ind w:firstLine="480" w:firstLineChars="200"/>
        <w:rPr>
          <w:rFonts w:ascii="宋体" w:hAnsi="宋体" w:eastAsia="宋体" w:cs="Times New Roman"/>
          <w:sz w:val="24"/>
          <w:szCs w:val="20"/>
          <w:u w:val="single"/>
        </w:rPr>
      </w:pPr>
    </w:p>
    <w:p w14:paraId="1F940D00">
      <w:pPr>
        <w:spacing w:line="360" w:lineRule="auto"/>
        <w:ind w:firstLine="480" w:firstLineChars="200"/>
        <w:rPr>
          <w:rFonts w:ascii="宋体" w:hAnsi="宋体" w:eastAsia="宋体" w:cs="Times New Roman"/>
          <w:sz w:val="24"/>
          <w:szCs w:val="20"/>
          <w:u w:val="single"/>
        </w:rPr>
      </w:pPr>
    </w:p>
    <w:p w14:paraId="0E345705">
      <w:pPr>
        <w:spacing w:line="360" w:lineRule="auto"/>
        <w:ind w:firstLine="480" w:firstLineChars="200"/>
        <w:rPr>
          <w:rFonts w:ascii="宋体" w:hAnsi="宋体" w:eastAsia="宋体" w:cs="Times New Roman"/>
          <w:sz w:val="24"/>
          <w:szCs w:val="20"/>
          <w:u w:val="single"/>
        </w:rPr>
      </w:pPr>
    </w:p>
    <w:p w14:paraId="7A314B9A">
      <w:pPr>
        <w:spacing w:line="360" w:lineRule="auto"/>
        <w:ind w:firstLine="480" w:firstLineChars="200"/>
        <w:rPr>
          <w:rFonts w:ascii="宋体" w:hAnsi="宋体" w:eastAsia="宋体" w:cs="Times New Roman"/>
          <w:sz w:val="24"/>
          <w:szCs w:val="20"/>
          <w:u w:val="single"/>
        </w:rPr>
      </w:pPr>
    </w:p>
    <w:p w14:paraId="06689084">
      <w:pPr>
        <w:spacing w:line="360" w:lineRule="auto"/>
        <w:ind w:firstLine="480" w:firstLineChars="200"/>
        <w:rPr>
          <w:rFonts w:ascii="宋体" w:hAnsi="宋体" w:eastAsia="宋体" w:cs="Times New Roman"/>
          <w:sz w:val="24"/>
          <w:szCs w:val="20"/>
          <w:u w:val="single"/>
        </w:rPr>
      </w:pPr>
    </w:p>
    <w:p w14:paraId="6B1278D1">
      <w:pPr>
        <w:spacing w:line="360" w:lineRule="auto"/>
        <w:ind w:firstLine="480" w:firstLineChars="200"/>
        <w:rPr>
          <w:rFonts w:ascii="宋体" w:hAnsi="宋体" w:eastAsia="宋体" w:cs="Times New Roman"/>
          <w:sz w:val="24"/>
          <w:szCs w:val="20"/>
          <w:u w:val="single"/>
        </w:rPr>
      </w:pPr>
    </w:p>
    <w:p w14:paraId="37A3A129">
      <w:pPr>
        <w:spacing w:line="360" w:lineRule="auto"/>
        <w:ind w:firstLine="480" w:firstLineChars="200"/>
        <w:rPr>
          <w:rFonts w:ascii="宋体" w:hAnsi="宋体" w:eastAsia="宋体" w:cs="Times New Roman"/>
          <w:sz w:val="24"/>
          <w:szCs w:val="20"/>
          <w:u w:val="single"/>
        </w:rPr>
      </w:pPr>
    </w:p>
    <w:p w14:paraId="499F71E2">
      <w:pPr>
        <w:spacing w:line="360" w:lineRule="auto"/>
        <w:ind w:firstLine="480" w:firstLineChars="200"/>
        <w:rPr>
          <w:rFonts w:ascii="宋体" w:hAnsi="宋体" w:eastAsia="宋体" w:cs="Times New Roman"/>
          <w:sz w:val="24"/>
          <w:szCs w:val="20"/>
          <w:u w:val="single"/>
        </w:rPr>
      </w:pPr>
    </w:p>
    <w:p w14:paraId="70C8F054">
      <w:pPr>
        <w:spacing w:line="360" w:lineRule="auto"/>
        <w:ind w:firstLine="480" w:firstLineChars="200"/>
        <w:rPr>
          <w:rFonts w:ascii="宋体" w:hAnsi="宋体" w:eastAsia="宋体" w:cs="Times New Roman"/>
          <w:sz w:val="24"/>
          <w:szCs w:val="20"/>
          <w:u w:val="single"/>
        </w:rPr>
      </w:pPr>
    </w:p>
    <w:p w14:paraId="52D4B2C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14:paraId="5CF3D78A">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14:paraId="3B708510">
      <w:pPr>
        <w:spacing w:line="360" w:lineRule="auto"/>
        <w:ind w:firstLine="480" w:firstLineChars="200"/>
        <w:rPr>
          <w:rFonts w:ascii="宋体" w:hAnsi="Calibri" w:eastAsia="宋体" w:cs="宋体"/>
          <w:b/>
          <w:bCs/>
          <w:color w:val="000000"/>
          <w:sz w:val="28"/>
          <w:szCs w:val="20"/>
        </w:rPr>
        <w:sectPr>
          <w:footerReference r:id="rId6" w:type="first"/>
          <w:footerReference r:id="rId5" w:type="default"/>
          <w:pgSz w:w="11906" w:h="16838"/>
          <w:pgMar w:top="1588" w:right="1418" w:bottom="1134" w:left="1418" w:header="851" w:footer="992" w:gutter="0"/>
          <w:cols w:space="720" w:num="1"/>
          <w:titlePg/>
          <w:docGrid w:type="lines" w:linePitch="312" w:charSpace="0"/>
        </w:sectPr>
      </w:pPr>
      <w:r>
        <w:rPr>
          <w:rFonts w:hint="eastAsia" w:ascii="宋体" w:hAnsi="宋体" w:eastAsia="宋体" w:cs="Times New Roman"/>
          <w:color w:val="000000"/>
          <w:sz w:val="24"/>
          <w:szCs w:val="24"/>
        </w:rPr>
        <w:t>日期：    年    月    日</w:t>
      </w:r>
    </w:p>
    <w:p w14:paraId="41E100B5">
      <w:pPr>
        <w:pStyle w:val="3"/>
        <w:spacing w:before="0" w:after="0"/>
        <w:rPr>
          <w:rFonts w:ascii="宋体" w:hAnsi="宋体"/>
          <w:sz w:val="28"/>
          <w:szCs w:val="28"/>
        </w:rPr>
      </w:pPr>
      <w:bookmarkStart w:id="12" w:name="_Toc227745793"/>
      <w:r>
        <w:rPr>
          <w:rFonts w:hint="eastAsia" w:ascii="宋体" w:hAnsi="宋体"/>
          <w:sz w:val="28"/>
          <w:szCs w:val="28"/>
        </w:rPr>
        <w:t>附件13 SRM非生产供应商注册操作手册</w:t>
      </w:r>
      <w:bookmarkEnd w:id="12"/>
    </w:p>
    <w:p w14:paraId="5D07605E">
      <w:pPr>
        <w:adjustRightInd w:val="0"/>
        <w:snapToGrid w:val="0"/>
        <w:jc w:val="left"/>
        <w:rPr>
          <w:rFonts w:ascii="宋体" w:hAnsi="宋体" w:cs="宋体"/>
          <w:sz w:val="24"/>
          <w:szCs w:val="24"/>
        </w:rPr>
      </w:pPr>
    </w:p>
    <w:p w14:paraId="173CB2D0">
      <w:pPr>
        <w:adjustRightInd w:val="0"/>
        <w:snapToGrid w:val="0"/>
        <w:spacing w:line="360" w:lineRule="auto"/>
        <w:jc w:val="left"/>
        <w:rPr>
          <w:rFonts w:ascii="宋体" w:hAnsi="宋体" w:cs="宋体"/>
          <w:sz w:val="24"/>
          <w:szCs w:val="24"/>
        </w:rPr>
      </w:pPr>
      <w:r>
        <w:rPr>
          <w:rFonts w:ascii="宋体" w:hAnsi="宋体" w:cs="宋体"/>
          <w:sz w:val="24"/>
          <w:szCs w:val="24"/>
        </w:rPr>
        <w:t>浏览器中输入地址;</w:t>
      </w:r>
    </w:p>
    <w:p w14:paraId="27EBE96D">
      <w:pPr>
        <w:adjustRightInd w:val="0"/>
        <w:snapToGrid w:val="0"/>
        <w:spacing w:line="360" w:lineRule="auto"/>
        <w:jc w:val="left"/>
        <w:rPr>
          <w:rFonts w:ascii="宋体" w:hAnsi="宋体" w:cs="宋体"/>
          <w:sz w:val="24"/>
          <w:szCs w:val="24"/>
        </w:rPr>
      </w:pPr>
      <w:r>
        <w:fldChar w:fldCharType="begin"/>
      </w:r>
      <w:r>
        <w:instrText xml:space="preserve"> HYPERLINK "http://ecaitong.sinotruk.com:8012/" \l "/login" \t "dlt" </w:instrText>
      </w:r>
      <w:r>
        <w:fldChar w:fldCharType="separate"/>
      </w:r>
      <w:r>
        <w:rPr>
          <w:rFonts w:ascii="宋体" w:hAnsi="宋体" w:cs="宋体"/>
          <w:sz w:val="24"/>
          <w:szCs w:val="24"/>
        </w:rPr>
        <w:t>http</w:t>
      </w:r>
      <w:r>
        <w:rPr>
          <w:rFonts w:hint="eastAsia" w:ascii="宋体" w:hAnsi="宋体" w:cs="宋体"/>
          <w:sz w:val="24"/>
          <w:szCs w:val="24"/>
        </w:rPr>
        <w:t>s</w:t>
      </w:r>
      <w:r>
        <w:rPr>
          <w:rFonts w:ascii="宋体" w:hAnsi="宋体" w:cs="宋体"/>
          <w:sz w:val="24"/>
          <w:szCs w:val="24"/>
        </w:rPr>
        <w:t>://ecaitong.sinotruk.com:8012/#/login</w:t>
      </w:r>
      <w:r>
        <w:rPr>
          <w:rFonts w:ascii="宋体" w:hAnsi="宋体" w:cs="宋体"/>
          <w:sz w:val="24"/>
          <w:szCs w:val="24"/>
        </w:rPr>
        <w:fldChar w:fldCharType="end"/>
      </w:r>
    </w:p>
    <w:p w14:paraId="286A76C1">
      <w:pPr>
        <w:adjustRightInd w:val="0"/>
        <w:snapToGrid w:val="0"/>
        <w:spacing w:line="360" w:lineRule="auto"/>
        <w:jc w:val="left"/>
        <w:rPr>
          <w:rFonts w:ascii="宋体" w:hAnsi="宋体" w:cs="宋体"/>
          <w:sz w:val="24"/>
          <w:szCs w:val="24"/>
        </w:rPr>
      </w:pPr>
      <w:r>
        <w:rPr>
          <w:rFonts w:ascii="宋体" w:hAnsi="宋体" w:cs="宋体"/>
          <w:sz w:val="24"/>
          <w:szCs w:val="24"/>
        </w:rPr>
        <w:t>1.点击立即注册</w:t>
      </w:r>
    </w:p>
    <w:p w14:paraId="372D437B">
      <w:pPr>
        <w:snapToGrid w:val="0"/>
        <w:spacing w:line="312" w:lineRule="auto"/>
      </w:pPr>
      <w:r>
        <w:drawing>
          <wp:inline distT="0" distB="0" distL="0" distR="0">
            <wp:extent cx="5760085" cy="2933065"/>
            <wp:effectExtent l="0" t="0" r="5715" b="635"/>
            <wp:docPr id="1026" name="picture" descr="descript"/>
            <wp:cNvGraphicFramePr/>
            <a:graphic xmlns:a="http://schemas.openxmlformats.org/drawingml/2006/main">
              <a:graphicData uri="http://schemas.openxmlformats.org/drawingml/2006/picture">
                <pic:pic xmlns:pic="http://schemas.openxmlformats.org/drawingml/2006/picture">
                  <pic:nvPicPr>
                    <pic:cNvPr id="1026" name="picture" descr="descript"/>
                    <pic:cNvPicPr/>
                  </pic:nvPicPr>
                  <pic:blipFill>
                    <a:blip r:embed="rId11" cstate="print"/>
                    <a:srcRect/>
                    <a:stretch>
                      <a:fillRect/>
                    </a:stretch>
                  </pic:blipFill>
                  <pic:spPr>
                    <a:xfrm>
                      <a:off x="0" y="0"/>
                      <a:ext cx="5760085" cy="2933065"/>
                    </a:xfrm>
                    <a:prstGeom prst="rect">
                      <a:avLst/>
                    </a:prstGeom>
                  </pic:spPr>
                </pic:pic>
              </a:graphicData>
            </a:graphic>
          </wp:inline>
        </w:drawing>
      </w:r>
    </w:p>
    <w:p w14:paraId="5C4728EF">
      <w:pPr>
        <w:spacing w:line="360" w:lineRule="auto"/>
        <w:rPr>
          <w:rFonts w:ascii="宋体" w:hAnsi="宋体" w:cs="宋体"/>
          <w:sz w:val="24"/>
          <w:szCs w:val="28"/>
        </w:rPr>
      </w:pPr>
      <w:r>
        <w:rPr>
          <w:rFonts w:hint="eastAsia" w:ascii="宋体" w:hAnsi="宋体" w:cs="宋体"/>
          <w:color w:val="000000"/>
          <w:sz w:val="24"/>
          <w:szCs w:val="28"/>
        </w:rPr>
        <w:t>2.</w:t>
      </w:r>
      <w:r>
        <w:rPr>
          <w:rFonts w:ascii="宋体" w:hAnsi="宋体" w:cs="宋体"/>
          <w:color w:val="000000"/>
          <w:sz w:val="24"/>
          <w:szCs w:val="28"/>
        </w:rPr>
        <w:t>填写手机号码（没有注册过的）</w:t>
      </w:r>
    </w:p>
    <w:p w14:paraId="20E947B1">
      <w:pPr>
        <w:snapToGrid w:val="0"/>
        <w:spacing w:line="312" w:lineRule="auto"/>
      </w:pPr>
      <w:r>
        <w:drawing>
          <wp:inline distT="0" distB="0" distL="0" distR="0">
            <wp:extent cx="5760085" cy="2766695"/>
            <wp:effectExtent l="0" t="0" r="5715" b="1905"/>
            <wp:docPr id="1027" name="picture" descr="descript"/>
            <wp:cNvGraphicFramePr/>
            <a:graphic xmlns:a="http://schemas.openxmlformats.org/drawingml/2006/main">
              <a:graphicData uri="http://schemas.openxmlformats.org/drawingml/2006/picture">
                <pic:pic xmlns:pic="http://schemas.openxmlformats.org/drawingml/2006/picture">
                  <pic:nvPicPr>
                    <pic:cNvPr id="1027" name="picture" descr="descript"/>
                    <pic:cNvPicPr/>
                  </pic:nvPicPr>
                  <pic:blipFill>
                    <a:blip r:embed="rId12" cstate="print"/>
                    <a:srcRect/>
                    <a:stretch>
                      <a:fillRect/>
                    </a:stretch>
                  </pic:blipFill>
                  <pic:spPr>
                    <a:xfrm>
                      <a:off x="0" y="0"/>
                      <a:ext cx="5760085" cy="2766695"/>
                    </a:xfrm>
                    <a:prstGeom prst="rect">
                      <a:avLst/>
                    </a:prstGeom>
                  </pic:spPr>
                </pic:pic>
              </a:graphicData>
            </a:graphic>
          </wp:inline>
        </w:drawing>
      </w:r>
    </w:p>
    <w:p w14:paraId="3D9D27C5">
      <w:pPr>
        <w:spacing w:line="360" w:lineRule="auto"/>
        <w:rPr>
          <w:rFonts w:ascii="宋体" w:hAnsi="宋体" w:cs="宋体"/>
          <w:sz w:val="24"/>
          <w:szCs w:val="28"/>
        </w:rPr>
      </w:pPr>
      <w:r>
        <w:rPr>
          <w:rFonts w:hint="eastAsia" w:ascii="宋体" w:hAnsi="宋体" w:cs="宋体"/>
          <w:color w:val="000000"/>
          <w:sz w:val="24"/>
          <w:szCs w:val="28"/>
        </w:rPr>
        <w:t>3.</w:t>
      </w:r>
      <w:r>
        <w:rPr>
          <w:rFonts w:ascii="宋体" w:hAnsi="宋体" w:cs="宋体"/>
          <w:color w:val="000000"/>
          <w:sz w:val="24"/>
          <w:szCs w:val="28"/>
        </w:rPr>
        <w:t>注册成功登录这个手机号码的账号进入系统，点击供应商注册</w:t>
      </w:r>
    </w:p>
    <w:p w14:paraId="3B296BCF">
      <w:pPr>
        <w:snapToGrid w:val="0"/>
        <w:spacing w:line="312" w:lineRule="auto"/>
      </w:pPr>
      <w:r>
        <w:drawing>
          <wp:inline distT="0" distB="0" distL="0" distR="0">
            <wp:extent cx="5760085" cy="2869565"/>
            <wp:effectExtent l="0" t="0" r="5715" b="635"/>
            <wp:docPr id="1028" name="picture" descr="descript"/>
            <wp:cNvGraphicFramePr/>
            <a:graphic xmlns:a="http://schemas.openxmlformats.org/drawingml/2006/main">
              <a:graphicData uri="http://schemas.openxmlformats.org/drawingml/2006/picture">
                <pic:pic xmlns:pic="http://schemas.openxmlformats.org/drawingml/2006/picture">
                  <pic:nvPicPr>
                    <pic:cNvPr id="1028" name="picture" descr="descript"/>
                    <pic:cNvPicPr/>
                  </pic:nvPicPr>
                  <pic:blipFill>
                    <a:blip r:embed="rId13" cstate="print"/>
                    <a:srcRect/>
                    <a:stretch>
                      <a:fillRect/>
                    </a:stretch>
                  </pic:blipFill>
                  <pic:spPr>
                    <a:xfrm>
                      <a:off x="0" y="0"/>
                      <a:ext cx="5760085" cy="2869565"/>
                    </a:xfrm>
                    <a:prstGeom prst="rect">
                      <a:avLst/>
                    </a:prstGeom>
                  </pic:spPr>
                </pic:pic>
              </a:graphicData>
            </a:graphic>
          </wp:inline>
        </w:drawing>
      </w:r>
    </w:p>
    <w:p w14:paraId="5F61A102">
      <w:pPr>
        <w:spacing w:line="360" w:lineRule="auto"/>
        <w:rPr>
          <w:rFonts w:ascii="宋体" w:hAnsi="宋体" w:cs="宋体"/>
          <w:sz w:val="24"/>
          <w:szCs w:val="28"/>
        </w:rPr>
      </w:pPr>
      <w:r>
        <w:rPr>
          <w:rFonts w:hint="eastAsia" w:ascii="宋体" w:hAnsi="宋体" w:cs="宋体"/>
          <w:color w:val="000000"/>
          <w:sz w:val="24"/>
          <w:szCs w:val="28"/>
        </w:rPr>
        <w:t>4.</w:t>
      </w:r>
      <w:r>
        <w:rPr>
          <w:rFonts w:ascii="宋体" w:hAnsi="宋体" w:cs="宋体"/>
          <w:color w:val="000000"/>
          <w:sz w:val="24"/>
          <w:szCs w:val="28"/>
        </w:rPr>
        <w:t>点击新增</w:t>
      </w:r>
    </w:p>
    <w:p w14:paraId="3A0CB54D">
      <w:pPr>
        <w:snapToGrid w:val="0"/>
        <w:spacing w:line="312" w:lineRule="auto"/>
      </w:pPr>
      <w:r>
        <w:drawing>
          <wp:inline distT="0" distB="0" distL="0" distR="0">
            <wp:extent cx="5760085" cy="2853055"/>
            <wp:effectExtent l="0" t="0" r="5715" b="4445"/>
            <wp:docPr id="1029" name="picture" descr="descript"/>
            <wp:cNvGraphicFramePr/>
            <a:graphic xmlns:a="http://schemas.openxmlformats.org/drawingml/2006/main">
              <a:graphicData uri="http://schemas.openxmlformats.org/drawingml/2006/picture">
                <pic:pic xmlns:pic="http://schemas.openxmlformats.org/drawingml/2006/picture">
                  <pic:nvPicPr>
                    <pic:cNvPr id="1029" name="picture" descr="descript"/>
                    <pic:cNvPicPr/>
                  </pic:nvPicPr>
                  <pic:blipFill>
                    <a:blip r:embed="rId14" cstate="print"/>
                    <a:srcRect/>
                    <a:stretch>
                      <a:fillRect/>
                    </a:stretch>
                  </pic:blipFill>
                  <pic:spPr>
                    <a:xfrm>
                      <a:off x="0" y="0"/>
                      <a:ext cx="5760085" cy="2853055"/>
                    </a:xfrm>
                    <a:prstGeom prst="rect">
                      <a:avLst/>
                    </a:prstGeom>
                  </pic:spPr>
                </pic:pic>
              </a:graphicData>
            </a:graphic>
          </wp:inline>
        </w:drawing>
      </w:r>
    </w:p>
    <w:p w14:paraId="3408F72C">
      <w:pPr>
        <w:numPr>
          <w:ilvl w:val="0"/>
          <w:numId w:val="9"/>
        </w:numPr>
        <w:spacing w:line="360" w:lineRule="auto"/>
        <w:rPr>
          <w:rFonts w:ascii="宋体" w:hAnsi="宋体" w:cs="宋体"/>
          <w:color w:val="000000"/>
          <w:sz w:val="24"/>
          <w:szCs w:val="28"/>
        </w:rPr>
      </w:pPr>
      <w:r>
        <w:rPr>
          <w:rFonts w:ascii="宋体" w:hAnsi="宋体" w:cs="宋体"/>
          <w:color w:val="000000"/>
          <w:sz w:val="24"/>
          <w:szCs w:val="28"/>
        </w:rPr>
        <w:t>按要求填写所有信息，注意非生产类要填写合作单位，最后提交审批</w:t>
      </w:r>
    </w:p>
    <w:p w14:paraId="69071917">
      <w:pPr>
        <w:pStyle w:val="8"/>
      </w:pPr>
    </w:p>
    <w:p w14:paraId="6A60764F">
      <w:pPr>
        <w:rPr>
          <w:rFonts w:ascii="宋体" w:hAnsi="宋体" w:cs="宋体"/>
          <w:color w:val="000000"/>
        </w:rPr>
      </w:pPr>
    </w:p>
    <w:p w14:paraId="240FD6D7">
      <w:r>
        <w:drawing>
          <wp:inline distT="0" distB="0" distL="0" distR="0">
            <wp:extent cx="5760085" cy="2809875"/>
            <wp:effectExtent l="0" t="0" r="5715" b="9525"/>
            <wp:docPr id="1030" name="picture" descr="descript"/>
            <wp:cNvGraphicFramePr/>
            <a:graphic xmlns:a="http://schemas.openxmlformats.org/drawingml/2006/main">
              <a:graphicData uri="http://schemas.openxmlformats.org/drawingml/2006/picture">
                <pic:pic xmlns:pic="http://schemas.openxmlformats.org/drawingml/2006/picture">
                  <pic:nvPicPr>
                    <pic:cNvPr id="1030" name="picture" descr="descript"/>
                    <pic:cNvPicPr/>
                  </pic:nvPicPr>
                  <pic:blipFill>
                    <a:blip r:embed="rId15" cstate="print"/>
                    <a:srcRect/>
                    <a:stretch>
                      <a:fillRect/>
                    </a:stretch>
                  </pic:blipFill>
                  <pic:spPr>
                    <a:xfrm>
                      <a:off x="0" y="0"/>
                      <a:ext cx="5760085" cy="2809875"/>
                    </a:xfrm>
                    <a:prstGeom prst="rect">
                      <a:avLst/>
                    </a:prstGeom>
                  </pic:spPr>
                </pic:pic>
              </a:graphicData>
            </a:graphic>
          </wp:inline>
        </w:drawing>
      </w:r>
    </w:p>
    <w:p w14:paraId="0D922CF0">
      <w:pPr>
        <w:pStyle w:val="8"/>
      </w:pPr>
      <w:r>
        <w:drawing>
          <wp:inline distT="0" distB="0" distL="0" distR="0">
            <wp:extent cx="5760085" cy="2820035"/>
            <wp:effectExtent l="0" t="0" r="5715" b="12065"/>
            <wp:docPr id="1031" name="picture" descr="descript"/>
            <wp:cNvGraphicFramePr/>
            <a:graphic xmlns:a="http://schemas.openxmlformats.org/drawingml/2006/main">
              <a:graphicData uri="http://schemas.openxmlformats.org/drawingml/2006/picture">
                <pic:pic xmlns:pic="http://schemas.openxmlformats.org/drawingml/2006/picture">
                  <pic:nvPicPr>
                    <pic:cNvPr id="1031" name="picture" descr="descript"/>
                    <pic:cNvPicPr/>
                  </pic:nvPicPr>
                  <pic:blipFill>
                    <a:blip r:embed="rId16" cstate="print"/>
                    <a:srcRect/>
                    <a:stretch>
                      <a:fillRect/>
                    </a:stretch>
                  </pic:blipFill>
                  <pic:spPr>
                    <a:xfrm>
                      <a:off x="0" y="0"/>
                      <a:ext cx="5760085" cy="2820035"/>
                    </a:xfrm>
                    <a:prstGeom prst="rect">
                      <a:avLst/>
                    </a:prstGeom>
                  </pic:spPr>
                </pic:pic>
              </a:graphicData>
            </a:graphic>
          </wp:inline>
        </w:drawing>
      </w:r>
    </w:p>
    <w:p w14:paraId="2CCDB0AA">
      <w:pPr>
        <w:pStyle w:val="8"/>
      </w:pPr>
    </w:p>
    <w:p w14:paraId="29F50010">
      <w:pPr>
        <w:pStyle w:val="8"/>
      </w:pPr>
    </w:p>
    <w:p w14:paraId="23156C3C">
      <w:pPr>
        <w:rPr>
          <w:rFonts w:ascii="宋体" w:hAnsi="宋体" w:cs="宋体"/>
          <w:b/>
          <w:bCs/>
          <w:color w:val="000000"/>
          <w:sz w:val="24"/>
          <w:szCs w:val="28"/>
        </w:rPr>
      </w:pPr>
      <w:r>
        <w:rPr>
          <w:rFonts w:hint="eastAsia" w:ascii="宋体" w:hAnsi="宋体" w:cs="宋体"/>
          <w:b/>
          <w:bCs/>
          <w:color w:val="000000"/>
          <w:sz w:val="24"/>
          <w:szCs w:val="28"/>
        </w:rPr>
        <w:t>注：</w:t>
      </w:r>
    </w:p>
    <w:p w14:paraId="17891730">
      <w:pPr>
        <w:rPr>
          <w:rFonts w:ascii="宋体" w:hAnsi="宋体" w:cs="宋体"/>
          <w:b/>
          <w:bCs/>
          <w:color w:val="000000"/>
          <w:sz w:val="24"/>
          <w:szCs w:val="28"/>
        </w:rPr>
      </w:pPr>
      <w:r>
        <w:rPr>
          <w:rFonts w:hint="eastAsia" w:ascii="宋体" w:hAnsi="宋体" w:cs="宋体"/>
          <w:b/>
          <w:bCs/>
          <w:color w:val="000000"/>
          <w:sz w:val="24"/>
          <w:szCs w:val="28"/>
        </w:rPr>
        <w:t>1.“项目名称”和“采购形式编号”见招标公告内容。</w:t>
      </w:r>
    </w:p>
    <w:p w14:paraId="372C1BA9">
      <w:pPr>
        <w:pStyle w:val="8"/>
        <w:rPr>
          <w:rFonts w:hAnsi="宋体" w:cs="宋体"/>
          <w:b/>
          <w:bCs/>
          <w:color w:val="000000"/>
          <w:sz w:val="24"/>
          <w:szCs w:val="28"/>
        </w:rPr>
      </w:pPr>
      <w:r>
        <w:rPr>
          <w:rFonts w:hint="eastAsia" w:hAnsi="宋体" w:cs="宋体"/>
          <w:b/>
          <w:bCs/>
          <w:color w:val="000000"/>
          <w:sz w:val="24"/>
          <w:szCs w:val="28"/>
        </w:rPr>
        <w:t>2.配套能力“供货类别”填“</w:t>
      </w:r>
      <w:r>
        <w:rPr>
          <w:rFonts w:hint="eastAsia" w:hAnsi="宋体" w:cs="宋体"/>
          <w:b/>
          <w:bCs/>
          <w:color w:val="000000"/>
          <w:sz w:val="24"/>
          <w:szCs w:val="28"/>
          <w:highlight w:val="yellow"/>
        </w:rPr>
        <w:t>直管单位非生产招标 / 工艺设备 / 产线建设</w:t>
      </w:r>
      <w:bookmarkStart w:id="14" w:name="_GoBack"/>
      <w:bookmarkEnd w:id="14"/>
      <w:r>
        <w:rPr>
          <w:rFonts w:hint="eastAsia" w:hAnsi="宋体" w:cs="宋体"/>
          <w:b/>
          <w:bCs/>
          <w:color w:val="000000"/>
          <w:sz w:val="24"/>
          <w:szCs w:val="28"/>
          <w:highlight w:val="yellow"/>
        </w:rPr>
        <w:t>”</w:t>
      </w:r>
      <w:r>
        <w:rPr>
          <w:rFonts w:hint="eastAsia" w:hAnsi="宋体" w:cs="宋体"/>
          <w:b/>
          <w:bCs/>
          <w:color w:val="000000"/>
          <w:sz w:val="24"/>
          <w:szCs w:val="28"/>
        </w:rPr>
        <w:t>，业务主管部门选择“</w:t>
      </w:r>
      <w:r>
        <w:rPr>
          <w:rFonts w:hint="eastAsia" w:hAnsi="宋体" w:cs="宋体"/>
          <w:b/>
          <w:bCs/>
          <w:color w:val="000000"/>
          <w:sz w:val="24"/>
          <w:szCs w:val="28"/>
          <w:highlight w:val="yellow"/>
        </w:rPr>
        <w:t>工艺研究院”</w:t>
      </w:r>
      <w:r>
        <w:rPr>
          <w:rFonts w:hint="eastAsia" w:hAnsi="宋体" w:cs="宋体"/>
          <w:b/>
          <w:bCs/>
          <w:color w:val="000000"/>
          <w:sz w:val="24"/>
          <w:szCs w:val="28"/>
        </w:rPr>
        <w:t>。</w:t>
      </w:r>
    </w:p>
    <w:p w14:paraId="251AA1A1">
      <w:pPr>
        <w:pStyle w:val="8"/>
        <w:rPr>
          <w:rFonts w:hAnsi="宋体" w:cs="宋体"/>
          <w:b/>
          <w:bCs/>
          <w:color w:val="000000"/>
          <w:sz w:val="24"/>
          <w:szCs w:val="28"/>
        </w:rPr>
      </w:pPr>
    </w:p>
    <w:p w14:paraId="43CA1AD1">
      <w:pPr>
        <w:pStyle w:val="8"/>
        <w:rPr>
          <w:rFonts w:hAnsi="宋体" w:cs="宋体"/>
          <w:b/>
          <w:bCs/>
          <w:color w:val="000000"/>
          <w:sz w:val="24"/>
          <w:szCs w:val="28"/>
        </w:rPr>
      </w:pPr>
    </w:p>
    <w:p w14:paraId="6C4CA6FB">
      <w:pPr>
        <w:pStyle w:val="8"/>
        <w:sectPr>
          <w:footerReference r:id="rId8" w:type="first"/>
          <w:footerReference r:id="rId7" w:type="default"/>
          <w:pgSz w:w="11906" w:h="16838"/>
          <w:pgMar w:top="1134" w:right="1134" w:bottom="1134" w:left="1134" w:header="851" w:footer="992" w:gutter="0"/>
          <w:cols w:space="720" w:num="1"/>
          <w:titlePg/>
          <w:docGrid w:type="lines" w:linePitch="312" w:charSpace="0"/>
        </w:sectPr>
      </w:pPr>
    </w:p>
    <w:p w14:paraId="5C6EA119">
      <w:pPr>
        <w:pStyle w:val="3"/>
        <w:spacing w:before="0" w:after="0"/>
        <w:rPr>
          <w:rFonts w:ascii="宋体" w:hAnsi="宋体"/>
          <w:sz w:val="28"/>
          <w:szCs w:val="28"/>
        </w:rPr>
      </w:pPr>
      <w:bookmarkStart w:id="13" w:name="_Toc227745794"/>
      <w:r>
        <w:rPr>
          <w:rFonts w:hint="eastAsia" w:ascii="宋体" w:hAnsi="宋体" w:cs="宋体"/>
          <w:sz w:val="28"/>
          <w:szCs w:val="28"/>
        </w:rPr>
        <w:t xml:space="preserve">附件14 </w:t>
      </w:r>
      <w:r>
        <w:rPr>
          <w:rFonts w:hint="eastAsia" w:ascii="宋体" w:hAnsi="宋体"/>
          <w:sz w:val="28"/>
          <w:szCs w:val="28"/>
        </w:rPr>
        <w:t>SRM系统供应商用户手册</w:t>
      </w:r>
      <w:bookmarkEnd w:id="13"/>
    </w:p>
    <w:p w14:paraId="2F57664D">
      <w:pPr>
        <w:spacing w:line="360" w:lineRule="auto"/>
        <w:rPr>
          <w:rFonts w:ascii="宋体" w:hAnsi="宋体" w:cs="宋体"/>
          <w:sz w:val="24"/>
          <w:szCs w:val="24"/>
        </w:rPr>
      </w:pPr>
      <w:r>
        <w:rPr>
          <w:rFonts w:hint="eastAsia" w:ascii="宋体" w:hAnsi="宋体" w:cs="宋体"/>
          <w:color w:val="000000"/>
          <w:sz w:val="24"/>
          <w:szCs w:val="24"/>
        </w:rPr>
        <w:t>系统网址：</w:t>
      </w:r>
      <w:r>
        <w:fldChar w:fldCharType="begin"/>
      </w:r>
      <w:r>
        <w:instrText xml:space="preserve"> HYPERLINK "http://ecaitong.sinotruk.com:8012/" \t "dlt" </w:instrText>
      </w:r>
      <w:r>
        <w:fldChar w:fldCharType="separate"/>
      </w:r>
      <w:r>
        <w:rPr>
          <w:rStyle w:val="24"/>
          <w:rFonts w:hint="eastAsia" w:ascii="宋体" w:hAnsi="宋体" w:cs="宋体"/>
          <w:sz w:val="24"/>
          <w:szCs w:val="24"/>
        </w:rPr>
        <w:t>https://ecaitong.sinotruk.com:8012/</w:t>
      </w:r>
      <w:r>
        <w:rPr>
          <w:rStyle w:val="24"/>
          <w:rFonts w:hint="eastAsia" w:ascii="宋体" w:hAnsi="宋体" w:cs="宋体"/>
          <w:sz w:val="24"/>
          <w:szCs w:val="24"/>
        </w:rPr>
        <w:fldChar w:fldCharType="end"/>
      </w:r>
    </w:p>
    <w:p w14:paraId="22BE8301">
      <w:pPr>
        <w:spacing w:line="360" w:lineRule="auto"/>
        <w:rPr>
          <w:rFonts w:ascii="宋体" w:hAnsi="宋体" w:cs="宋体"/>
          <w:sz w:val="24"/>
          <w:szCs w:val="24"/>
        </w:rPr>
      </w:pPr>
      <w:r>
        <w:rPr>
          <w:rFonts w:hint="eastAsia" w:ascii="宋体" w:hAnsi="宋体" w:cs="宋体"/>
          <w:color w:val="000000"/>
          <w:sz w:val="24"/>
          <w:szCs w:val="24"/>
        </w:rPr>
        <w:t>用 户 名：gys+供应商代码（</w:t>
      </w:r>
      <w:r>
        <w:rPr>
          <w:rFonts w:hint="eastAsia" w:ascii="宋体" w:hAnsi="宋体" w:cs="宋体"/>
          <w:color w:val="FF0000"/>
          <w:sz w:val="24"/>
          <w:szCs w:val="24"/>
        </w:rPr>
        <w:t>注意：注册完毕后，用户名不要用手机号登录</w:t>
      </w:r>
      <w:r>
        <w:rPr>
          <w:rFonts w:hint="eastAsia" w:ascii="宋体" w:hAnsi="宋体" w:cs="宋体"/>
          <w:color w:val="000000"/>
          <w:sz w:val="24"/>
          <w:szCs w:val="24"/>
        </w:rPr>
        <w:t>）</w:t>
      </w:r>
    </w:p>
    <w:p w14:paraId="14E2D14C">
      <w:pPr>
        <w:spacing w:line="360" w:lineRule="auto"/>
        <w:rPr>
          <w:rFonts w:ascii="宋体" w:hAnsi="宋体" w:cs="宋体"/>
          <w:b/>
          <w:bCs/>
          <w:color w:val="000000"/>
          <w:sz w:val="24"/>
          <w:szCs w:val="24"/>
        </w:rPr>
      </w:pPr>
      <w:r>
        <w:rPr>
          <w:rFonts w:hint="eastAsia" w:ascii="宋体" w:hAnsi="宋体" w:cs="宋体"/>
          <w:b/>
          <w:bCs/>
          <w:color w:val="000000"/>
          <w:sz w:val="24"/>
          <w:szCs w:val="24"/>
        </w:rPr>
        <w:t>1.供应商应标</w:t>
      </w:r>
    </w:p>
    <w:p w14:paraId="58F83507">
      <w:pPr>
        <w:spacing w:line="360" w:lineRule="auto"/>
        <w:rPr>
          <w:rFonts w:ascii="宋体" w:hAnsi="宋体" w:cs="宋体"/>
          <w:color w:val="000000"/>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供应商应标</w:t>
      </w:r>
    </w:p>
    <w:p w14:paraId="2392608B">
      <w:pPr>
        <w:spacing w:line="360" w:lineRule="auto"/>
        <w:rPr>
          <w:rFonts w:ascii="宋体" w:hAnsi="宋体" w:cs="宋体"/>
          <w:color w:val="000000"/>
          <w:sz w:val="24"/>
          <w:szCs w:val="24"/>
        </w:rPr>
      </w:pPr>
      <w:r>
        <w:rPr>
          <w:rFonts w:ascii="宋体" w:hAnsi="宋体" w:cs="宋体"/>
          <w:color w:val="000000"/>
          <w:sz w:val="24"/>
          <w:szCs w:val="24"/>
        </w:rPr>
        <w:t>点击应标，上传文件之后点击提交。</w:t>
      </w:r>
    </w:p>
    <w:p w14:paraId="504EF292">
      <w:r>
        <w:drawing>
          <wp:inline distT="0" distB="0" distL="0" distR="0">
            <wp:extent cx="5760085" cy="2269490"/>
            <wp:effectExtent l="0" t="0" r="5715" b="3810"/>
            <wp:docPr id="1032" name="picture" descr="descript"/>
            <wp:cNvGraphicFramePr/>
            <a:graphic xmlns:a="http://schemas.openxmlformats.org/drawingml/2006/main">
              <a:graphicData uri="http://schemas.openxmlformats.org/drawingml/2006/picture">
                <pic:pic xmlns:pic="http://schemas.openxmlformats.org/drawingml/2006/picture">
                  <pic:nvPicPr>
                    <pic:cNvPr id="1032" name="picture" descr="descript"/>
                    <pic:cNvPicPr/>
                  </pic:nvPicPr>
                  <pic:blipFill>
                    <a:blip r:embed="rId17" cstate="print"/>
                    <a:srcRect/>
                    <a:stretch>
                      <a:fillRect/>
                    </a:stretch>
                  </pic:blipFill>
                  <pic:spPr>
                    <a:xfrm>
                      <a:off x="0" y="0"/>
                      <a:ext cx="5760085" cy="2269490"/>
                    </a:xfrm>
                    <a:prstGeom prst="rect">
                      <a:avLst/>
                    </a:prstGeom>
                  </pic:spPr>
                </pic:pic>
              </a:graphicData>
            </a:graphic>
          </wp:inline>
        </w:drawing>
      </w:r>
    </w:p>
    <w:p w14:paraId="79412DD8"/>
    <w:p w14:paraId="53EFCECD">
      <w:pPr>
        <w:spacing w:line="360" w:lineRule="auto"/>
        <w:rPr>
          <w:rFonts w:ascii="宋体" w:hAnsi="宋体" w:cs="宋体"/>
          <w:b/>
          <w:bCs/>
          <w:color w:val="000000"/>
          <w:sz w:val="24"/>
          <w:szCs w:val="24"/>
        </w:rPr>
      </w:pPr>
      <w:r>
        <w:rPr>
          <w:rFonts w:hint="eastAsia" w:ascii="宋体" w:hAnsi="宋体" w:cs="宋体"/>
          <w:b/>
          <w:bCs/>
          <w:color w:val="000000"/>
          <w:sz w:val="24"/>
          <w:szCs w:val="24"/>
        </w:rPr>
        <w:t>2.供应商投标</w:t>
      </w:r>
    </w:p>
    <w:p w14:paraId="24C58985">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供应商投标</w:t>
      </w:r>
    </w:p>
    <w:p w14:paraId="4E4020BA">
      <w:pPr>
        <w:rPr>
          <w:rFonts w:ascii="宋体" w:hAnsi="宋体" w:cs="宋体"/>
          <w:color w:val="000000"/>
        </w:rPr>
      </w:pPr>
      <w:r>
        <w:rPr>
          <w:rFonts w:ascii="宋体" w:hAnsi="宋体" w:cs="宋体"/>
          <w:color w:val="000000"/>
        </w:rPr>
        <w:drawing>
          <wp:inline distT="0" distB="0" distL="0" distR="0">
            <wp:extent cx="5760085" cy="2125345"/>
            <wp:effectExtent l="0" t="0" r="5715" b="8255"/>
            <wp:docPr id="1033" name="picture" descr="descript"/>
            <wp:cNvGraphicFramePr/>
            <a:graphic xmlns:a="http://schemas.openxmlformats.org/drawingml/2006/main">
              <a:graphicData uri="http://schemas.openxmlformats.org/drawingml/2006/picture">
                <pic:pic xmlns:pic="http://schemas.openxmlformats.org/drawingml/2006/picture">
                  <pic:nvPicPr>
                    <pic:cNvPr id="1033" name="picture" descr="descript"/>
                    <pic:cNvPicPr/>
                  </pic:nvPicPr>
                  <pic:blipFill>
                    <a:blip r:embed="rId18" cstate="print"/>
                    <a:srcRect/>
                    <a:stretch>
                      <a:fillRect/>
                    </a:stretch>
                  </pic:blipFill>
                  <pic:spPr>
                    <a:xfrm>
                      <a:off x="0" y="0"/>
                      <a:ext cx="5760085" cy="2125345"/>
                    </a:xfrm>
                    <a:prstGeom prst="rect">
                      <a:avLst/>
                    </a:prstGeom>
                  </pic:spPr>
                </pic:pic>
              </a:graphicData>
            </a:graphic>
          </wp:inline>
        </w:drawing>
      </w:r>
    </w:p>
    <w:p w14:paraId="08CDCC99">
      <w:pPr>
        <w:spacing w:line="360" w:lineRule="auto"/>
        <w:rPr>
          <w:rFonts w:ascii="宋体" w:hAnsi="宋体" w:cs="宋体"/>
          <w:color w:val="000000"/>
          <w:sz w:val="24"/>
          <w:szCs w:val="28"/>
        </w:rPr>
      </w:pPr>
      <w:r>
        <w:rPr>
          <w:rFonts w:ascii="宋体" w:hAnsi="宋体" w:cs="宋体"/>
          <w:color w:val="000000"/>
          <w:sz w:val="24"/>
          <w:szCs w:val="28"/>
        </w:rPr>
        <w:t>点击投标按钮，进入详情页，输入投标报价并上传相应的附件。</w:t>
      </w:r>
    </w:p>
    <w:p w14:paraId="31278D5A">
      <w:pPr>
        <w:pStyle w:val="8"/>
      </w:pPr>
      <w:r>
        <w:rPr>
          <w:rFonts w:hint="eastAsia" w:hAnsi="宋体" w:cs="宋体"/>
          <w:b/>
          <w:bCs/>
          <w:color w:val="000000"/>
          <w:sz w:val="24"/>
          <w:szCs w:val="28"/>
          <w:highlight w:val="yellow"/>
        </w:rPr>
        <w:t>注意：系统内的投标报价单位为“万元”，如开标现场发现填错报价，即直接淘汰。</w:t>
      </w:r>
    </w:p>
    <w:p w14:paraId="2FE09CCC">
      <w:pPr>
        <w:ind w:left="425" w:hanging="425"/>
        <w:rPr>
          <w:rFonts w:eastAsia="Arial" w:cs="Arial"/>
          <w:color w:val="000000"/>
        </w:rPr>
      </w:pPr>
      <w:r>
        <w:rPr>
          <w:rFonts w:eastAsia="Arial" w:cs="Arial"/>
          <w:color w:val="000000"/>
        </w:rPr>
        <w:drawing>
          <wp:inline distT="0" distB="0" distL="0" distR="0">
            <wp:extent cx="5490210" cy="2668905"/>
            <wp:effectExtent l="0" t="0" r="8890" b="10795"/>
            <wp:docPr id="1034" name="picture" descr="descript"/>
            <wp:cNvGraphicFramePr/>
            <a:graphic xmlns:a="http://schemas.openxmlformats.org/drawingml/2006/main">
              <a:graphicData uri="http://schemas.openxmlformats.org/drawingml/2006/picture">
                <pic:pic xmlns:pic="http://schemas.openxmlformats.org/drawingml/2006/picture">
                  <pic:nvPicPr>
                    <pic:cNvPr id="1034" name="picture" descr="descript"/>
                    <pic:cNvPicPr/>
                  </pic:nvPicPr>
                  <pic:blipFill>
                    <a:blip r:embed="rId19" cstate="print"/>
                    <a:srcRect/>
                    <a:stretch>
                      <a:fillRect/>
                    </a:stretch>
                  </pic:blipFill>
                  <pic:spPr>
                    <a:xfrm>
                      <a:off x="0" y="0"/>
                      <a:ext cx="5490210" cy="2668905"/>
                    </a:xfrm>
                    <a:prstGeom prst="rect">
                      <a:avLst/>
                    </a:prstGeom>
                  </pic:spPr>
                </pic:pic>
              </a:graphicData>
            </a:graphic>
          </wp:inline>
        </w:drawing>
      </w:r>
    </w:p>
    <w:p w14:paraId="63471EBC">
      <w:pPr>
        <w:spacing w:line="360" w:lineRule="auto"/>
        <w:rPr>
          <w:rFonts w:ascii="宋体" w:hAnsi="宋体" w:cs="宋体"/>
          <w:b/>
          <w:bCs/>
          <w:color w:val="000000"/>
          <w:sz w:val="24"/>
          <w:szCs w:val="24"/>
        </w:rPr>
      </w:pPr>
      <w:r>
        <w:rPr>
          <w:rFonts w:hint="eastAsia" w:ascii="宋体" w:hAnsi="宋体" w:cs="宋体"/>
          <w:b/>
          <w:bCs/>
          <w:color w:val="000000"/>
          <w:sz w:val="24"/>
          <w:szCs w:val="24"/>
        </w:rPr>
        <w:t>3.供应商技术标澄清函</w:t>
      </w:r>
    </w:p>
    <w:p w14:paraId="3BD82075">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供应商技术标澄清函</w:t>
      </w:r>
    </w:p>
    <w:p w14:paraId="22D1B744">
      <w:pPr>
        <w:spacing w:line="360" w:lineRule="auto"/>
        <w:rPr>
          <w:rFonts w:ascii="宋体" w:hAnsi="宋体" w:cs="宋体"/>
          <w:sz w:val="24"/>
          <w:szCs w:val="24"/>
        </w:rPr>
      </w:pPr>
      <w:r>
        <w:rPr>
          <w:rFonts w:ascii="宋体" w:hAnsi="宋体" w:cs="宋体"/>
          <w:color w:val="000000"/>
          <w:sz w:val="24"/>
          <w:szCs w:val="24"/>
        </w:rPr>
        <w:t>点击编辑按钮进入系统，上传技术标澄清函。</w:t>
      </w:r>
    </w:p>
    <w:p w14:paraId="00056864">
      <w:pPr>
        <w:spacing w:line="360" w:lineRule="auto"/>
        <w:rPr>
          <w:rFonts w:ascii="Arial" w:hAnsi="Arial" w:eastAsia="Arial" w:cs="Arial"/>
          <w:color w:val="000000"/>
          <w:sz w:val="28"/>
        </w:rPr>
      </w:pPr>
      <w:r>
        <w:rPr>
          <w:rFonts w:ascii="宋体" w:hAnsi="宋体" w:cs="宋体"/>
          <w:color w:val="000000"/>
          <w:sz w:val="24"/>
          <w:szCs w:val="24"/>
        </w:rPr>
        <w:t>开标之后所有投标的供应商都可编辑提交，技术标入围之后</w:t>
      </w:r>
      <w:r>
        <w:rPr>
          <w:rFonts w:hint="eastAsia" w:ascii="宋体" w:hAnsi="宋体" w:cs="宋体"/>
          <w:color w:val="000000"/>
          <w:sz w:val="24"/>
          <w:szCs w:val="24"/>
        </w:rPr>
        <w:t xml:space="preserve"> </w:t>
      </w:r>
      <w:r>
        <w:rPr>
          <w:rFonts w:ascii="宋体" w:hAnsi="宋体" w:cs="宋体"/>
          <w:color w:val="000000"/>
          <w:sz w:val="24"/>
          <w:szCs w:val="24"/>
        </w:rPr>
        <w:t>都不可编辑</w:t>
      </w:r>
      <w:r>
        <w:rPr>
          <w:rFonts w:ascii="Arial" w:hAnsi="Arial" w:eastAsia="Arial" w:cs="Arial"/>
          <w:color w:val="000000"/>
          <w:sz w:val="28"/>
        </w:rPr>
        <w:drawing>
          <wp:inline distT="0" distB="0" distL="0" distR="0">
            <wp:extent cx="5490210" cy="1991995"/>
            <wp:effectExtent l="0" t="0" r="8890" b="1905"/>
            <wp:docPr id="1035" name="picture" descr="descript"/>
            <wp:cNvGraphicFramePr/>
            <a:graphic xmlns:a="http://schemas.openxmlformats.org/drawingml/2006/main">
              <a:graphicData uri="http://schemas.openxmlformats.org/drawingml/2006/picture">
                <pic:pic xmlns:pic="http://schemas.openxmlformats.org/drawingml/2006/picture">
                  <pic:nvPicPr>
                    <pic:cNvPr id="1035" name="picture" descr="descript"/>
                    <pic:cNvPicPr/>
                  </pic:nvPicPr>
                  <pic:blipFill>
                    <a:blip r:embed="rId20" cstate="print"/>
                    <a:srcRect/>
                    <a:stretch>
                      <a:fillRect/>
                    </a:stretch>
                  </pic:blipFill>
                  <pic:spPr>
                    <a:xfrm>
                      <a:off x="0" y="0"/>
                      <a:ext cx="5490210" cy="1992629"/>
                    </a:xfrm>
                    <a:prstGeom prst="rect">
                      <a:avLst/>
                    </a:prstGeom>
                  </pic:spPr>
                </pic:pic>
              </a:graphicData>
            </a:graphic>
          </wp:inline>
        </w:drawing>
      </w:r>
    </w:p>
    <w:p w14:paraId="458CCC6C">
      <w:pPr>
        <w:spacing w:line="360" w:lineRule="auto"/>
        <w:rPr>
          <w:rFonts w:ascii="宋体" w:hAnsi="宋体" w:cs="宋体"/>
          <w:b/>
          <w:bCs/>
          <w:color w:val="000000"/>
          <w:sz w:val="24"/>
          <w:szCs w:val="24"/>
        </w:rPr>
      </w:pPr>
      <w:r>
        <w:rPr>
          <w:rFonts w:hint="eastAsia" w:ascii="宋体" w:hAnsi="宋体" w:cs="宋体"/>
          <w:b/>
          <w:bCs/>
          <w:color w:val="000000"/>
          <w:sz w:val="24"/>
          <w:szCs w:val="24"/>
        </w:rPr>
        <w:t>4.供应商报价</w:t>
      </w:r>
    </w:p>
    <w:p w14:paraId="64BA25A5">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供应商报价</w:t>
      </w:r>
    </w:p>
    <w:p w14:paraId="00F4E883">
      <w:pPr>
        <w:spacing w:line="360" w:lineRule="auto"/>
        <w:rPr>
          <w:rFonts w:ascii="宋体" w:hAnsi="宋体" w:cs="宋体"/>
          <w:sz w:val="24"/>
          <w:szCs w:val="24"/>
        </w:rPr>
      </w:pPr>
      <w:r>
        <w:rPr>
          <w:rFonts w:ascii="宋体" w:hAnsi="宋体" w:cs="宋体"/>
          <w:color w:val="000000"/>
          <w:sz w:val="24"/>
          <w:szCs w:val="24"/>
        </w:rPr>
        <w:t>点击报价按钮进入报价详情界面，请在此轮报价起止时间内报价，否则无法报价。</w:t>
      </w:r>
    </w:p>
    <w:p w14:paraId="0D7CAEA1">
      <w:pPr>
        <w:spacing w:line="360" w:lineRule="auto"/>
        <w:rPr>
          <w:rFonts w:ascii="宋体" w:hAnsi="宋体" w:cs="宋体"/>
          <w:b/>
          <w:bCs/>
          <w:color w:val="000000"/>
          <w:sz w:val="24"/>
          <w:szCs w:val="24"/>
        </w:rPr>
      </w:pPr>
      <w:r>
        <w:rPr>
          <w:rFonts w:hint="eastAsia" w:ascii="宋体" w:hAnsi="宋体" w:cs="宋体"/>
          <w:b/>
          <w:bCs/>
          <w:color w:val="000000"/>
          <w:sz w:val="24"/>
          <w:szCs w:val="24"/>
        </w:rPr>
        <w:t>5.供应商澄清报价</w:t>
      </w:r>
    </w:p>
    <w:p w14:paraId="69285768">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供应商澄清报价</w:t>
      </w:r>
    </w:p>
    <w:p w14:paraId="6385BF1E">
      <w:pPr>
        <w:spacing w:line="360" w:lineRule="auto"/>
        <w:rPr>
          <w:rFonts w:ascii="宋体" w:hAnsi="宋体" w:cs="宋体"/>
          <w:sz w:val="24"/>
          <w:szCs w:val="24"/>
        </w:rPr>
      </w:pPr>
      <w:r>
        <w:rPr>
          <w:rFonts w:ascii="宋体" w:hAnsi="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44465343">
      <w:pPr>
        <w:ind w:left="425" w:hanging="425"/>
        <w:rPr>
          <w:rFonts w:eastAsia="Arial" w:cs="Arial"/>
          <w:color w:val="000000"/>
        </w:rPr>
      </w:pPr>
      <w:r>
        <w:rPr>
          <w:rFonts w:eastAsia="Arial" w:cs="Arial"/>
          <w:color w:val="000000"/>
        </w:rPr>
        <w:drawing>
          <wp:inline distT="0" distB="0" distL="0" distR="0">
            <wp:extent cx="5490210" cy="2544445"/>
            <wp:effectExtent l="0" t="0" r="8890" b="8255"/>
            <wp:docPr id="1036" name="picture" descr="descript"/>
            <wp:cNvGraphicFramePr/>
            <a:graphic xmlns:a="http://schemas.openxmlformats.org/drawingml/2006/main">
              <a:graphicData uri="http://schemas.openxmlformats.org/drawingml/2006/picture">
                <pic:pic xmlns:pic="http://schemas.openxmlformats.org/drawingml/2006/picture">
                  <pic:nvPicPr>
                    <pic:cNvPr id="1036" name="picture" descr="descript"/>
                    <pic:cNvPicPr/>
                  </pic:nvPicPr>
                  <pic:blipFill>
                    <a:blip r:embed="rId21" cstate="print"/>
                    <a:srcRect/>
                    <a:stretch>
                      <a:fillRect/>
                    </a:stretch>
                  </pic:blipFill>
                  <pic:spPr>
                    <a:xfrm>
                      <a:off x="0" y="0"/>
                      <a:ext cx="5490210" cy="2544445"/>
                    </a:xfrm>
                    <a:prstGeom prst="rect">
                      <a:avLst/>
                    </a:prstGeom>
                  </pic:spPr>
                </pic:pic>
              </a:graphicData>
            </a:graphic>
          </wp:inline>
        </w:drawing>
      </w:r>
    </w:p>
    <w:p w14:paraId="53309345">
      <w:pPr>
        <w:spacing w:line="360" w:lineRule="auto"/>
        <w:rPr>
          <w:rFonts w:ascii="宋体" w:hAnsi="宋体" w:cs="宋体"/>
          <w:b/>
          <w:bCs/>
          <w:color w:val="000000"/>
          <w:sz w:val="24"/>
          <w:szCs w:val="24"/>
        </w:rPr>
      </w:pPr>
      <w:r>
        <w:rPr>
          <w:rFonts w:hint="eastAsia" w:ascii="宋体" w:hAnsi="宋体" w:cs="宋体"/>
          <w:b/>
          <w:bCs/>
          <w:color w:val="000000"/>
          <w:sz w:val="24"/>
          <w:szCs w:val="24"/>
        </w:rPr>
        <w:t>6.供应商查看中标通知</w:t>
      </w:r>
    </w:p>
    <w:p w14:paraId="289A31A8">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中标项目</w:t>
      </w:r>
    </w:p>
    <w:p w14:paraId="5010C594">
      <w:pPr>
        <w:spacing w:line="360" w:lineRule="auto"/>
        <w:rPr>
          <w:rFonts w:ascii="宋体" w:hAnsi="宋体" w:cs="宋体"/>
          <w:sz w:val="24"/>
          <w:szCs w:val="24"/>
        </w:rPr>
      </w:pPr>
      <w:r>
        <w:rPr>
          <w:rFonts w:ascii="宋体" w:hAnsi="宋体" w:cs="宋体"/>
          <w:color w:val="000000"/>
          <w:sz w:val="24"/>
          <w:szCs w:val="24"/>
        </w:rPr>
        <w:t>点击查看进入查看中标项目详情</w:t>
      </w:r>
    </w:p>
    <w:p w14:paraId="5E97F9F9">
      <w:pPr>
        <w:rPr>
          <w:rFonts w:asciiTheme="majorEastAsia" w:hAnsiTheme="majorEastAsia" w:eastAsiaTheme="majorEastAsia" w:cstheme="majorEastAsia"/>
          <w:sz w:val="24"/>
        </w:rPr>
      </w:pPr>
      <w:r>
        <w:drawing>
          <wp:inline distT="0" distB="0" distL="0" distR="0">
            <wp:extent cx="5760085" cy="1956435"/>
            <wp:effectExtent l="0" t="0" r="5715" b="12065"/>
            <wp:docPr id="1037" name="picture" descr="descript"/>
            <wp:cNvGraphicFramePr/>
            <a:graphic xmlns:a="http://schemas.openxmlformats.org/drawingml/2006/main">
              <a:graphicData uri="http://schemas.openxmlformats.org/drawingml/2006/picture">
                <pic:pic xmlns:pic="http://schemas.openxmlformats.org/drawingml/2006/picture">
                  <pic:nvPicPr>
                    <pic:cNvPr id="1037" name="picture" descr="descript"/>
                    <pic:cNvPicPr/>
                  </pic:nvPicPr>
                  <pic:blipFill>
                    <a:blip r:embed="rId22" cstate="print"/>
                    <a:srcRect/>
                    <a:stretch>
                      <a:fillRect/>
                    </a:stretch>
                  </pic:blipFill>
                  <pic:spPr>
                    <a:xfrm>
                      <a:off x="0" y="0"/>
                      <a:ext cx="5760085" cy="1956435"/>
                    </a:xfrm>
                    <a:prstGeom prst="rect">
                      <a:avLst/>
                    </a:prstGeom>
                  </pic:spPr>
                </pic:pic>
              </a:graphicData>
            </a:graphic>
          </wp:inline>
        </w:drawing>
      </w:r>
    </w:p>
    <w:sectPr>
      <w:footerReference r:id="rId9"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Calibri Light">
    <w:panose1 w:val="020F0302020204030204"/>
    <w:charset w:val="00"/>
    <w:family w:val="swiss"/>
    <w:pitch w:val="default"/>
    <w:sig w:usb0="E4002EFF" w:usb1="C000247B" w:usb2="00000009" w:usb3="00000000" w:csb0="200001FF"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monospac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微软雅黑">
    <w:panose1 w:val="020B0503020204020204"/>
    <w:charset w:val="86"/>
    <w:family w:val="swiss"/>
    <w:pitch w:val="default"/>
    <w:sig w:usb0="80000287" w:usb1="2ACF3C50" w:usb2="00000016" w:usb3="00000000" w:csb0="0004001F" w:csb1="00000000"/>
  </w:font>
  <w:font w:name="Wingdings 2">
    <w:altName w:val="Wingdings"/>
    <w:panose1 w:val="05020102010507070707"/>
    <w:charset w:val="02"/>
    <w:family w:val="roman"/>
    <w:pitch w:val="default"/>
    <w:sig w:usb0="00000000" w:usb1="00000000" w:usb2="00000000" w:usb3="00000000" w:csb0="80000000" w:csb1="00000000"/>
  </w:font>
  <w:font w:name="Wingdings">
    <w:panose1 w:val="05000000000000000000"/>
    <w:charset w:val="00"/>
    <w:family w:val="auto"/>
    <w:pitch w:val="default"/>
    <w:sig w:usb0="00000000" w:usb1="00000000" w:usb2="00000000" w:usb3="00000000" w:csb0="80000000" w:csb1="00000000"/>
  </w:font>
  <w:font w:name="Kingsoft UE">
    <w:panose1 w:val="02000100010000000000"/>
    <w:charset w:val="00"/>
    <w:family w:val="auto"/>
    <w:pitch w:val="default"/>
    <w:sig w:usb0="00000001" w:usb1="00004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C58300">
    <w:pPr>
      <w:pStyle w:val="10"/>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20650" cy="15494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20650" cy="154940"/>
                      </a:xfrm>
                      <a:prstGeom prst="rect">
                        <a:avLst/>
                      </a:prstGeom>
                      <a:noFill/>
                      <a:ln w="6350">
                        <a:noFill/>
                      </a:ln>
                    </wps:spPr>
                    <wps:txbx>
                      <w:txbxContent>
                        <w:p w14:paraId="303E316F">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44</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2.2pt;width:9.5pt;mso-position-horizontal:center;mso-position-horizontal-relative:margin;mso-wrap-style:none;z-index:251661312;mso-width-relative:page;mso-height-relative:page;" filled="f" stroked="f" coordsize="21600,21600" o:gfxdata="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AJV+P30QAAAAMBAAAPAAAAAAAAAAEAIAAAACIAAABkcnMvZG93bnJldi54bWxQSwECFAAUAAAA&#10;CACHTuJAvaFXuC4CAABTBAAADgAAAAAAAAABACAAAAAgAQAAZHJzL2Uyb0RvYy54bWxQSwUGAAAA&#10;AAYABgBZAQAAwAUAAAAA&#10;">
              <v:fill on="f" focussize="0,0"/>
              <v:stroke on="f" weight="0.5pt"/>
              <v:imagedata o:title=""/>
              <o:lock v:ext="edit" aspectratio="f"/>
              <v:textbox inset="0mm,0mm,0mm,0mm" style="mso-fit-shape-to-text:t;">
                <w:txbxContent>
                  <w:p w14:paraId="303E316F">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44</w:t>
                    </w:r>
                    <w:r>
                      <w:rPr>
                        <w:rFonts w:hint="eastAsia"/>
                        <w:sz w:val="18"/>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693158">
    <w:pPr>
      <w:pStyle w:val="10"/>
      <w:jc w:val="cente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20650" cy="15494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20650" cy="154940"/>
                      </a:xfrm>
                      <a:prstGeom prst="rect">
                        <a:avLst/>
                      </a:prstGeom>
                      <a:noFill/>
                      <a:ln w="6350">
                        <a:noFill/>
                      </a:ln>
                    </wps:spPr>
                    <wps:txbx>
                      <w:txbxContent>
                        <w:p w14:paraId="0210DF4F">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43</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2.2pt;width:9.5pt;mso-position-horizontal:center;mso-position-horizontal-relative:margin;mso-wrap-style:none;z-index:251663360;mso-width-relative:page;mso-height-relative:page;" filled="f" stroked="f" coordsize="21600,21600" o:gfxdata="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AJV+P30QAAAAMBAAAPAAAAAAAAAAEAIAAAACIAAABkcnMvZG93bnJldi54bWxQSwECFAAUAAAA&#10;CACHTuJAwW40Pi4CAABTBAAADgAAAAAAAAABACAAAAAgAQAAZHJzL2Uyb0RvYy54bWxQSwUGAAAA&#10;AAYABgBZAQAAwAUAAAAA&#10;">
              <v:fill on="f" focussize="0,0"/>
              <v:stroke on="f" weight="0.5pt"/>
              <v:imagedata o:title=""/>
              <o:lock v:ext="edit" aspectratio="f"/>
              <v:textbox inset="0mm,0mm,0mm,0mm" style="mso-fit-shape-to-text:t;">
                <w:txbxContent>
                  <w:p w14:paraId="0210DF4F">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43</w:t>
                    </w:r>
                    <w:r>
                      <w:rPr>
                        <w:rFonts w:hint="eastAsia"/>
                        <w:sz w:val="18"/>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362E28">
    <w:pPr>
      <w:pStyle w:val="10"/>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00417DA3">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KQhEw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xq5IgkumKjFdp92zPbm+IM&#10;Ys50s+Et39RIvmU+PDCHYUDBeC7hHkspDZKY3qKkMu7Lv85jPHoELyUNhiunGm+JEvleo3cADIPh&#10;BmM/GPqo7gymFe1ALcnEBRfkYJbOqM94Q6uYAy6mOTLlNAzmXegGHG+Qi9UqBWHaLAtbvbM8Qkfx&#10;vF0dAwRMukZROiV6rTBvqTP924gD/ec+RT3+D5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ikIRMKwIAAFcEAAAOAAAAAAAAAAEAIAAAAB8BAABkcnMvZTJvRG9jLnhtbFBLBQYAAAAABgAG&#10;AFkBAAC8BQAAAAA=&#10;">
              <v:fill on="f" focussize="0,0"/>
              <v:stroke on="f" weight="0.5pt"/>
              <v:imagedata o:title=""/>
              <o:lock v:ext="edit" aspectratio="f"/>
              <v:textbox inset="0mm,0mm,0mm,0mm" style="mso-fit-shape-to-text:t;">
                <w:txbxContent>
                  <w:p w14:paraId="00417DA3">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6DE038">
    <w:pPr>
      <w:pStyle w:val="10"/>
      <w:jc w:val="cente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20650" cy="15494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20650" cy="154940"/>
                      </a:xfrm>
                      <a:prstGeom prst="rect">
                        <a:avLst/>
                      </a:prstGeom>
                      <a:noFill/>
                      <a:ln w="6350">
                        <a:noFill/>
                      </a:ln>
                    </wps:spPr>
                    <wps:txbx>
                      <w:txbxContent>
                        <w:p w14:paraId="3AF9DC44">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45</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2.2pt;width:9.5pt;mso-position-horizontal:center;mso-position-horizontal-relative:margin;mso-wrap-style:none;z-index:251664384;mso-width-relative:page;mso-height-relative:page;" filled="f" stroked="f" coordsize="21600,21600" o:gfxdata="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AlX4/fRAAAAAwEAAA8AAAAAAAAAAQAgAAAAIgAAAGRycy9kb3ducmV2LnhtbFBLAQIUABQAAAAI&#10;AIdO4kAj5NzILQIAAFUEAAAOAAAAAAAAAAEAIAAAACABAABkcnMvZTJvRG9jLnhtbFBLBQYAAAAA&#10;BgAGAFkBAAC/BQAAAAA=&#10;">
              <v:fill on="f" focussize="0,0"/>
              <v:stroke on="f" weight="0.5pt"/>
              <v:imagedata o:title=""/>
              <o:lock v:ext="edit" aspectratio="f"/>
              <v:textbox inset="0mm,0mm,0mm,0mm" style="mso-fit-shape-to-text:t;">
                <w:txbxContent>
                  <w:p w14:paraId="3AF9DC44">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45</w:t>
                    </w:r>
                    <w:r>
                      <w:rPr>
                        <w:rFonts w:hint="eastAsia"/>
                        <w:sz w:val="18"/>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A19F58">
    <w:pPr>
      <w:pStyle w:val="1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4" name="文本框 10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E304714">
                          <w:pPr>
                            <w:pStyle w:val="1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kc4SYtAgAAWQ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Ekc4SYtAgAAWQQAAA4AAAAAAAAAAQAgAAAAHwEAAGRycy9lMm9Eb2MueG1sUEsFBgAAAAAG&#10;AAYAWQEAAL4FAAAAAA==&#10;">
              <v:fill on="f" focussize="0,0"/>
              <v:stroke on="f" weight="0.5pt"/>
              <v:imagedata o:title=""/>
              <o:lock v:ext="edit" aspectratio="f"/>
              <v:textbox inset="0mm,0mm,0mm,0mm" style="mso-fit-shape-to-text:t;">
                <w:txbxContent>
                  <w:p w14:paraId="6E304714">
                    <w:pPr>
                      <w:pStyle w:val="1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BC0C5E">
    <w:pPr>
      <w:pStyle w:val="10"/>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5" name="文本框 10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ABEAA2B">
                          <w:pPr>
                            <w:pStyle w:val="1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KdDzXstAgAAWQQAAA4AAAAAAAAAAQAgAAAAHwEAAGRycy9lMm9Eb2MueG1sUEsFBgAAAAAG&#10;AAYAWQEAAL4FAAAAAA==&#10;">
              <v:fill on="f" focussize="0,0"/>
              <v:stroke on="f" weight="0.5pt"/>
              <v:imagedata o:title=""/>
              <o:lock v:ext="edit" aspectratio="f"/>
              <v:textbox inset="0mm,0mm,0mm,0mm" style="mso-fit-shape-to-text:t;">
                <w:txbxContent>
                  <w:p w14:paraId="3ABEAA2B">
                    <w:pPr>
                      <w:pStyle w:val="1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E61613">
    <w:pPr>
      <w:pStyle w:val="1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576F168A">
                          <w:pPr>
                            <w:pStyle w:val="10"/>
                            <w:rPr>
                              <w:rStyle w:val="18"/>
                            </w:rPr>
                          </w:pPr>
                          <w:r>
                            <w:fldChar w:fldCharType="begin"/>
                          </w:r>
                          <w:r>
                            <w:rPr>
                              <w:rStyle w:val="18"/>
                            </w:rPr>
                            <w:instrText xml:space="preserve">PAGE  </w:instrText>
                          </w:r>
                          <w:r>
                            <w:fldChar w:fldCharType="separate"/>
                          </w:r>
                          <w:r>
                            <w:rPr>
                              <w:rStyle w:val="18"/>
                            </w:rPr>
                            <w:t>3</w:t>
                          </w:r>
                          <w: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a0NWJ8cBAACdAwAADgAAAAAAAAABACAAAAAeAQAAZHJzL2Uyb0RvYy54&#10;bWxQSwUGAAAAAAYABgBZAQAAVwUAAAAA&#10;">
              <v:fill on="f" focussize="0,0"/>
              <v:stroke on="f"/>
              <v:imagedata o:title=""/>
              <o:lock v:ext="edit" aspectratio="f"/>
              <v:textbox inset="0mm,0mm,0mm,0mm" style="mso-fit-shape-to-text:t;">
                <w:txbxContent>
                  <w:p w14:paraId="576F168A">
                    <w:pPr>
                      <w:pStyle w:val="10"/>
                      <w:rPr>
                        <w:rStyle w:val="18"/>
                      </w:rPr>
                    </w:pPr>
                    <w:r>
                      <w:fldChar w:fldCharType="begin"/>
                    </w:r>
                    <w:r>
                      <w:rPr>
                        <w:rStyle w:val="18"/>
                      </w:rPr>
                      <w:instrText xml:space="preserve">PAGE  </w:instrText>
                    </w:r>
                    <w:r>
                      <w:fldChar w:fldCharType="separate"/>
                    </w:r>
                    <w:r>
                      <w:rPr>
                        <w:rStyle w:val="18"/>
                      </w:rPr>
                      <w:t>3</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F782878"/>
    <w:multiLevelType w:val="multilevel"/>
    <w:tmpl w:val="BF782878"/>
    <w:lvl w:ilvl="0" w:tentative="0">
      <w:start w:val="1"/>
      <w:numFmt w:val="chineseCountingThousand"/>
      <w:pStyle w:val="34"/>
      <w:suff w:val="nothing"/>
      <w:lvlText w:val="%1、"/>
      <w:lvlJc w:val="left"/>
      <w:pPr>
        <w:ind w:left="0" w:firstLine="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
    <w:nsid w:val="D569400B"/>
    <w:multiLevelType w:val="singleLevel"/>
    <w:tmpl w:val="D569400B"/>
    <w:lvl w:ilvl="0" w:tentative="0">
      <w:start w:val="1"/>
      <w:numFmt w:val="decimal"/>
      <w:suff w:val="nothing"/>
      <w:lvlText w:val="%1．"/>
      <w:lvlJc w:val="left"/>
      <w:pPr>
        <w:ind w:left="0" w:firstLine="400"/>
      </w:pPr>
      <w:rPr>
        <w:rFonts w:hint="default"/>
      </w:rPr>
    </w:lvl>
  </w:abstractNum>
  <w:abstractNum w:abstractNumId="2">
    <w:nsid w:val="F8024857"/>
    <w:multiLevelType w:val="singleLevel"/>
    <w:tmpl w:val="F8024857"/>
    <w:lvl w:ilvl="0" w:tentative="0">
      <w:start w:val="1"/>
      <w:numFmt w:val="chineseCounting"/>
      <w:suff w:val="nothing"/>
      <w:lvlText w:val="%1、"/>
      <w:lvlJc w:val="left"/>
      <w:rPr>
        <w:rFonts w:hint="eastAsia"/>
      </w:rPr>
    </w:lvl>
  </w:abstractNum>
  <w:abstractNum w:abstractNumId="3">
    <w:nsid w:val="00000003"/>
    <w:multiLevelType w:val="singleLevel"/>
    <w:tmpl w:val="00000003"/>
    <w:lvl w:ilvl="0" w:tentative="0">
      <w:start w:val="5"/>
      <w:numFmt w:val="decimal"/>
      <w:lvlText w:val="%1."/>
      <w:lvlJc w:val="left"/>
      <w:pPr>
        <w:tabs>
          <w:tab w:val="left" w:pos="312"/>
        </w:tabs>
      </w:pPr>
    </w:lvl>
  </w:abstractNum>
  <w:abstractNum w:abstractNumId="4">
    <w:nsid w:val="06882CE3"/>
    <w:multiLevelType w:val="multilevel"/>
    <w:tmpl w:val="06882CE3"/>
    <w:lvl w:ilvl="0" w:tentative="0">
      <w:start w:val="1"/>
      <w:numFmt w:val="decimal"/>
      <w:pStyle w:val="41"/>
      <w:suff w:val="nothing"/>
      <w:lvlText w:val="（%1）"/>
      <w:lvlJc w:val="left"/>
      <w:pPr>
        <w:ind w:left="1270" w:hanging="420"/>
      </w:pPr>
      <w:rPr>
        <w:b w:val="0"/>
        <w:bCs w:val="0"/>
        <w:i w:val="0"/>
        <w:iCs w:val="0"/>
        <w:caps w:val="0"/>
        <w:smallCaps w:val="0"/>
        <w:strike w:val="0"/>
        <w:dstrike w:val="0"/>
        <w:vanish w:val="0"/>
        <w:spacing w:val="0"/>
        <w:position w:val="0"/>
        <w:u w:val="none"/>
        <w:vertAlign w:val="baseline"/>
        <w14:ligatures w14:val="none"/>
        <w14:numForm w14:val="default"/>
        <w14:numSpacing w14:val="default"/>
      </w:rPr>
    </w:lvl>
    <w:lvl w:ilvl="1" w:tentative="0">
      <w:start w:val="1"/>
      <w:numFmt w:val="lowerLetter"/>
      <w:lvlText w:val="%2)"/>
      <w:lvlJc w:val="left"/>
      <w:pPr>
        <w:ind w:left="1254" w:hanging="420"/>
      </w:pPr>
    </w:lvl>
    <w:lvl w:ilvl="2" w:tentative="0">
      <w:start w:val="1"/>
      <w:numFmt w:val="lowerRoman"/>
      <w:lvlText w:val="%3."/>
      <w:lvlJc w:val="right"/>
      <w:pPr>
        <w:ind w:left="1674" w:hanging="420"/>
      </w:pPr>
    </w:lvl>
    <w:lvl w:ilvl="3" w:tentative="0">
      <w:start w:val="1"/>
      <w:numFmt w:val="decimal"/>
      <w:lvlText w:val="%4."/>
      <w:lvlJc w:val="left"/>
      <w:pPr>
        <w:ind w:left="2094" w:hanging="420"/>
      </w:pPr>
    </w:lvl>
    <w:lvl w:ilvl="4" w:tentative="0">
      <w:start w:val="1"/>
      <w:numFmt w:val="lowerLetter"/>
      <w:lvlText w:val="%5)"/>
      <w:lvlJc w:val="left"/>
      <w:pPr>
        <w:ind w:left="2514" w:hanging="420"/>
      </w:pPr>
    </w:lvl>
    <w:lvl w:ilvl="5" w:tentative="0">
      <w:start w:val="1"/>
      <w:numFmt w:val="lowerRoman"/>
      <w:lvlText w:val="%6."/>
      <w:lvlJc w:val="right"/>
      <w:pPr>
        <w:ind w:left="2934" w:hanging="420"/>
      </w:pPr>
    </w:lvl>
    <w:lvl w:ilvl="6" w:tentative="0">
      <w:start w:val="1"/>
      <w:numFmt w:val="decimal"/>
      <w:lvlText w:val="%7."/>
      <w:lvlJc w:val="left"/>
      <w:pPr>
        <w:ind w:left="3354" w:hanging="420"/>
      </w:pPr>
    </w:lvl>
    <w:lvl w:ilvl="7" w:tentative="0">
      <w:start w:val="1"/>
      <w:numFmt w:val="lowerLetter"/>
      <w:lvlText w:val="%8)"/>
      <w:lvlJc w:val="left"/>
      <w:pPr>
        <w:ind w:left="3774" w:hanging="420"/>
      </w:pPr>
    </w:lvl>
    <w:lvl w:ilvl="8" w:tentative="0">
      <w:start w:val="1"/>
      <w:numFmt w:val="lowerRoman"/>
      <w:lvlText w:val="%9."/>
      <w:lvlJc w:val="right"/>
      <w:pPr>
        <w:ind w:left="4194" w:hanging="420"/>
      </w:pPr>
    </w:lvl>
  </w:abstractNum>
  <w:abstractNum w:abstractNumId="5">
    <w:nsid w:val="346C6C97"/>
    <w:multiLevelType w:val="singleLevel"/>
    <w:tmpl w:val="346C6C97"/>
    <w:lvl w:ilvl="0" w:tentative="0">
      <w:start w:val="1"/>
      <w:numFmt w:val="bullet"/>
      <w:pStyle w:val="9"/>
      <w:lvlText w:val=""/>
      <w:lvlJc w:val="left"/>
      <w:pPr>
        <w:tabs>
          <w:tab w:val="left" w:pos="2040"/>
        </w:tabs>
        <w:ind w:left="2040" w:hanging="360"/>
      </w:pPr>
      <w:rPr>
        <w:rFonts w:hint="default" w:ascii="Wingdings" w:hAnsi="Wingdings"/>
      </w:rPr>
    </w:lvl>
  </w:abstractNum>
  <w:abstractNum w:abstractNumId="6">
    <w:nsid w:val="3D2537F8"/>
    <w:multiLevelType w:val="singleLevel"/>
    <w:tmpl w:val="3D2537F8"/>
    <w:lvl w:ilvl="0" w:tentative="0">
      <w:start w:val="1"/>
      <w:numFmt w:val="decimal"/>
      <w:lvlText w:val="%1."/>
      <w:lvlJc w:val="left"/>
      <w:pPr>
        <w:ind w:left="425" w:hanging="425"/>
      </w:pPr>
      <w:rPr>
        <w:rFonts w:hint="default"/>
        <w:color w:val="auto"/>
      </w:rPr>
    </w:lvl>
  </w:abstractNum>
  <w:abstractNum w:abstractNumId="7">
    <w:nsid w:val="56D20133"/>
    <w:multiLevelType w:val="multilevel"/>
    <w:tmpl w:val="56D20133"/>
    <w:lvl w:ilvl="0" w:tentative="0">
      <w:start w:val="1"/>
      <w:numFmt w:val="chineseCountingThousand"/>
      <w:pStyle w:val="32"/>
      <w:lvlText w:val="(%1)"/>
      <w:lvlJc w:val="left"/>
      <w:pPr>
        <w:ind w:left="1130" w:hanging="420"/>
      </w:pPr>
      <w:rPr>
        <w:rFonts w:hint="eastAsia"/>
        <w:b/>
      </w:rPr>
    </w:lvl>
    <w:lvl w:ilvl="1" w:tentative="0">
      <w:start w:val="1"/>
      <w:numFmt w:val="decimal"/>
      <w:lvlText w:val="%2."/>
      <w:lvlJc w:val="left"/>
      <w:pPr>
        <w:ind w:left="1200" w:hanging="360"/>
      </w:pPr>
      <w:rPr>
        <w:rFonts w:hint="default"/>
        <w:b w:val="0"/>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400" w:hanging="720"/>
      </w:pPr>
      <w:rPr>
        <w:rFonts w:hint="default"/>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8">
    <w:nsid w:val="5983D379"/>
    <w:multiLevelType w:val="singleLevel"/>
    <w:tmpl w:val="5983D379"/>
    <w:lvl w:ilvl="0" w:tentative="0">
      <w:start w:val="1"/>
      <w:numFmt w:val="decimal"/>
      <w:lvlText w:val="(%1)"/>
      <w:lvlJc w:val="left"/>
      <w:pPr>
        <w:ind w:left="425" w:hanging="425"/>
      </w:pPr>
      <w:rPr>
        <w:rFonts w:hint="default"/>
      </w:rPr>
    </w:lvl>
  </w:abstractNum>
  <w:num w:numId="1">
    <w:abstractNumId w:val="5"/>
  </w:num>
  <w:num w:numId="2">
    <w:abstractNumId w:val="7"/>
  </w:num>
  <w:num w:numId="3">
    <w:abstractNumId w:val="0"/>
  </w:num>
  <w:num w:numId="4">
    <w:abstractNumId w:val="4"/>
  </w:num>
  <w:num w:numId="5">
    <w:abstractNumId w:val="2"/>
  </w:num>
  <w:num w:numId="6">
    <w:abstractNumId w:val="1"/>
  </w:num>
  <w:num w:numId="7">
    <w:abstractNumId w:val="6"/>
  </w:num>
  <w:num w:numId="8">
    <w:abstractNumId w:val="8"/>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18A2"/>
    <w:rsid w:val="00672889"/>
    <w:rsid w:val="00966038"/>
    <w:rsid w:val="00A62C6C"/>
    <w:rsid w:val="00B818A2"/>
    <w:rsid w:val="00C67386"/>
    <w:rsid w:val="029F0E5C"/>
    <w:rsid w:val="03874A2A"/>
    <w:rsid w:val="05072508"/>
    <w:rsid w:val="07E17B6F"/>
    <w:rsid w:val="092F44B4"/>
    <w:rsid w:val="09AF4A6A"/>
    <w:rsid w:val="0FF61F83"/>
    <w:rsid w:val="12F116C7"/>
    <w:rsid w:val="12F24CD6"/>
    <w:rsid w:val="136F77C2"/>
    <w:rsid w:val="1490034C"/>
    <w:rsid w:val="15711640"/>
    <w:rsid w:val="169D08E8"/>
    <w:rsid w:val="17084259"/>
    <w:rsid w:val="21E716D2"/>
    <w:rsid w:val="23AB1BB8"/>
    <w:rsid w:val="27516871"/>
    <w:rsid w:val="2A1B484F"/>
    <w:rsid w:val="32741D04"/>
    <w:rsid w:val="331039D5"/>
    <w:rsid w:val="344305EA"/>
    <w:rsid w:val="3726677F"/>
    <w:rsid w:val="373B05AC"/>
    <w:rsid w:val="373C2E22"/>
    <w:rsid w:val="38494C33"/>
    <w:rsid w:val="3D7D7D5D"/>
    <w:rsid w:val="3E1622DC"/>
    <w:rsid w:val="42EE0B0F"/>
    <w:rsid w:val="44907102"/>
    <w:rsid w:val="4693636F"/>
    <w:rsid w:val="48EF075C"/>
    <w:rsid w:val="4DF3302D"/>
    <w:rsid w:val="4FAC3B7D"/>
    <w:rsid w:val="50CD338E"/>
    <w:rsid w:val="518A658B"/>
    <w:rsid w:val="52EC41E8"/>
    <w:rsid w:val="53442BBA"/>
    <w:rsid w:val="545D2BAA"/>
    <w:rsid w:val="558946E0"/>
    <w:rsid w:val="55FF6EE2"/>
    <w:rsid w:val="591B5C37"/>
    <w:rsid w:val="59CE123B"/>
    <w:rsid w:val="5E6E1B79"/>
    <w:rsid w:val="6A2E5C0F"/>
    <w:rsid w:val="6F1C43D6"/>
    <w:rsid w:val="729775F9"/>
    <w:rsid w:val="730C5BD1"/>
    <w:rsid w:val="76202F09"/>
    <w:rsid w:val="78520A07"/>
    <w:rsid w:val="7CD508F4"/>
    <w:rsid w:val="7DA44D30"/>
    <w:rsid w:val="7F1C0B9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qFormat="1"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98"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iPriority="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qFormat/>
    <w:uiPriority w:val="9"/>
    <w:pPr>
      <w:keepNext/>
      <w:spacing w:before="240" w:after="60"/>
      <w:outlineLvl w:val="1"/>
    </w:pPr>
    <w:rPr>
      <w:rFonts w:ascii="Cambria" w:hAnsi="Cambria"/>
      <w:b/>
      <w:bCs/>
      <w:i/>
      <w:iCs/>
      <w:sz w:val="28"/>
      <w:szCs w:val="28"/>
    </w:rPr>
  </w:style>
  <w:style w:type="paragraph" w:styleId="3">
    <w:name w:val="heading 3"/>
    <w:basedOn w:val="1"/>
    <w:next w:val="1"/>
    <w:unhideWhenUsed/>
    <w:qFormat/>
    <w:uiPriority w:val="9"/>
    <w:pPr>
      <w:keepNext/>
      <w:keepLines/>
      <w:spacing w:before="260" w:after="260" w:line="416" w:lineRule="auto"/>
      <w:outlineLvl w:val="2"/>
    </w:pPr>
    <w:rPr>
      <w:rFonts w:ascii="Calibri" w:hAnsi="Calibri" w:eastAsia="宋体" w:cs="Times New Roman"/>
      <w:b/>
      <w:bCs/>
      <w:sz w:val="32"/>
      <w:szCs w:val="32"/>
    </w:rPr>
  </w:style>
  <w:style w:type="paragraph" w:styleId="4">
    <w:name w:val="heading 4"/>
    <w:basedOn w:val="1"/>
    <w:next w:val="1"/>
    <w:semiHidden/>
    <w:unhideWhenUsed/>
    <w:qFormat/>
    <w:uiPriority w:val="0"/>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16">
    <w:name w:val="Default Paragraph Font"/>
    <w:semiHidden/>
    <w:unhideWhenUsed/>
    <w:qFormat/>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5">
    <w:name w:val="Normal Indent"/>
    <w:basedOn w:val="1"/>
    <w:next w:val="1"/>
    <w:qFormat/>
    <w:uiPriority w:val="0"/>
    <w:pPr>
      <w:ind w:firstLine="420" w:firstLineChars="200"/>
    </w:pPr>
    <w:rPr>
      <w:sz w:val="21"/>
    </w:rPr>
  </w:style>
  <w:style w:type="paragraph" w:styleId="6">
    <w:name w:val="Body Text"/>
    <w:basedOn w:val="1"/>
    <w:qFormat/>
    <w:uiPriority w:val="98"/>
    <w:rPr>
      <w:rFonts w:ascii="仿宋_GB2312" w:eastAsia="仿宋_GB2312"/>
      <w:sz w:val="32"/>
    </w:rPr>
  </w:style>
  <w:style w:type="paragraph" w:styleId="7">
    <w:name w:val="Body Text Indent"/>
    <w:basedOn w:val="1"/>
    <w:qFormat/>
    <w:uiPriority w:val="0"/>
    <w:pPr>
      <w:spacing w:after="120"/>
      <w:ind w:left="420" w:leftChars="200"/>
    </w:pPr>
  </w:style>
  <w:style w:type="paragraph" w:styleId="8">
    <w:name w:val="Plain Text"/>
    <w:basedOn w:val="1"/>
    <w:qFormat/>
    <w:uiPriority w:val="0"/>
    <w:rPr>
      <w:rFonts w:ascii="宋体"/>
      <w:szCs w:val="20"/>
    </w:rPr>
  </w:style>
  <w:style w:type="paragraph" w:styleId="9">
    <w:name w:val="List Bullet 5"/>
    <w:basedOn w:val="1"/>
    <w:qFormat/>
    <w:uiPriority w:val="0"/>
    <w:pPr>
      <w:numPr>
        <w:ilvl w:val="0"/>
        <w:numId w:val="1"/>
      </w:numPr>
    </w:pPr>
  </w:style>
  <w:style w:type="paragraph" w:styleId="10">
    <w:name w:val="footer"/>
    <w:basedOn w:val="1"/>
    <w:unhideWhenUsed/>
    <w:qFormat/>
    <w:uiPriority w:val="99"/>
    <w:pPr>
      <w:tabs>
        <w:tab w:val="center" w:pos="4153"/>
        <w:tab w:val="right" w:pos="8306"/>
      </w:tabs>
      <w:snapToGrid w:val="0"/>
      <w:jc w:val="left"/>
    </w:pPr>
    <w:rPr>
      <w:sz w:val="18"/>
      <w:szCs w:val="18"/>
    </w:rPr>
  </w:style>
  <w:style w:type="paragraph" w:styleId="11">
    <w:name w:val="header"/>
    <w:basedOn w:val="1"/>
    <w:unhideWhenUsed/>
    <w:qFormat/>
    <w:uiPriority w:val="99"/>
    <w:pPr>
      <w:pBdr>
        <w:bottom w:val="single" w:color="auto" w:sz="6" w:space="1"/>
      </w:pBdr>
      <w:tabs>
        <w:tab w:val="center" w:pos="4153"/>
        <w:tab w:val="right" w:pos="8306"/>
      </w:tabs>
      <w:snapToGrid w:val="0"/>
      <w:jc w:val="center"/>
    </w:pPr>
    <w:rPr>
      <w:sz w:val="18"/>
      <w:szCs w:val="18"/>
    </w:rPr>
  </w:style>
  <w:style w:type="paragraph" w:styleId="12">
    <w:name w:val="toc 2"/>
    <w:basedOn w:val="1"/>
    <w:next w:val="1"/>
    <w:qFormat/>
    <w:uiPriority w:val="39"/>
    <w:pPr>
      <w:tabs>
        <w:tab w:val="right" w:leader="dot" w:pos="9629"/>
      </w:tabs>
      <w:ind w:left="480" w:leftChars="200"/>
    </w:pPr>
    <w:rPr>
      <w:b/>
    </w:rPr>
  </w:style>
  <w:style w:type="paragraph" w:styleId="13">
    <w:name w:val="Normal (Web)"/>
    <w:basedOn w:val="1"/>
    <w:qFormat/>
    <w:uiPriority w:val="0"/>
    <w:pPr>
      <w:widowControl/>
      <w:adjustRightInd w:val="0"/>
      <w:spacing w:before="100" w:beforeAutospacing="1" w:after="100" w:afterAutospacing="1" w:line="312" w:lineRule="atLeast"/>
      <w:jc w:val="left"/>
      <w:textAlignment w:val="baseline"/>
    </w:pPr>
    <w:rPr>
      <w:rFonts w:ascii="宋体" w:hAnsi="宋体" w:cs="宋体"/>
      <w:kern w:val="0"/>
      <w:sz w:val="24"/>
    </w:rPr>
  </w:style>
  <w:style w:type="paragraph" w:styleId="14">
    <w:name w:val="Body Text First Indent 2"/>
    <w:basedOn w:val="7"/>
    <w:next w:val="12"/>
    <w:qFormat/>
    <w:uiPriority w:val="0"/>
    <w:pPr>
      <w:spacing w:line="276" w:lineRule="auto"/>
      <w:ind w:left="200" w:firstLine="200" w:firstLineChars="200"/>
      <w:jc w:val="left"/>
    </w:pPr>
  </w:style>
  <w:style w:type="character" w:styleId="17">
    <w:name w:val="Strong"/>
    <w:basedOn w:val="16"/>
    <w:qFormat/>
    <w:uiPriority w:val="0"/>
    <w:rPr>
      <w:b/>
    </w:rPr>
  </w:style>
  <w:style w:type="character" w:styleId="18">
    <w:name w:val="page number"/>
    <w:basedOn w:val="16"/>
    <w:semiHidden/>
    <w:qFormat/>
    <w:uiPriority w:val="0"/>
  </w:style>
  <w:style w:type="character" w:styleId="19">
    <w:name w:val="FollowedHyperlink"/>
    <w:basedOn w:val="16"/>
    <w:qFormat/>
    <w:uiPriority w:val="0"/>
    <w:rPr>
      <w:color w:val="800080"/>
      <w:u w:val="none"/>
    </w:rPr>
  </w:style>
  <w:style w:type="character" w:styleId="20">
    <w:name w:val="HTML Definition"/>
    <w:basedOn w:val="16"/>
    <w:qFormat/>
    <w:uiPriority w:val="0"/>
  </w:style>
  <w:style w:type="character" w:styleId="21">
    <w:name w:val="HTML Typewriter"/>
    <w:basedOn w:val="16"/>
    <w:qFormat/>
    <w:uiPriority w:val="0"/>
    <w:rPr>
      <w:rFonts w:hint="default" w:ascii="monospace" w:hAnsi="monospace" w:eastAsia="monospace" w:cs="monospace"/>
      <w:sz w:val="20"/>
    </w:rPr>
  </w:style>
  <w:style w:type="character" w:styleId="22">
    <w:name w:val="HTML Acronym"/>
    <w:basedOn w:val="16"/>
    <w:qFormat/>
    <w:uiPriority w:val="0"/>
  </w:style>
  <w:style w:type="character" w:styleId="23">
    <w:name w:val="HTML Variable"/>
    <w:basedOn w:val="16"/>
    <w:qFormat/>
    <w:uiPriority w:val="0"/>
  </w:style>
  <w:style w:type="character" w:styleId="24">
    <w:name w:val="Hyperlink"/>
    <w:basedOn w:val="16"/>
    <w:qFormat/>
    <w:uiPriority w:val="0"/>
    <w:rPr>
      <w:color w:val="0000FF"/>
      <w:u w:val="none"/>
    </w:rPr>
  </w:style>
  <w:style w:type="character" w:styleId="25">
    <w:name w:val="HTML Code"/>
    <w:basedOn w:val="16"/>
    <w:qFormat/>
    <w:uiPriority w:val="0"/>
    <w:rPr>
      <w:rFonts w:hint="default" w:ascii="monospace" w:hAnsi="monospace" w:eastAsia="monospace" w:cs="monospace"/>
      <w:sz w:val="20"/>
    </w:rPr>
  </w:style>
  <w:style w:type="character" w:styleId="26">
    <w:name w:val="HTML Cite"/>
    <w:basedOn w:val="16"/>
    <w:qFormat/>
    <w:uiPriority w:val="0"/>
  </w:style>
  <w:style w:type="character" w:styleId="27">
    <w:name w:val="HTML Keyboard"/>
    <w:basedOn w:val="16"/>
    <w:qFormat/>
    <w:uiPriority w:val="0"/>
    <w:rPr>
      <w:rFonts w:ascii="monospace" w:hAnsi="monospace" w:eastAsia="monospace" w:cs="monospace"/>
      <w:sz w:val="20"/>
    </w:rPr>
  </w:style>
  <w:style w:type="character" w:styleId="28">
    <w:name w:val="HTML Sample"/>
    <w:basedOn w:val="16"/>
    <w:qFormat/>
    <w:uiPriority w:val="0"/>
    <w:rPr>
      <w:rFonts w:hint="default" w:ascii="monospace" w:hAnsi="monospace" w:eastAsia="monospace" w:cs="monospace"/>
    </w:rPr>
  </w:style>
  <w:style w:type="paragraph" w:customStyle="1" w:styleId="29">
    <w:name w:val="Default"/>
    <w:qFormat/>
    <w:uiPriority w:val="99"/>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paragraph" w:customStyle="1" w:styleId="30">
    <w:name w:val="Table Paragraph"/>
    <w:basedOn w:val="1"/>
    <w:qFormat/>
    <w:uiPriority w:val="1"/>
    <w:rPr>
      <w:rFonts w:ascii="宋体" w:hAnsi="宋体" w:eastAsia="宋体" w:cs="宋体"/>
    </w:rPr>
  </w:style>
  <w:style w:type="table" w:customStyle="1" w:styleId="31">
    <w:name w:val="Table Normal"/>
    <w:semiHidden/>
    <w:unhideWhenUsed/>
    <w:qFormat/>
    <w:uiPriority w:val="0"/>
    <w:tblPr>
      <w:tblCellMar>
        <w:top w:w="0" w:type="dxa"/>
        <w:left w:w="0" w:type="dxa"/>
        <w:bottom w:w="0" w:type="dxa"/>
        <w:right w:w="0" w:type="dxa"/>
      </w:tblCellMar>
    </w:tblPr>
  </w:style>
  <w:style w:type="paragraph" w:customStyle="1" w:styleId="32">
    <w:name w:val="（二）级标题"/>
    <w:basedOn w:val="8"/>
    <w:qFormat/>
    <w:uiPriority w:val="2"/>
    <w:pPr>
      <w:numPr>
        <w:ilvl w:val="0"/>
        <w:numId w:val="2"/>
      </w:numPr>
      <w:spacing w:line="360" w:lineRule="auto"/>
      <w:outlineLvl w:val="2"/>
    </w:pPr>
    <w:rPr>
      <w:b/>
    </w:rPr>
  </w:style>
  <w:style w:type="paragraph" w:customStyle="1" w:styleId="33">
    <w:name w:val="标书正文"/>
    <w:basedOn w:val="8"/>
    <w:qFormat/>
    <w:uiPriority w:val="9"/>
    <w:pPr>
      <w:spacing w:line="360" w:lineRule="auto"/>
      <w:jc w:val="left"/>
    </w:pPr>
  </w:style>
  <w:style w:type="paragraph" w:customStyle="1" w:styleId="34">
    <w:name w:val="一级标题"/>
    <w:basedOn w:val="8"/>
    <w:qFormat/>
    <w:uiPriority w:val="0"/>
    <w:pPr>
      <w:numPr>
        <w:ilvl w:val="0"/>
        <w:numId w:val="3"/>
      </w:numPr>
      <w:spacing w:line="360" w:lineRule="auto"/>
      <w:outlineLvl w:val="1"/>
    </w:pPr>
    <w:rPr>
      <w:rFonts w:ascii="黑体" w:eastAsia="黑体"/>
      <w:b/>
      <w:bCs/>
      <w:sz w:val="28"/>
    </w:rPr>
  </w:style>
  <w:style w:type="paragraph" w:customStyle="1" w:styleId="35">
    <w:name w:val="标书正文格式"/>
    <w:basedOn w:val="8"/>
    <w:qFormat/>
    <w:uiPriority w:val="0"/>
    <w:pPr>
      <w:spacing w:line="360" w:lineRule="auto"/>
      <w:ind w:firstLine="200" w:firstLineChars="200"/>
    </w:pPr>
    <w:rPr>
      <w:rFonts w:hAnsi="宋体" w:eastAsiaTheme="minorEastAsia"/>
      <w:color w:val="000000"/>
      <w:sz w:val="24"/>
      <w:szCs w:val="24"/>
    </w:rPr>
  </w:style>
  <w:style w:type="paragraph" w:customStyle="1" w:styleId="36">
    <w:name w:val="标书三级标题"/>
    <w:basedOn w:val="3"/>
    <w:next w:val="35"/>
    <w:qFormat/>
    <w:uiPriority w:val="0"/>
    <w:pPr>
      <w:spacing w:before="0" w:after="0" w:line="240" w:lineRule="auto"/>
      <w:ind w:firstLine="482" w:firstLineChars="200"/>
    </w:pPr>
    <w:rPr>
      <w:rFonts w:asciiTheme="minorHAnsi" w:hAnsiTheme="minorHAnsi" w:eastAsiaTheme="minorEastAsia" w:cstheme="minorBidi"/>
      <w:color w:val="000000"/>
      <w:sz w:val="24"/>
      <w:szCs w:val="24"/>
      <w:lang w:val="en-US" w:eastAsia="zh-CN"/>
    </w:rPr>
  </w:style>
  <w:style w:type="paragraph" w:customStyle="1" w:styleId="37">
    <w:name w:val="标书二级标题"/>
    <w:basedOn w:val="2"/>
    <w:qFormat/>
    <w:uiPriority w:val="0"/>
    <w:pPr>
      <w:spacing w:before="0" w:after="0" w:line="240" w:lineRule="auto"/>
      <w:jc w:val="left"/>
    </w:pPr>
    <w:rPr>
      <w:rFonts w:ascii="宋体" w:hAnsi="宋体" w:cstheme="minorBidi"/>
      <w:b w:val="0"/>
      <w:sz w:val="28"/>
      <w:szCs w:val="30"/>
      <w:lang w:val="en-US" w:eastAsia="zh-CN"/>
    </w:rPr>
  </w:style>
  <w:style w:type="paragraph" w:customStyle="1" w:styleId="38">
    <w:name w:val="标书表格"/>
    <w:basedOn w:val="1"/>
    <w:qFormat/>
    <w:uiPriority w:val="0"/>
    <w:pPr>
      <w:jc w:val="center"/>
    </w:pPr>
    <w:rPr>
      <w:rFonts w:asciiTheme="minorHAnsi" w:hAnsiTheme="minorHAnsi" w:eastAsiaTheme="minorEastAsia" w:cstheme="minorBidi"/>
      <w:b/>
      <w:szCs w:val="22"/>
    </w:rPr>
  </w:style>
  <w:style w:type="character" w:customStyle="1" w:styleId="39">
    <w:name w:val="NormalCharacter"/>
    <w:basedOn w:val="16"/>
    <w:qFormat/>
    <w:uiPriority w:val="0"/>
  </w:style>
  <w:style w:type="paragraph" w:styleId="40">
    <w:name w:val="List Paragraph"/>
    <w:basedOn w:val="1"/>
    <w:qFormat/>
    <w:uiPriority w:val="34"/>
    <w:pPr>
      <w:ind w:firstLine="420" w:firstLineChars="200"/>
    </w:pPr>
  </w:style>
  <w:style w:type="paragraph" w:customStyle="1" w:styleId="41">
    <w:name w:val="（4）级标题"/>
    <w:basedOn w:val="8"/>
    <w:qFormat/>
    <w:uiPriority w:val="8"/>
    <w:pPr>
      <w:numPr>
        <w:ilvl w:val="0"/>
        <w:numId w:val="4"/>
      </w:numPr>
      <w:spacing w:line="360" w:lineRule="auto"/>
      <w:outlineLvl w:val="4"/>
    </w:pPr>
  </w:style>
</w:styles>
</file>

<file path=word/_rels/document.xml.rels><?xml version="1.0" encoding="UTF-8" standalone="yes"?>
<Relationships xmlns="http://schemas.openxmlformats.org/package/2006/relationships"><Relationship Id="rId9" Type="http://schemas.openxmlformats.org/officeDocument/2006/relationships/footer" Target="footer7.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12.png"/><Relationship Id="rId21" Type="http://schemas.openxmlformats.org/officeDocument/2006/relationships/image" Target="media/image11.png"/><Relationship Id="rId20" Type="http://schemas.openxmlformats.org/officeDocument/2006/relationships/image" Target="media/image10.png"/><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haep</Company>
  <Pages>15</Pages>
  <Words>3256</Words>
  <Characters>3535</Characters>
  <Lines>23</Lines>
  <Paragraphs>6</Paragraphs>
  <TotalTime>0</TotalTime>
  <ScaleCrop>false</ScaleCrop>
  <LinksUpToDate>false</LinksUpToDate>
  <CharactersWithSpaces>3772</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2025-12-25T08:41:00Z</dcterms:created>
  <dc:creator>Administrator</dc:creator>
  <cp:lastModifiedBy>晓寒轻</cp:lastModifiedBy>
  <dcterms:modified xsi:type="dcterms:W3CDTF">2026-06-25T06:32:19Z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KSOTemplateDocerSaveRecord">
    <vt:lpwstr>eyJoZGlkIjoiNGVmYjYwMTVkYTcwNzlmYzkyYzZmMzIwZTI3ZGZlNjgiLCJ1c2VySWQiOiIxMDYzNzE1ODkzIn0=</vt:lpwstr>
  </property>
  <property fmtid="{D5CDD505-2E9C-101B-9397-08002B2CF9AE}" pid="4" name="ICV">
    <vt:lpwstr>FB02E5696C0942CBAE5CE1D393006A58_13</vt:lpwstr>
  </property>
</Properties>
</file>