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3EA24C15">
      <w:pPr>
        <w:ind w:right="280"/>
        <w:jc w:val="center"/>
        <w:rPr>
          <w:rFonts w:ascii="宋体" w:hAnsi="宋体"/>
          <w:sz w:val="48"/>
          <w:szCs w:val="48"/>
        </w:rPr>
      </w:pPr>
    </w:p>
    <w:p w14:paraId="08800ADA">
      <w:pPr>
        <w:spacing w:after="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中国重汽集团济南智能装备有限公司  机锻车间6300、3150线加装检修平台</w:t>
      </w:r>
    </w:p>
    <w:p w14:paraId="79E49943">
      <w:pPr>
        <w:spacing w:after="0"/>
        <w:ind w:firstLine="726"/>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项目</w:t>
      </w:r>
    </w:p>
    <w:p w14:paraId="612663B5">
      <w:pPr>
        <w:ind w:right="280"/>
        <w:jc w:val="center"/>
        <w:rPr>
          <w:sz w:val="28"/>
          <w:szCs w:val="28"/>
          <w:highlight w:val="none"/>
        </w:rPr>
      </w:pPr>
    </w:p>
    <w:p w14:paraId="18CBF8EA">
      <w:pPr>
        <w:ind w:right="280"/>
        <w:jc w:val="center"/>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default" w:ascii="宋体" w:hAnsi="宋体" w:eastAsia="宋体" w:cs="宋体"/>
          <w:b/>
          <w:bCs/>
          <w:kern w:val="0"/>
          <w:sz w:val="32"/>
          <w:szCs w:val="32"/>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u w:val="single"/>
          <w:lang w:val="en-US" w:eastAsia="zh-CN"/>
        </w:rPr>
        <w:t xml:space="preserve"> ZBGL2026080186</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u w:val="none"/>
          <w:lang w:val="en-US" w:eastAsia="zh-CN"/>
        </w:rPr>
        <w:t>济南智能装备</w:t>
      </w:r>
      <w:r>
        <w:rPr>
          <w:rFonts w:hint="eastAsia" w:ascii="宋体" w:hAnsi="宋体"/>
          <w:sz w:val="28"/>
          <w:szCs w:val="28"/>
          <w:highlight w:val="none"/>
        </w:rPr>
        <w:t>有限公司</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济南智能装备有限公司机锻车间6300、3150线加装检修平台项目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中国重汽集团智能装备有限公司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152045514"/>
      <w:bookmarkEnd w:id="6"/>
      <w:bookmarkStart w:id="7" w:name="_Toc152042290"/>
      <w:bookmarkEnd w:id="7"/>
      <w:bookmarkStart w:id="8" w:name="_Toc179632530"/>
      <w:bookmarkEnd w:id="8"/>
      <w:bookmarkStart w:id="9" w:name="_Toc285809451"/>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济南智能装备有限公司机锻车间6300、3150线加装检修平台；</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yellow"/>
          <w:u w:val="single"/>
          <w:lang w:val="en-US" w:eastAsia="zh-CN" w:bidi="en-US"/>
        </w:rPr>
        <w:t xml:space="preserve">     ZBGL2026080186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1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中国重汽集团济南智能装备有限公司，山东省济南市市中区重汽路777号；</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b/>
          <w:bCs/>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参与形式：线上开标</w:t>
      </w:r>
    </w:p>
    <w:p w14:paraId="0C4648FC">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开标地点：成型厂（具体会议号开标前一天通知各投标供方）</w:t>
      </w:r>
    </w:p>
    <w:p w14:paraId="08800ADC">
      <w:pPr>
        <w:spacing w:after="0"/>
        <w:rPr>
          <w:rFonts w:hint="eastAsia" w:asciiTheme="minorEastAsia" w:hAnsiTheme="minorEastAsia" w:eastAsiaTheme="minorEastAsia" w:cstheme="minorEastAsia"/>
          <w:kern w:val="0"/>
          <w:sz w:val="24"/>
          <w:szCs w:val="24"/>
          <w:highlight w:val="none"/>
          <w:u w:val="none"/>
          <w:lang w:val="en-US" w:eastAsia="zh-CN" w:bidi="en-US"/>
        </w:rPr>
      </w:pPr>
      <w:r>
        <w:rPr>
          <w:rFonts w:hint="default" w:asciiTheme="minorEastAsia" w:hAnsiTheme="minorEastAsia" w:eastAsiaTheme="minorEastAsia" w:cstheme="minorEastAsia"/>
          <w:kern w:val="0"/>
          <w:sz w:val="24"/>
          <w:szCs w:val="24"/>
          <w:highlight w:val="none"/>
          <w:u w:val="none"/>
          <w:lang w:val="en-US" w:eastAsia="zh-CN" w:bidi="en-US"/>
        </w:rPr>
        <w:t>4．</w:t>
      </w:r>
      <w:r>
        <w:rPr>
          <w:rFonts w:hint="eastAsia" w:asciiTheme="minorEastAsia" w:hAnsiTheme="minorEastAsia" w:eastAsiaTheme="minorEastAsia" w:cstheme="minorEastAsia"/>
          <w:kern w:val="0"/>
          <w:sz w:val="24"/>
          <w:szCs w:val="24"/>
          <w:highlight w:val="none"/>
          <w:u w:val="none"/>
          <w:lang w:val="en-US" w:eastAsia="zh-CN" w:bidi="en-US"/>
        </w:rPr>
        <w:t>本次招标为中国重汽济南智能装备有限公司机锻车间6300、3150线加装检修平台，具体内容如下：</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18"/>
        <w:gridCol w:w="1275"/>
        <w:gridCol w:w="2410"/>
        <w:gridCol w:w="1114"/>
        <w:gridCol w:w="1385"/>
      </w:tblGrid>
      <w:tr w14:paraId="0880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08" w:type="dxa"/>
            <w:vAlign w:val="center"/>
          </w:tcPr>
          <w:p w14:paraId="08800ADD">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序号</w:t>
            </w:r>
          </w:p>
        </w:tc>
        <w:tc>
          <w:tcPr>
            <w:tcW w:w="1418" w:type="dxa"/>
            <w:vAlign w:val="center"/>
          </w:tcPr>
          <w:p w14:paraId="08800ADE">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项目名称</w:t>
            </w:r>
          </w:p>
        </w:tc>
        <w:tc>
          <w:tcPr>
            <w:tcW w:w="1275" w:type="dxa"/>
            <w:vAlign w:val="center"/>
          </w:tcPr>
          <w:p w14:paraId="08800ADF">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设备品牌</w:t>
            </w:r>
          </w:p>
        </w:tc>
        <w:tc>
          <w:tcPr>
            <w:tcW w:w="2410" w:type="dxa"/>
            <w:vAlign w:val="center"/>
          </w:tcPr>
          <w:p w14:paraId="08800AE0">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规格型号/设备编号</w:t>
            </w:r>
          </w:p>
        </w:tc>
        <w:tc>
          <w:tcPr>
            <w:tcW w:w="1114" w:type="dxa"/>
            <w:vAlign w:val="center"/>
          </w:tcPr>
          <w:p w14:paraId="08800AE1">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数量</w:t>
            </w:r>
          </w:p>
        </w:tc>
        <w:tc>
          <w:tcPr>
            <w:tcW w:w="1385" w:type="dxa"/>
            <w:vAlign w:val="center"/>
          </w:tcPr>
          <w:p w14:paraId="08800AE2">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安装地点</w:t>
            </w:r>
          </w:p>
        </w:tc>
      </w:tr>
      <w:tr w14:paraId="0880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8800AE4">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p>
        </w:tc>
        <w:tc>
          <w:tcPr>
            <w:tcW w:w="1418" w:type="dxa"/>
            <w:vAlign w:val="center"/>
          </w:tcPr>
          <w:p w14:paraId="08800AE5">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MP6300热模锻压力机检修平台</w:t>
            </w:r>
          </w:p>
        </w:tc>
        <w:tc>
          <w:tcPr>
            <w:tcW w:w="1275" w:type="dxa"/>
            <w:vAlign w:val="center"/>
          </w:tcPr>
          <w:p w14:paraId="08800AE6">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8800AE7">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4800-DY-135-00003</w:t>
            </w:r>
          </w:p>
        </w:tc>
        <w:tc>
          <w:tcPr>
            <w:tcW w:w="1114" w:type="dxa"/>
            <w:vAlign w:val="center"/>
          </w:tcPr>
          <w:p w14:paraId="08800AE8">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Merge w:val="restart"/>
            <w:vAlign w:val="center"/>
          </w:tcPr>
          <w:p w14:paraId="37EAB4BD">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党家庄厂区</w:t>
            </w:r>
            <w:r>
              <w:rPr>
                <w:rFonts w:hint="eastAsia" w:cs="仿宋_GB2312"/>
                <w:kern w:val="2"/>
                <w:sz w:val="24"/>
                <w:szCs w:val="24"/>
                <w:lang w:val="en-US" w:eastAsia="zh-CN"/>
              </w:rPr>
              <w:t>锻造二部机锻车间</w:t>
            </w:r>
          </w:p>
        </w:tc>
      </w:tr>
      <w:tr w14:paraId="0880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8800AEB">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2</w:t>
            </w:r>
          </w:p>
        </w:tc>
        <w:tc>
          <w:tcPr>
            <w:tcW w:w="1418" w:type="dxa"/>
            <w:vAlign w:val="center"/>
          </w:tcPr>
          <w:p w14:paraId="08800AEC">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800吨双点曲柄压力机检修平台</w:t>
            </w:r>
          </w:p>
        </w:tc>
        <w:tc>
          <w:tcPr>
            <w:tcW w:w="1275" w:type="dxa"/>
            <w:vAlign w:val="center"/>
          </w:tcPr>
          <w:p w14:paraId="08800AED">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8800AEE">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4800-DY-123-00010</w:t>
            </w:r>
          </w:p>
        </w:tc>
        <w:tc>
          <w:tcPr>
            <w:tcW w:w="1114" w:type="dxa"/>
            <w:vAlign w:val="center"/>
          </w:tcPr>
          <w:p w14:paraId="08800AEF">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Merge w:val="continue"/>
            <w:vAlign w:val="center"/>
          </w:tcPr>
          <w:p w14:paraId="08800AF0">
            <w:pPr>
              <w:widowControl w:val="0"/>
              <w:spacing w:after="0" w:line="320" w:lineRule="exact"/>
              <w:jc w:val="center"/>
              <w:rPr>
                <w:rFonts w:hint="eastAsia" w:cs="仿宋_GB2312"/>
                <w:kern w:val="2"/>
                <w:sz w:val="24"/>
                <w:szCs w:val="24"/>
                <w:lang w:eastAsia="zh-CN"/>
              </w:rPr>
            </w:pPr>
          </w:p>
        </w:tc>
      </w:tr>
      <w:tr w14:paraId="0880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8800AF2">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3</w:t>
            </w:r>
          </w:p>
        </w:tc>
        <w:tc>
          <w:tcPr>
            <w:tcW w:w="1418" w:type="dxa"/>
            <w:vAlign w:val="center"/>
          </w:tcPr>
          <w:p w14:paraId="08800AF3">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MP3150热模锻压力机检修平台</w:t>
            </w:r>
          </w:p>
        </w:tc>
        <w:tc>
          <w:tcPr>
            <w:tcW w:w="1275" w:type="dxa"/>
            <w:vAlign w:val="center"/>
          </w:tcPr>
          <w:p w14:paraId="08800AF4">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8800AF5">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4800-DY-135-00002</w:t>
            </w:r>
          </w:p>
        </w:tc>
        <w:tc>
          <w:tcPr>
            <w:tcW w:w="1114" w:type="dxa"/>
            <w:vAlign w:val="center"/>
          </w:tcPr>
          <w:p w14:paraId="08800AF6">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Merge w:val="continue"/>
            <w:vAlign w:val="center"/>
          </w:tcPr>
          <w:p w14:paraId="08800AF7">
            <w:pPr>
              <w:widowControl w:val="0"/>
              <w:spacing w:after="0" w:line="320" w:lineRule="exact"/>
              <w:jc w:val="center"/>
              <w:rPr>
                <w:rFonts w:hint="eastAsia" w:cs="仿宋_GB2312"/>
                <w:kern w:val="2"/>
                <w:sz w:val="24"/>
                <w:szCs w:val="24"/>
                <w:lang w:eastAsia="zh-CN"/>
              </w:rPr>
            </w:pPr>
          </w:p>
        </w:tc>
      </w:tr>
      <w:tr w14:paraId="0880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8800AF9">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w:t>
            </w:r>
          </w:p>
        </w:tc>
        <w:tc>
          <w:tcPr>
            <w:tcW w:w="1418" w:type="dxa"/>
            <w:vAlign w:val="center"/>
          </w:tcPr>
          <w:p w14:paraId="08800AFA">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315吨切边机检修平台</w:t>
            </w:r>
          </w:p>
        </w:tc>
        <w:tc>
          <w:tcPr>
            <w:tcW w:w="1275" w:type="dxa"/>
            <w:vAlign w:val="center"/>
          </w:tcPr>
          <w:p w14:paraId="08800AFB">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8800AFC">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4800-DY-123-00009</w:t>
            </w:r>
          </w:p>
        </w:tc>
        <w:tc>
          <w:tcPr>
            <w:tcW w:w="1114" w:type="dxa"/>
            <w:vAlign w:val="center"/>
          </w:tcPr>
          <w:p w14:paraId="08800AFD">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Merge w:val="continue"/>
            <w:vAlign w:val="center"/>
          </w:tcPr>
          <w:p w14:paraId="08800AFE">
            <w:pPr>
              <w:widowControl w:val="0"/>
              <w:spacing w:after="0" w:line="320" w:lineRule="exact"/>
              <w:jc w:val="center"/>
              <w:rPr>
                <w:rFonts w:hint="eastAsia" w:cs="仿宋_GB2312"/>
                <w:kern w:val="2"/>
                <w:sz w:val="24"/>
                <w:szCs w:val="24"/>
                <w:lang w:eastAsia="zh-CN"/>
              </w:rPr>
            </w:pPr>
          </w:p>
        </w:tc>
      </w:tr>
    </w:tbl>
    <w:p w14:paraId="4F170855">
      <w:pPr>
        <w:spacing w:line="360" w:lineRule="auto"/>
        <w:jc w:val="left"/>
        <w:rPr>
          <w:rFonts w:ascii="宋体" w:hAnsi="宋体" w:cs="宋体"/>
          <w:bCs/>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w:t>
      </w:r>
      <w:r>
        <w:rPr>
          <w:rFonts w:hint="eastAsia" w:ascii="宋体" w:hAnsi="宋体" w:eastAsia="宋体" w:cs="宋体"/>
          <w:kern w:val="2"/>
          <w:sz w:val="24"/>
          <w:szCs w:val="24"/>
          <w:lang w:val="en-US" w:eastAsia="zh-CN" w:bidi="ar"/>
        </w:rPr>
        <w:t>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2、</w:t>
      </w:r>
      <w:r>
        <w:rPr>
          <w:rFonts w:hint="eastAsia" w:ascii="宋体" w:hAnsi="宋体" w:eastAsia="宋体" w:cs="宋体"/>
          <w:kern w:val="2"/>
          <w:sz w:val="24"/>
          <w:szCs w:val="24"/>
          <w:lang w:val="en-US" w:eastAsia="zh-CN" w:bidi="ar"/>
        </w:rPr>
        <w:t>投标人注册资金不得低于</w:t>
      </w:r>
      <w:r>
        <w:rPr>
          <w:rFonts w:hint="eastAsia" w:ascii="宋体" w:hAnsi="宋体" w:cs="宋体"/>
          <w:kern w:val="2"/>
          <w:sz w:val="24"/>
          <w:szCs w:val="24"/>
          <w:highlight w:val="yellow"/>
          <w:lang w:val="en-US" w:eastAsia="zh-CN" w:bidi="ar"/>
        </w:rPr>
        <w:t>100</w:t>
      </w:r>
      <w:r>
        <w:rPr>
          <w:rFonts w:hint="eastAsia" w:ascii="宋体" w:hAnsi="宋体" w:eastAsia="宋体" w:cs="宋体"/>
          <w:kern w:val="2"/>
          <w:sz w:val="24"/>
          <w:szCs w:val="24"/>
          <w:highlight w:val="yellow"/>
          <w:lang w:val="en-US" w:eastAsia="zh-CN" w:bidi="ar"/>
        </w:rPr>
        <w:t>万元</w:t>
      </w:r>
      <w:r>
        <w:rPr>
          <w:rFonts w:hint="eastAsia" w:ascii="宋体" w:hAnsi="宋体" w:eastAsia="宋体" w:cs="宋体"/>
          <w:kern w:val="2"/>
          <w:sz w:val="24"/>
          <w:szCs w:val="24"/>
          <w:lang w:val="en-US" w:eastAsia="zh-CN" w:bidi="ar"/>
        </w:rPr>
        <w:t>；经营范围满足招标项目需求：</w:t>
      </w:r>
      <w:r>
        <w:rPr>
          <w:rFonts w:hint="eastAsia" w:ascii="宋体" w:hAnsi="宋体" w:eastAsia="宋体" w:cs="宋体"/>
          <w:kern w:val="2"/>
          <w:sz w:val="24"/>
          <w:szCs w:val="24"/>
          <w:highlight w:val="yellow"/>
          <w:lang w:val="en-US" w:eastAsia="zh-CN" w:bidi="ar"/>
        </w:rPr>
        <w:t>具有机械设备制造、加工、维修；零部件加工，建筑工程施工、钢结构工程制作等相关资质</w:t>
      </w:r>
      <w:r>
        <w:rPr>
          <w:rFonts w:hint="eastAsia" w:ascii="宋体" w:hAnsi="宋体" w:eastAsia="宋体" w:cs="宋体"/>
          <w:kern w:val="2"/>
          <w:sz w:val="24"/>
          <w:szCs w:val="24"/>
          <w:lang w:val="en-US" w:eastAsia="zh-CN" w:bidi="ar"/>
        </w:rPr>
        <w:t>，同时可提供相关证明，以重汽集团内部或济南本地业绩为优，且近三年内无因服务不当而造成重大事故。</w:t>
      </w:r>
    </w:p>
    <w:p w14:paraId="57C78FA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投标人须提供具有统一社会信用代码的新版营业执照副本原件及（或）复印件（加盖公章）；</w:t>
      </w:r>
    </w:p>
    <w:p w14:paraId="1344BD0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798A5994">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6B360EE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1EA5C7A8">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3138A8B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36DF82C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3EA335E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49895EB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58E1896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18D4B10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3036F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7E563C62">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53C8ACD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1F167D5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投标人在向招标人出示《投标保证金缴纳凭证》后方可进行投标；</w:t>
      </w:r>
    </w:p>
    <w:p w14:paraId="5848FD4E">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7D913318">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lang w:val="en-US" w:eastAsia="zh-CN"/>
        </w:rPr>
      </w:pPr>
      <w:r>
        <w:rPr>
          <w:rFonts w:hint="eastAsia" w:ascii="宋体" w:hAnsi="宋体" w:eastAsia="宋体" w:cs="宋体"/>
          <w:kern w:val="2"/>
          <w:sz w:val="24"/>
          <w:szCs w:val="24"/>
          <w:lang w:val="en-US" w:eastAsia="zh-CN" w:bidi="ar"/>
        </w:rPr>
        <w:t>供方</w:t>
      </w:r>
      <w:r>
        <w:rPr>
          <w:rFonts w:hint="eastAsia" w:ascii="宋体" w:hAnsi="宋体" w:cs="宋体"/>
          <w:kern w:val="2"/>
          <w:sz w:val="24"/>
          <w:szCs w:val="24"/>
          <w:lang w:val="en-US" w:eastAsia="zh-CN" w:bidi="ar"/>
        </w:rPr>
        <w:t>在投标过程中存在上传投标文件IP地址相同、投标文件雷同，将视为串标，拉黑并扣除投标保证金。</w:t>
      </w:r>
    </w:p>
    <w:p w14:paraId="1EFF247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报名截止时间：2026年9月2日18:00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w:t>
      </w:r>
      <w:r>
        <w:rPr>
          <w:rFonts w:hint="eastAsia" w:cs="宋体"/>
          <w:kern w:val="2"/>
          <w:sz w:val="24"/>
          <w:szCs w:val="24"/>
          <w:highlight w:val="none"/>
          <w:lang w:val="en-US" w:eastAsia="zh-CN" w:bidi="ar"/>
        </w:rPr>
        <w:t>3</w:t>
      </w:r>
      <w:r>
        <w:rPr>
          <w:rFonts w:hint="eastAsia" w:ascii="宋体" w:hAnsi="宋体" w:eastAsia="宋体" w:cs="宋体"/>
          <w:kern w:val="2"/>
          <w:sz w:val="24"/>
          <w:szCs w:val="24"/>
          <w:highlight w:val="none"/>
          <w:lang w:val="en-US" w:eastAsia="zh-CN" w:bidi="ar"/>
        </w:rPr>
        <w:t>-202</w:t>
      </w:r>
      <w:r>
        <w:rPr>
          <w:rFonts w:hint="eastAsia" w:cs="宋体"/>
          <w:kern w:val="2"/>
          <w:sz w:val="24"/>
          <w:szCs w:val="24"/>
          <w:highlight w:val="none"/>
          <w:lang w:val="en-US" w:eastAsia="zh-CN" w:bidi="ar"/>
        </w:rPr>
        <w:t>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宋体" w:hAnsi="宋体" w:cs="宋体"/>
          <w:b/>
          <w:bCs/>
          <w:color w:val="000000"/>
          <w:sz w:val="24"/>
          <w:szCs w:val="24"/>
          <w:highlight w:val="yellow"/>
          <w:lang w:val="en-US" w:eastAsia="zh-CN"/>
        </w:rPr>
        <w:t xml:space="preserve"> 2026年9月8日12:00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5F963E98">
      <w:pPr>
        <w:pStyle w:val="151"/>
        <w:numPr>
          <w:ilvl w:val="0"/>
          <w:numId w:val="0"/>
        </w:numPr>
        <w:adjustRightInd w:val="0"/>
        <w:snapToGrid w:val="0"/>
        <w:spacing w:line="360" w:lineRule="auto"/>
        <w:ind w:leftChars="0"/>
        <w:rPr>
          <w:rFonts w:hint="eastAsia" w:ascii="宋体" w:hAnsi="宋体" w:cs="宋体"/>
          <w:b/>
          <w:bCs/>
          <w:color w:val="000000"/>
          <w:sz w:val="24"/>
          <w:szCs w:val="24"/>
          <w:highlight w:val="yellow"/>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宋体" w:hAnsi="宋体" w:cs="宋体"/>
          <w:b/>
          <w:bCs/>
          <w:color w:val="000000"/>
          <w:sz w:val="24"/>
          <w:szCs w:val="24"/>
          <w:highlight w:val="yellow"/>
          <w:lang w:val="en-US" w:eastAsia="zh-CN"/>
        </w:rPr>
        <w:t xml:space="preserve"> 2026年9月8日13:30</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w:t>
      </w:r>
      <w:r>
        <w:rPr>
          <w:rFonts w:hint="eastAsia" w:asciiTheme="minorEastAsia" w:hAnsiTheme="minorEastAsia" w:eastAsiaTheme="minorEastAsia" w:cstheme="minorEastAsia"/>
          <w:b w:val="0"/>
          <w:bCs/>
          <w:sz w:val="24"/>
          <w:szCs w:val="24"/>
          <w:highlight w:val="yellow"/>
          <w:lang w:val="en-US" w:eastAsia="zh-CN"/>
        </w:rPr>
        <w:t>开标地点：成型厂</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19861850214</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p>
    <w:p w14:paraId="439DE341">
      <w:pPr>
        <w:pStyle w:val="151"/>
        <w:numPr>
          <w:ilvl w:val="0"/>
          <w:numId w:val="0"/>
        </w:numPr>
        <w:adjustRightInd w:val="0"/>
        <w:snapToGrid w:val="0"/>
        <w:spacing w:line="360" w:lineRule="auto"/>
        <w:ind w:leftChars="0" w:firstLine="240" w:firstLineChars="1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技术联系人：高老师 17860607157</w:t>
      </w:r>
    </w:p>
    <w:p w14:paraId="5C871572">
      <w:pPr>
        <w:pStyle w:val="151"/>
        <w:numPr>
          <w:ilvl w:val="0"/>
          <w:numId w:val="0"/>
        </w:numPr>
        <w:adjustRightInd w:val="0"/>
        <w:snapToGrid w:val="0"/>
        <w:spacing w:line="360" w:lineRule="auto"/>
        <w:ind w:leftChars="0" w:firstLine="240" w:firstLineChars="1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武工 19861850214</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highlight w:val="yellow"/>
          <w:lang w:val="en-US" w:eastAsia="zh-CN"/>
        </w:rPr>
      </w:pPr>
      <w:r>
        <w:rPr>
          <w:rFonts w:hint="eastAsia" w:ascii="宋体" w:hAnsi="宋体" w:eastAsia="宋体" w:cs="宋体"/>
          <w:highlight w:val="yellow"/>
          <w:lang w:val="en-US" w:eastAsia="zh-CN"/>
        </w:rPr>
        <w:t>提交截止时间：</w:t>
      </w:r>
      <w:r>
        <w:rPr>
          <w:rFonts w:hint="eastAsia" w:hAnsi="宋体" w:cs="宋体"/>
          <w:b/>
          <w:bCs/>
          <w:color w:val="000000"/>
          <w:sz w:val="24"/>
          <w:szCs w:val="24"/>
          <w:highlight w:val="yellow"/>
          <w:lang w:val="en-US" w:eastAsia="zh-CN"/>
        </w:rPr>
        <w:t xml:space="preserve"> </w:t>
      </w:r>
      <w:r>
        <w:rPr>
          <w:rFonts w:hint="eastAsia" w:ascii="宋体" w:hAnsi="宋体" w:cs="宋体"/>
          <w:b/>
          <w:bCs/>
          <w:color w:val="000000"/>
          <w:sz w:val="24"/>
          <w:szCs w:val="24"/>
          <w:highlight w:val="yellow"/>
          <w:lang w:val="en-US" w:eastAsia="zh-CN"/>
        </w:rPr>
        <w:t>2026年</w:t>
      </w:r>
      <w:r>
        <w:rPr>
          <w:rFonts w:hint="eastAsia" w:hAnsi="宋体" w:cs="宋体"/>
          <w:b/>
          <w:bCs/>
          <w:color w:val="000000"/>
          <w:sz w:val="24"/>
          <w:szCs w:val="24"/>
          <w:highlight w:val="yellow"/>
          <w:lang w:val="en-US" w:eastAsia="zh-CN"/>
        </w:rPr>
        <w:t>9</w:t>
      </w:r>
      <w:r>
        <w:rPr>
          <w:rFonts w:hint="eastAsia" w:ascii="宋体" w:hAnsi="宋体" w:cs="宋体"/>
          <w:b/>
          <w:bCs/>
          <w:color w:val="000000"/>
          <w:sz w:val="24"/>
          <w:szCs w:val="24"/>
          <w:highlight w:val="yellow"/>
          <w:lang w:val="en-US" w:eastAsia="zh-CN"/>
        </w:rPr>
        <w:t>月</w:t>
      </w:r>
      <w:r>
        <w:rPr>
          <w:rFonts w:hint="eastAsia" w:hAnsi="宋体" w:cs="宋体"/>
          <w:b/>
          <w:bCs/>
          <w:color w:val="000000"/>
          <w:sz w:val="24"/>
          <w:szCs w:val="24"/>
          <w:highlight w:val="yellow"/>
          <w:lang w:val="en-US" w:eastAsia="zh-CN"/>
        </w:rPr>
        <w:t>6</w:t>
      </w:r>
      <w:r>
        <w:rPr>
          <w:rFonts w:hint="eastAsia" w:ascii="宋体" w:hAnsi="宋体" w:cs="宋体"/>
          <w:b/>
          <w:bCs/>
          <w:color w:val="000000"/>
          <w:sz w:val="24"/>
          <w:szCs w:val="24"/>
          <w:highlight w:val="yellow"/>
          <w:lang w:val="en-US" w:eastAsia="zh-CN"/>
        </w:rPr>
        <w:t>日</w:t>
      </w:r>
      <w:r>
        <w:rPr>
          <w:rFonts w:hint="eastAsia" w:hAnsi="宋体" w:cs="宋体"/>
          <w:b/>
          <w:bCs/>
          <w:color w:val="000000"/>
          <w:sz w:val="24"/>
          <w:szCs w:val="24"/>
          <w:highlight w:val="yellow"/>
          <w:lang w:val="en-US" w:eastAsia="zh-CN"/>
        </w:rPr>
        <w:t>16</w:t>
      </w:r>
      <w:r>
        <w:rPr>
          <w:rFonts w:hint="eastAsia" w:ascii="宋体" w:hAnsi="宋体" w:cs="宋体"/>
          <w:b/>
          <w:bCs/>
          <w:color w:val="000000"/>
          <w:sz w:val="24"/>
          <w:szCs w:val="24"/>
          <w:highlight w:val="yellow"/>
          <w:lang w:val="en-US" w:eastAsia="zh-CN"/>
        </w:rPr>
        <w:t>:00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提交方式：将答疑问题以word文件格式发送至联系人邮件内（邮箱：2816470390@qq.com），并电话联系工作人员查收，</w:t>
      </w:r>
      <w:r>
        <w:rPr>
          <w:rFonts w:hint="eastAsia" w:ascii="宋体" w:hAnsi="宋体" w:eastAsia="宋体" w:cs="宋体"/>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宋体" w:hAnsi="宋体" w:eastAsia="宋体" w:cs="宋体"/>
          <w:b/>
          <w:sz w:val="24"/>
          <w:szCs w:val="24"/>
        </w:rPr>
      </w:pPr>
      <w:r>
        <w:rPr>
          <w:rFonts w:hint="eastAsia" w:ascii="宋体" w:hAnsi="宋体" w:eastAsia="宋体" w:cs="宋体"/>
          <w:b/>
          <w:sz w:val="24"/>
          <w:szCs w:val="24"/>
        </w:rPr>
        <w:t>六、评标办法</w:t>
      </w:r>
    </w:p>
    <w:p w14:paraId="720ECE2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合理最低价的原则选择中标厂家。</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6"/>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7"/>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7"/>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宋体" w:hAnsi="宋体" w:cs="宋体"/>
          <w:b/>
          <w:bCs/>
          <w:color w:val="000000"/>
          <w:sz w:val="24"/>
          <w:szCs w:val="24"/>
          <w:highlight w:val="yellow"/>
          <w:lang w:val="en-US" w:eastAsia="zh-CN"/>
        </w:rPr>
        <w:t>2026年9月6</w:t>
      </w:r>
      <w:bookmarkStart w:id="23" w:name="_GoBack"/>
      <w:bookmarkEnd w:id="23"/>
      <w:r>
        <w:rPr>
          <w:rFonts w:hint="eastAsia" w:ascii="宋体" w:hAnsi="宋体" w:cs="宋体"/>
          <w:b/>
          <w:bCs/>
          <w:color w:val="000000"/>
          <w:sz w:val="24"/>
          <w:szCs w:val="24"/>
          <w:highlight w:val="yellow"/>
          <w:lang w:val="en-US" w:eastAsia="zh-CN"/>
        </w:rPr>
        <w:t>日16:00</w:t>
      </w:r>
      <w:r>
        <w:rPr>
          <w:rFonts w:hint="eastAsia" w:asciiTheme="minorEastAsia" w:hAnsiTheme="minorEastAsia" w:eastAsiaTheme="minorEastAsia" w:cstheme="minorEastAsia"/>
          <w:color w:val="000000"/>
          <w:sz w:val="24"/>
          <w:szCs w:val="24"/>
          <w:highlight w:val="yellow"/>
          <w:lang w:val="en-US" w:eastAsia="zh-CN"/>
        </w:rPr>
        <w:t xml:space="preserve">      </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20994661">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6619C3A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单位名称：中国重汽集团济南智能装备有限公司</w:t>
      </w:r>
    </w:p>
    <w:p w14:paraId="4CB5E4F8">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371899991015003026591</w:t>
      </w:r>
    </w:p>
    <w:p w14:paraId="33326DA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开户行名称：交通银行股份有限公司济南历城支行</w:t>
      </w:r>
    </w:p>
    <w:p w14:paraId="262696A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301451000285</w:t>
      </w:r>
    </w:p>
    <w:p w14:paraId="0132753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8"/>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9"/>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9"/>
      <w:bookmarkStart w:id="11" w:name="OLE_LINK27"/>
      <w:bookmarkStart w:id="12" w:name="OLE_LINK26"/>
      <w:bookmarkStart w:id="13" w:name="OLE_LINK25"/>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4DE3599A">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08800AD9">
      <w:pPr>
        <w:spacing w:before="120" w:after="0" w:line="600" w:lineRule="exact"/>
        <w:ind w:firstLine="748"/>
        <w:rPr>
          <w:rFonts w:hint="eastAsia"/>
          <w:lang w:eastAsia="zh-CN"/>
        </w:rPr>
      </w:pPr>
      <w:r>
        <w:rPr>
          <w:rFonts w:ascii="黑体" w:hAnsi="黑体" w:eastAsia="黑体"/>
          <w:b/>
          <w:lang w:eastAsia="zh-CN"/>
        </w:rPr>
        <w:t>一、项目名称与范围</w:t>
      </w:r>
    </w:p>
    <w:p w14:paraId="285FBB8A">
      <w:pPr>
        <w:spacing w:after="0"/>
        <w:ind w:firstLine="726"/>
        <w:rPr>
          <w:rFonts w:hint="eastAsia"/>
          <w:lang w:eastAsia="zh-CN"/>
        </w:rPr>
      </w:pPr>
      <w:r>
        <w:rPr>
          <w:lang w:eastAsia="zh-CN"/>
        </w:rPr>
        <w:t>项目名称：</w:t>
      </w:r>
      <w:r>
        <w:rPr>
          <w:rFonts w:hint="eastAsia"/>
          <w:lang w:val="en-US" w:eastAsia="zh-CN"/>
        </w:rPr>
        <w:t>济南智能装备有限公司机锻车间</w:t>
      </w:r>
      <w:r>
        <w:rPr>
          <w:lang w:eastAsia="zh-CN"/>
        </w:rPr>
        <w:t>6300、3150线加装检修平台</w:t>
      </w:r>
    </w:p>
    <w:p w14:paraId="08800ADB">
      <w:pPr>
        <w:spacing w:after="0"/>
        <w:ind w:firstLine="726"/>
        <w:rPr>
          <w:rFonts w:hint="eastAsia"/>
          <w:lang w:eastAsia="zh-CN"/>
        </w:rPr>
      </w:pPr>
      <w:r>
        <w:rPr>
          <w:lang w:eastAsia="zh-CN"/>
        </w:rPr>
        <w:t>招标方式：公开招标</w:t>
      </w:r>
    </w:p>
    <w:p w14:paraId="05D56930">
      <w:pPr>
        <w:spacing w:after="0"/>
        <w:ind w:firstLine="726"/>
        <w:rPr>
          <w:rFonts w:hint="eastAsia"/>
          <w:lang w:eastAsia="zh-CN"/>
        </w:rPr>
      </w:pPr>
      <w:r>
        <w:rPr>
          <w:lang w:eastAsia="zh-CN"/>
        </w:rPr>
        <w:t>本次招标为中国重汽</w:t>
      </w:r>
      <w:r>
        <w:rPr>
          <w:rFonts w:hint="eastAsia"/>
          <w:lang w:val="en-US" w:eastAsia="zh-CN"/>
        </w:rPr>
        <w:t>济南智能装备有限公司机锻车间</w:t>
      </w:r>
      <w:r>
        <w:rPr>
          <w:lang w:eastAsia="zh-CN"/>
        </w:rPr>
        <w:t>6300、3150线加装检修平台，具体内容如下：</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18"/>
        <w:gridCol w:w="1275"/>
        <w:gridCol w:w="2410"/>
        <w:gridCol w:w="1114"/>
        <w:gridCol w:w="1385"/>
      </w:tblGrid>
      <w:tr w14:paraId="212C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08" w:type="dxa"/>
            <w:vAlign w:val="center"/>
          </w:tcPr>
          <w:p w14:paraId="3F8B400F">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序号</w:t>
            </w:r>
          </w:p>
        </w:tc>
        <w:tc>
          <w:tcPr>
            <w:tcW w:w="1418" w:type="dxa"/>
            <w:vAlign w:val="center"/>
          </w:tcPr>
          <w:p w14:paraId="00E73D52">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项目名称</w:t>
            </w:r>
          </w:p>
        </w:tc>
        <w:tc>
          <w:tcPr>
            <w:tcW w:w="1275" w:type="dxa"/>
            <w:vAlign w:val="center"/>
          </w:tcPr>
          <w:p w14:paraId="66C21157">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设备品牌</w:t>
            </w:r>
          </w:p>
        </w:tc>
        <w:tc>
          <w:tcPr>
            <w:tcW w:w="2410" w:type="dxa"/>
            <w:vAlign w:val="center"/>
          </w:tcPr>
          <w:p w14:paraId="06919837">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规格型号/设备编号</w:t>
            </w:r>
          </w:p>
        </w:tc>
        <w:tc>
          <w:tcPr>
            <w:tcW w:w="1114" w:type="dxa"/>
            <w:vAlign w:val="center"/>
          </w:tcPr>
          <w:p w14:paraId="20C3D4B2">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数量</w:t>
            </w:r>
          </w:p>
        </w:tc>
        <w:tc>
          <w:tcPr>
            <w:tcW w:w="1385" w:type="dxa"/>
            <w:vAlign w:val="center"/>
          </w:tcPr>
          <w:p w14:paraId="796D9B25">
            <w:pPr>
              <w:widowControl w:val="0"/>
              <w:spacing w:after="0" w:line="320" w:lineRule="exact"/>
              <w:jc w:val="center"/>
              <w:rPr>
                <w:rFonts w:hint="eastAsia" w:cs="仿宋_GB2312"/>
                <w:b/>
                <w:bCs/>
                <w:kern w:val="2"/>
                <w:sz w:val="24"/>
                <w:szCs w:val="24"/>
                <w:lang w:eastAsia="zh-CN"/>
              </w:rPr>
            </w:pPr>
            <w:r>
              <w:rPr>
                <w:rFonts w:cs="仿宋_GB2312"/>
                <w:b/>
                <w:bCs/>
                <w:kern w:val="2"/>
                <w:sz w:val="24"/>
                <w:szCs w:val="24"/>
                <w:lang w:eastAsia="zh-CN"/>
              </w:rPr>
              <w:t>安装地点</w:t>
            </w:r>
          </w:p>
        </w:tc>
      </w:tr>
      <w:tr w14:paraId="51A2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6D913B67">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p>
        </w:tc>
        <w:tc>
          <w:tcPr>
            <w:tcW w:w="1418" w:type="dxa"/>
            <w:vAlign w:val="center"/>
          </w:tcPr>
          <w:p w14:paraId="27367285">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MP6300热模锻压力机检修平台</w:t>
            </w:r>
          </w:p>
        </w:tc>
        <w:tc>
          <w:tcPr>
            <w:tcW w:w="1275" w:type="dxa"/>
            <w:vAlign w:val="center"/>
          </w:tcPr>
          <w:p w14:paraId="3C47B289">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1C14083">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4800-DY-135-00003</w:t>
            </w:r>
          </w:p>
        </w:tc>
        <w:tc>
          <w:tcPr>
            <w:tcW w:w="1114" w:type="dxa"/>
            <w:vAlign w:val="center"/>
          </w:tcPr>
          <w:p w14:paraId="4F6C0F78">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Align w:val="center"/>
          </w:tcPr>
          <w:p w14:paraId="60A47D85">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党家庄厂区</w:t>
            </w:r>
          </w:p>
        </w:tc>
      </w:tr>
      <w:tr w14:paraId="1C99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3EE53CD8">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2</w:t>
            </w:r>
          </w:p>
        </w:tc>
        <w:tc>
          <w:tcPr>
            <w:tcW w:w="1418" w:type="dxa"/>
            <w:vAlign w:val="center"/>
          </w:tcPr>
          <w:p w14:paraId="242B243A">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800吨双点曲柄压力机检修平台</w:t>
            </w:r>
          </w:p>
        </w:tc>
        <w:tc>
          <w:tcPr>
            <w:tcW w:w="1275" w:type="dxa"/>
            <w:vAlign w:val="center"/>
          </w:tcPr>
          <w:p w14:paraId="3FD2A489">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C499AE2">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4800-DY-123-00010</w:t>
            </w:r>
          </w:p>
        </w:tc>
        <w:tc>
          <w:tcPr>
            <w:tcW w:w="1114" w:type="dxa"/>
            <w:vAlign w:val="center"/>
          </w:tcPr>
          <w:p w14:paraId="6434C9E1">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Align w:val="center"/>
          </w:tcPr>
          <w:p w14:paraId="60D72D75">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党家庄厂区</w:t>
            </w:r>
          </w:p>
        </w:tc>
      </w:tr>
      <w:tr w14:paraId="7441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7B67605">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3</w:t>
            </w:r>
          </w:p>
        </w:tc>
        <w:tc>
          <w:tcPr>
            <w:tcW w:w="1418" w:type="dxa"/>
            <w:vAlign w:val="center"/>
          </w:tcPr>
          <w:p w14:paraId="01970DF3">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MP3150热模锻压力机检修平台</w:t>
            </w:r>
          </w:p>
        </w:tc>
        <w:tc>
          <w:tcPr>
            <w:tcW w:w="1275" w:type="dxa"/>
            <w:vAlign w:val="center"/>
          </w:tcPr>
          <w:p w14:paraId="3FDD5206">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2DE84EC0">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4800-DY-135-00002</w:t>
            </w:r>
          </w:p>
        </w:tc>
        <w:tc>
          <w:tcPr>
            <w:tcW w:w="1114" w:type="dxa"/>
            <w:vAlign w:val="center"/>
          </w:tcPr>
          <w:p w14:paraId="62DC9240">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Align w:val="center"/>
          </w:tcPr>
          <w:p w14:paraId="64C72520">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党家庄厂区</w:t>
            </w:r>
          </w:p>
        </w:tc>
      </w:tr>
      <w:tr w14:paraId="2695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D39129E">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w:t>
            </w:r>
          </w:p>
        </w:tc>
        <w:tc>
          <w:tcPr>
            <w:tcW w:w="1418" w:type="dxa"/>
            <w:vAlign w:val="center"/>
          </w:tcPr>
          <w:p w14:paraId="58AB2089">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315吨切边机检修平台</w:t>
            </w:r>
          </w:p>
        </w:tc>
        <w:tc>
          <w:tcPr>
            <w:tcW w:w="1275" w:type="dxa"/>
            <w:vAlign w:val="center"/>
          </w:tcPr>
          <w:p w14:paraId="7BD74882">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中国二重</w:t>
            </w:r>
          </w:p>
        </w:tc>
        <w:tc>
          <w:tcPr>
            <w:tcW w:w="2410" w:type="dxa"/>
            <w:vAlign w:val="center"/>
          </w:tcPr>
          <w:p w14:paraId="04B993BC">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4800-DY-123-00009</w:t>
            </w:r>
          </w:p>
        </w:tc>
        <w:tc>
          <w:tcPr>
            <w:tcW w:w="1114" w:type="dxa"/>
            <w:vAlign w:val="center"/>
          </w:tcPr>
          <w:p w14:paraId="2EBD00CB">
            <w:pPr>
              <w:widowControl w:val="0"/>
              <w:spacing w:after="0" w:line="320" w:lineRule="exact"/>
              <w:jc w:val="center"/>
              <w:rPr>
                <w:rFonts w:hint="eastAsia" w:cs="仿宋_GB2312"/>
                <w:kern w:val="2"/>
                <w:sz w:val="24"/>
                <w:szCs w:val="24"/>
                <w:lang w:eastAsia="zh-CN"/>
              </w:rPr>
            </w:pPr>
            <w:r>
              <w:rPr>
                <w:rFonts w:cs="仿宋_GB2312"/>
                <w:kern w:val="2"/>
                <w:sz w:val="24"/>
                <w:szCs w:val="24"/>
                <w:lang w:eastAsia="zh-CN"/>
              </w:rPr>
              <w:t>1</w:t>
            </w:r>
            <w:r>
              <w:rPr>
                <w:rFonts w:hint="eastAsia" w:cs="仿宋_GB2312"/>
                <w:kern w:val="2"/>
                <w:sz w:val="24"/>
                <w:szCs w:val="24"/>
                <w:lang w:eastAsia="zh-CN"/>
              </w:rPr>
              <w:t>套</w:t>
            </w:r>
          </w:p>
        </w:tc>
        <w:tc>
          <w:tcPr>
            <w:tcW w:w="1385" w:type="dxa"/>
            <w:vAlign w:val="center"/>
          </w:tcPr>
          <w:p w14:paraId="52530920">
            <w:pPr>
              <w:widowControl w:val="0"/>
              <w:spacing w:after="0" w:line="320" w:lineRule="exact"/>
              <w:jc w:val="center"/>
              <w:rPr>
                <w:rFonts w:hint="eastAsia" w:cs="仿宋_GB2312"/>
                <w:kern w:val="2"/>
                <w:sz w:val="24"/>
                <w:szCs w:val="24"/>
                <w:lang w:eastAsia="zh-CN"/>
              </w:rPr>
            </w:pPr>
            <w:r>
              <w:rPr>
                <w:rFonts w:hint="eastAsia" w:cs="仿宋_GB2312"/>
                <w:kern w:val="2"/>
                <w:sz w:val="24"/>
                <w:szCs w:val="24"/>
                <w:lang w:eastAsia="zh-CN"/>
              </w:rPr>
              <w:t>党家庄厂区</w:t>
            </w:r>
          </w:p>
        </w:tc>
      </w:tr>
    </w:tbl>
    <w:p w14:paraId="08800B00">
      <w:pPr>
        <w:widowControl w:val="0"/>
        <w:numPr>
          <w:ilvl w:val="0"/>
          <w:numId w:val="10"/>
        </w:numPr>
        <w:spacing w:after="0" w:line="600" w:lineRule="exact"/>
        <w:ind w:firstLine="422" w:firstLineChars="200"/>
        <w:jc w:val="both"/>
        <w:rPr>
          <w:rFonts w:ascii="黑体" w:hAnsi="Calibri" w:eastAsia="黑体" w:cs="Times New Roman"/>
          <w:b/>
          <w:kern w:val="2"/>
          <w:lang w:eastAsia="zh-CN"/>
        </w:rPr>
      </w:pPr>
      <w:r>
        <w:rPr>
          <w:rFonts w:ascii="黑体" w:hAnsi="Calibri" w:eastAsia="黑体" w:cs="Times New Roman"/>
          <w:b/>
          <w:kern w:val="2"/>
          <w:lang w:eastAsia="zh-CN"/>
        </w:rPr>
        <w:t>招标方技术要求及施工内容</w:t>
      </w:r>
    </w:p>
    <w:p w14:paraId="08800B01">
      <w:pPr>
        <w:spacing w:after="0"/>
        <w:ind w:firstLine="726"/>
        <w:rPr>
          <w:rFonts w:hint="eastAsia"/>
          <w:lang w:eastAsia="zh-CN"/>
        </w:rPr>
      </w:pPr>
      <w:r>
        <w:rPr>
          <w:lang w:eastAsia="zh-CN"/>
        </w:rPr>
        <w:t>投标方负责承揽招标方</w:t>
      </w:r>
      <w:r>
        <w:rPr>
          <w:rFonts w:hint="eastAsia"/>
          <w:lang w:val="en-US" w:eastAsia="zh-CN"/>
        </w:rPr>
        <w:t>济南智能装备有限公司机锻车间</w:t>
      </w:r>
      <w:r>
        <w:rPr>
          <w:lang w:eastAsia="zh-CN"/>
        </w:rPr>
        <w:t>6300、3150线加装检修平台项目的相关工作，相关技术要求如下：</w:t>
      </w:r>
    </w:p>
    <w:p w14:paraId="08800B02">
      <w:pPr>
        <w:spacing w:after="0"/>
        <w:ind w:firstLine="726"/>
        <w:rPr>
          <w:rFonts w:hint="eastAsia"/>
          <w:lang w:eastAsia="zh-CN"/>
        </w:rPr>
      </w:pPr>
      <w:r>
        <w:rPr>
          <w:lang w:eastAsia="zh-CN"/>
        </w:rPr>
        <w:t>本项目中4台压力机</w:t>
      </w:r>
      <w:r>
        <w:rPr>
          <w:rFonts w:hint="eastAsia"/>
          <w:lang w:eastAsia="zh-CN"/>
        </w:rPr>
        <w:t>施工内容</w:t>
      </w:r>
      <w:r>
        <w:rPr>
          <w:lang w:eastAsia="zh-CN"/>
        </w:rPr>
        <w:t>如下（参数数值为招标方自行测量值，仅供参考）：</w:t>
      </w:r>
    </w:p>
    <w:tbl>
      <w:tblPr>
        <w:tblStyle w:val="4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522"/>
        <w:gridCol w:w="1370"/>
        <w:gridCol w:w="5441"/>
      </w:tblGrid>
      <w:tr w14:paraId="0880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99" w:type="pct"/>
            <w:vAlign w:val="center"/>
          </w:tcPr>
          <w:p w14:paraId="08800B03">
            <w:pPr>
              <w:widowControl w:val="0"/>
              <w:spacing w:after="0" w:line="240" w:lineRule="auto"/>
              <w:jc w:val="center"/>
              <w:rPr>
                <w:rFonts w:hint="eastAsia" w:ascii="宋体" w:hAnsi="宋体" w:eastAsia="宋体" w:cs="宋体"/>
                <w:b/>
                <w:bCs/>
                <w:kern w:val="2"/>
                <w:sz w:val="24"/>
                <w:szCs w:val="24"/>
                <w:lang w:eastAsia="zh-CN"/>
              </w:rPr>
            </w:pPr>
            <w:r>
              <w:rPr>
                <w:rFonts w:ascii="宋体" w:hAnsi="宋体" w:eastAsia="宋体" w:cs="宋体"/>
                <w:b/>
                <w:bCs/>
                <w:kern w:val="2"/>
                <w:sz w:val="24"/>
                <w:szCs w:val="24"/>
                <w:lang w:eastAsia="zh-CN"/>
              </w:rPr>
              <w:t>序号</w:t>
            </w:r>
          </w:p>
        </w:tc>
        <w:tc>
          <w:tcPr>
            <w:tcW w:w="840" w:type="pct"/>
            <w:vAlign w:val="center"/>
          </w:tcPr>
          <w:p w14:paraId="08800B04">
            <w:pPr>
              <w:widowControl w:val="0"/>
              <w:spacing w:after="0" w:line="240" w:lineRule="auto"/>
              <w:jc w:val="center"/>
              <w:rPr>
                <w:rFonts w:hint="eastAsia" w:ascii="宋体" w:hAnsi="宋体" w:eastAsia="宋体" w:cs="宋体"/>
                <w:b/>
                <w:bCs/>
                <w:kern w:val="2"/>
                <w:sz w:val="24"/>
                <w:szCs w:val="24"/>
                <w:lang w:eastAsia="zh-CN"/>
              </w:rPr>
            </w:pPr>
            <w:r>
              <w:rPr>
                <w:rFonts w:ascii="宋体" w:hAnsi="宋体" w:eastAsia="宋体" w:cs="宋体"/>
                <w:b/>
                <w:bCs/>
                <w:kern w:val="2"/>
                <w:sz w:val="24"/>
                <w:szCs w:val="24"/>
                <w:lang w:eastAsia="zh-CN"/>
              </w:rPr>
              <w:t>设备名称</w:t>
            </w:r>
          </w:p>
        </w:tc>
        <w:tc>
          <w:tcPr>
            <w:tcW w:w="756" w:type="pct"/>
            <w:vAlign w:val="center"/>
          </w:tcPr>
          <w:p w14:paraId="08800B05">
            <w:pPr>
              <w:widowControl w:val="0"/>
              <w:spacing w:after="0" w:line="240" w:lineRule="auto"/>
              <w:jc w:val="center"/>
              <w:rPr>
                <w:rFonts w:hint="eastAsia" w:ascii="宋体" w:hAnsi="宋体" w:eastAsia="宋体" w:cs="宋体"/>
                <w:b/>
                <w:bCs/>
                <w:kern w:val="2"/>
                <w:sz w:val="24"/>
                <w:szCs w:val="24"/>
                <w:lang w:eastAsia="zh-CN"/>
              </w:rPr>
            </w:pPr>
            <w:r>
              <w:rPr>
                <w:rFonts w:ascii="宋体" w:hAnsi="宋体" w:eastAsia="宋体" w:cs="宋体"/>
                <w:b/>
                <w:bCs/>
                <w:kern w:val="2"/>
                <w:sz w:val="24"/>
                <w:szCs w:val="24"/>
                <w:lang w:eastAsia="zh-CN"/>
              </w:rPr>
              <w:t>设备距地面高度</w:t>
            </w:r>
          </w:p>
        </w:tc>
        <w:tc>
          <w:tcPr>
            <w:tcW w:w="3003" w:type="pct"/>
            <w:vAlign w:val="center"/>
          </w:tcPr>
          <w:p w14:paraId="08800B06">
            <w:pPr>
              <w:widowControl w:val="0"/>
              <w:spacing w:after="0" w:line="240" w:lineRule="auto"/>
              <w:jc w:val="center"/>
              <w:rPr>
                <w:rFonts w:hint="eastAsia" w:ascii="宋体" w:hAnsi="宋体" w:eastAsia="宋体" w:cs="宋体"/>
                <w:b/>
                <w:bCs/>
                <w:kern w:val="2"/>
                <w:sz w:val="24"/>
                <w:szCs w:val="24"/>
                <w:lang w:eastAsia="zh-CN"/>
              </w:rPr>
            </w:pPr>
            <w:r>
              <w:rPr>
                <w:rFonts w:hint="eastAsia" w:ascii="宋体" w:hAnsi="宋体" w:eastAsia="宋体" w:cs="宋体"/>
                <w:b/>
                <w:bCs/>
                <w:kern w:val="2"/>
                <w:sz w:val="24"/>
                <w:szCs w:val="24"/>
                <w:lang w:eastAsia="zh-CN"/>
              </w:rPr>
              <w:t>施工内容</w:t>
            </w:r>
          </w:p>
        </w:tc>
      </w:tr>
      <w:tr w14:paraId="0880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99" w:type="pct"/>
            <w:vAlign w:val="center"/>
          </w:tcPr>
          <w:p w14:paraId="08800B08">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1</w:t>
            </w:r>
          </w:p>
        </w:tc>
        <w:tc>
          <w:tcPr>
            <w:tcW w:w="840" w:type="pct"/>
            <w:vAlign w:val="center"/>
          </w:tcPr>
          <w:p w14:paraId="08800B09">
            <w:pPr>
              <w:widowControl w:val="0"/>
              <w:spacing w:after="0" w:line="32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MP6300热模锻压力机</w:t>
            </w:r>
          </w:p>
        </w:tc>
        <w:tc>
          <w:tcPr>
            <w:tcW w:w="756" w:type="pct"/>
            <w:vAlign w:val="center"/>
          </w:tcPr>
          <w:p w14:paraId="08800B0A">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约9.8米</w:t>
            </w:r>
          </w:p>
        </w:tc>
        <w:tc>
          <w:tcPr>
            <w:tcW w:w="3003" w:type="pct"/>
            <w:vAlign w:val="center"/>
          </w:tcPr>
          <w:p w14:paraId="776C9C5E">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1.第二层设备顶部四周增加护栏，在维修空间不足的部位同时增加可拆卸检修平台。</w:t>
            </w:r>
          </w:p>
          <w:p w14:paraId="47D62324">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2.第一层离合器和制动器底部新增检修平台并加装护栏，涉及到离合器和制动器起吊部位护栏采用可拆设计。</w:t>
            </w:r>
          </w:p>
          <w:p w14:paraId="548C801D">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3.第一层前面板在封闭高度调整位置增加检修平台及护栏。</w:t>
            </w:r>
          </w:p>
          <w:p w14:paraId="1609ECE8">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4.第一层高速轴侧增加检修平台和护栏，高度略低于高速轴旋转轴线。</w:t>
            </w:r>
          </w:p>
          <w:p w14:paraId="0AF5BBFB">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5.第一层检修平台连通，高度差异部位采用斜梯连接。检修平台基础均安装在地面，使用立柱支撑。地面至第一层检修平台爬梯采用斜梯，第一层至第二层检修平台采用护笼直梯。</w:t>
            </w:r>
          </w:p>
          <w:p w14:paraId="08800B10">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6.</w:t>
            </w:r>
            <w:r>
              <w:rPr>
                <w:rFonts w:hint="eastAsia" w:ascii="宋体" w:hAnsi="宋体" w:eastAsia="宋体" w:cs="宋体"/>
                <w:kern w:val="2"/>
                <w:sz w:val="24"/>
                <w:szCs w:val="24"/>
                <w:lang w:eastAsia="zh-CN"/>
              </w:rPr>
              <w:t>皮带轮增加安全护罩。。</w:t>
            </w:r>
          </w:p>
        </w:tc>
      </w:tr>
      <w:tr w14:paraId="0880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9" w:type="pct"/>
            <w:vAlign w:val="center"/>
          </w:tcPr>
          <w:p w14:paraId="08800B12">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2</w:t>
            </w:r>
          </w:p>
        </w:tc>
        <w:tc>
          <w:tcPr>
            <w:tcW w:w="840" w:type="pct"/>
            <w:vAlign w:val="center"/>
          </w:tcPr>
          <w:p w14:paraId="08800B13">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800吨双点曲柄压力机</w:t>
            </w:r>
          </w:p>
        </w:tc>
        <w:tc>
          <w:tcPr>
            <w:tcW w:w="756" w:type="pct"/>
            <w:vAlign w:val="center"/>
          </w:tcPr>
          <w:p w14:paraId="08800B14">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约5.3米</w:t>
            </w:r>
          </w:p>
        </w:tc>
        <w:tc>
          <w:tcPr>
            <w:tcW w:w="3003" w:type="pct"/>
            <w:vAlign w:val="center"/>
          </w:tcPr>
          <w:p w14:paraId="08800B15">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lang w:eastAsia="zh-CN"/>
              </w:rPr>
              <w:t>设备顶部四周增加护栏，在维修空间不足的部位同时增加可拆卸检修平台。</w:t>
            </w:r>
          </w:p>
          <w:p w14:paraId="08800B16">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eastAsia="zh-CN"/>
              </w:rPr>
              <w:t>在设备南、北、西侧增加检修平台，高度和离合器底部高度平齐。</w:t>
            </w:r>
          </w:p>
          <w:p w14:paraId="08800B17">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lang w:eastAsia="zh-CN"/>
              </w:rPr>
              <w:t>800吨检修平台和6300检修平台连通，共用6300斜梯。连通部位安装安全门。第一层至第二层检修平台采用护笼直梯。</w:t>
            </w:r>
          </w:p>
          <w:p w14:paraId="08800B18">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4.</w:t>
            </w:r>
            <w:r>
              <w:rPr>
                <w:rFonts w:hint="eastAsia" w:ascii="宋体" w:hAnsi="宋体" w:eastAsia="宋体" w:cs="宋体"/>
                <w:kern w:val="2"/>
                <w:sz w:val="24"/>
                <w:szCs w:val="24"/>
                <w:lang w:eastAsia="zh-CN"/>
              </w:rPr>
              <w:t>检修平台基础均安装在地面，使用立柱支撑。</w:t>
            </w:r>
          </w:p>
        </w:tc>
      </w:tr>
      <w:tr w14:paraId="0880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399" w:type="pct"/>
            <w:vAlign w:val="center"/>
          </w:tcPr>
          <w:p w14:paraId="08800B1A">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3</w:t>
            </w:r>
          </w:p>
        </w:tc>
        <w:tc>
          <w:tcPr>
            <w:tcW w:w="840" w:type="pct"/>
            <w:vAlign w:val="center"/>
          </w:tcPr>
          <w:p w14:paraId="08800B1B">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MP3150热模锻压力机</w:t>
            </w:r>
          </w:p>
        </w:tc>
        <w:tc>
          <w:tcPr>
            <w:tcW w:w="756" w:type="pct"/>
            <w:vAlign w:val="center"/>
          </w:tcPr>
          <w:p w14:paraId="08800B1C">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约7.4米</w:t>
            </w:r>
          </w:p>
        </w:tc>
        <w:tc>
          <w:tcPr>
            <w:tcW w:w="3003" w:type="pct"/>
            <w:vAlign w:val="center"/>
          </w:tcPr>
          <w:p w14:paraId="08800B1D">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lang w:eastAsia="zh-CN"/>
              </w:rPr>
              <w:t>第二层设备顶部四周增加护栏，在维修空间不足的部位同时增加可拆卸检修平台。</w:t>
            </w:r>
          </w:p>
          <w:p w14:paraId="08800B1E">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eastAsia="zh-CN"/>
              </w:rPr>
              <w:t>第一层离合器和制动器底部新增检修平台并加装护栏，涉及到离合器和制动器起吊部位护栏采用可拆设计。</w:t>
            </w:r>
          </w:p>
          <w:p w14:paraId="08800B1F">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lang w:eastAsia="zh-CN"/>
              </w:rPr>
              <w:t>第一层前面板在封闭高度调整位置增加检修平台及护栏。整个平台和护栏采用可拆设计。</w:t>
            </w:r>
          </w:p>
          <w:p w14:paraId="08800B20">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4.</w:t>
            </w:r>
            <w:r>
              <w:rPr>
                <w:rFonts w:hint="eastAsia" w:ascii="宋体" w:hAnsi="宋体" w:eastAsia="宋体" w:cs="宋体"/>
                <w:kern w:val="2"/>
                <w:sz w:val="24"/>
                <w:szCs w:val="24"/>
                <w:lang w:eastAsia="zh-CN"/>
              </w:rPr>
              <w:t>第一层高速轴侧增加检修平台和护栏，高度与制动器侧平台平齐。</w:t>
            </w:r>
          </w:p>
          <w:p w14:paraId="08800B21">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5.</w:t>
            </w:r>
            <w:r>
              <w:rPr>
                <w:rFonts w:hint="eastAsia" w:ascii="宋体" w:hAnsi="宋体" w:eastAsia="宋体" w:cs="宋体"/>
                <w:kern w:val="2"/>
                <w:sz w:val="24"/>
                <w:szCs w:val="24"/>
                <w:lang w:eastAsia="zh-CN"/>
              </w:rPr>
              <w:t>第一层检修平台连通，高度差异部位采用斜梯连接。检修平台基础均安装在地面，使用立柱支撑。地面至第一层检修平台爬梯采用斜梯，第一层至第二层检修平台采用护笼直梯。</w:t>
            </w:r>
          </w:p>
          <w:p w14:paraId="08800B22">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6.</w:t>
            </w:r>
            <w:r>
              <w:rPr>
                <w:rFonts w:hint="eastAsia" w:ascii="宋体" w:hAnsi="宋体" w:eastAsia="宋体" w:cs="宋体"/>
                <w:kern w:val="2"/>
                <w:sz w:val="24"/>
                <w:szCs w:val="24"/>
                <w:lang w:eastAsia="zh-CN"/>
              </w:rPr>
              <w:t>皮带轮增加安全护罩。</w:t>
            </w:r>
          </w:p>
        </w:tc>
      </w:tr>
      <w:tr w14:paraId="0880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399" w:type="pct"/>
            <w:vAlign w:val="center"/>
          </w:tcPr>
          <w:p w14:paraId="08800B24">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4</w:t>
            </w:r>
          </w:p>
        </w:tc>
        <w:tc>
          <w:tcPr>
            <w:tcW w:w="840" w:type="pct"/>
            <w:vAlign w:val="center"/>
          </w:tcPr>
          <w:p w14:paraId="08800B25">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315吨切边机</w:t>
            </w:r>
          </w:p>
        </w:tc>
        <w:tc>
          <w:tcPr>
            <w:tcW w:w="756" w:type="pct"/>
            <w:vAlign w:val="center"/>
          </w:tcPr>
          <w:p w14:paraId="08800B26">
            <w:pPr>
              <w:spacing w:before="40" w:after="40" w:line="440" w:lineRule="exact"/>
              <w:jc w:val="center"/>
              <w:rPr>
                <w:rFonts w:hint="eastAsia" w:ascii="宋体" w:hAnsi="宋体" w:eastAsia="宋体" w:cs="宋体"/>
                <w:kern w:val="2"/>
                <w:sz w:val="24"/>
                <w:szCs w:val="24"/>
                <w:lang w:eastAsia="zh-CN"/>
              </w:rPr>
            </w:pPr>
            <w:r>
              <w:rPr>
                <w:rFonts w:ascii="宋体" w:hAnsi="宋体" w:eastAsia="宋体" w:cs="宋体"/>
                <w:kern w:val="2"/>
                <w:sz w:val="24"/>
                <w:szCs w:val="24"/>
                <w:lang w:eastAsia="zh-CN"/>
              </w:rPr>
              <w:t>约4.5米</w:t>
            </w:r>
          </w:p>
        </w:tc>
        <w:tc>
          <w:tcPr>
            <w:tcW w:w="3003" w:type="pct"/>
            <w:vAlign w:val="center"/>
          </w:tcPr>
          <w:p w14:paraId="08800B27">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lang w:eastAsia="zh-CN"/>
              </w:rPr>
              <w:t>设备顶部东、西、南侧增加护栏，在维修空间不足的部位同时增加可拆卸检修平台。</w:t>
            </w:r>
          </w:p>
          <w:p w14:paraId="08800B28">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eastAsia="zh-CN"/>
              </w:rPr>
              <w:t>在离合器侧增加检修平台，高度和离合器底部平齐。</w:t>
            </w:r>
          </w:p>
          <w:p w14:paraId="08800B29">
            <w:pPr>
              <w:pStyle w:val="151"/>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lang w:eastAsia="zh-CN"/>
              </w:rPr>
              <w:t>检修平台基础均安装在地面，使用立柱支撑。检修平台爬梯采用护笼直梯。</w:t>
            </w:r>
          </w:p>
        </w:tc>
      </w:tr>
    </w:tbl>
    <w:p w14:paraId="08800B2C">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技术要求如下：</w:t>
      </w:r>
    </w:p>
    <w:p w14:paraId="08800B2D">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投标方需现场测量，根据设备现场实际运行空间、设备距地面高度，以及将来自动化改造后机器人的布局，设计方便合理的检修平台方案,平台及支撑不得影响机器人、换模台车工作；同时根据皮带轮运行空间，设计MP6300和MP3150皮带轮、联轴器护罩方案。出具设计方案（附图纸）。</w:t>
      </w:r>
    </w:p>
    <w:p w14:paraId="08800B2E">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方案经招标方确认后，投标方根据设计图纸实施钢材采购以及机械加工。主要材料包括但不限于：14#槽钢（框架主梁）、10#槽钢（框架次梁）、150×150镀锌方管（框架立柱）、5mm花纹钢板（地板材料）、φ32mm钢管护栏及踢脚板（防护栏杆）、立柱底板、顶板、框架斜拉撑、护笼直梯、地脚螺栓等安装附件。所有材料应为国内知名厂家产品，符合国家相关标准。</w:t>
      </w:r>
    </w:p>
    <w:p w14:paraId="08800B2F">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3、投标方根据设计图纸进行平台预埋基础制作（如需），确保基础承载力满足安全要求。</w:t>
      </w:r>
    </w:p>
    <w:p w14:paraId="08800B31">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4、所有平台和护栏采用可拆卸设计，在合理位置设置起吊挂点。投标方现场实施组装、就位安装平台及护罩。安装过程中应保证设备原有结构不受损坏，施工区域做好安全防护和警示。</w:t>
      </w:r>
    </w:p>
    <w:p w14:paraId="08800B32">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5、投标方安装检修平台爬梯门并预留穿线管。</w:t>
      </w:r>
    </w:p>
    <w:p w14:paraId="08800B33">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6、技术要求：</w:t>
      </w:r>
    </w:p>
    <w:p w14:paraId="08800B34">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（1）检修平台设计须符合《机械安全 接近机械的固定设施》（GB/T 17888）相关要求，平台承载能力应满足检修人员及携带工具的安全载荷要求。</w:t>
      </w:r>
    </w:p>
    <w:p w14:paraId="08800B35">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（2）平台防护栏杆高度不低于1050mm，应设置踢脚板（高度不低于100mm），防护栏杆应能承受不低于1000N的水平推力。</w:t>
      </w:r>
    </w:p>
    <w:p w14:paraId="08800B36">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（3）平台踏板采用防滑设计，平台面应平整、无翘曲，排水通畅。</w:t>
      </w:r>
    </w:p>
    <w:p w14:paraId="08800B37">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（4）护笼直梯应符合GB/T 17888相关要求，梯级间距均匀，梯身牢固可靠。</w:t>
      </w:r>
    </w:p>
    <w:p w14:paraId="08800B38">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皮带轮、联轴器护罩设计制作须满足：①护罩应覆盖所有旋转运动部件，防止人员接触危险区域；②护罩结构应便于拆卸，护罩应与设备主体可靠固定，不得因振动松脱。③安装必要的检修窗孔并预留穿线管。</w:t>
      </w:r>
    </w:p>
    <w:p w14:paraId="08800B3B">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（6）钢结构焊接应符合国家相关焊接标准，焊缝饱满、无气孔、无裂纹等缺陷。钢构件制作完成后应进行防腐处理（打磨除锈后涂刷防锈底漆及面漆）。</w:t>
      </w:r>
    </w:p>
    <w:p w14:paraId="08800B3E">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三、质量要求</w:t>
      </w:r>
    </w:p>
    <w:p w14:paraId="08800B3F">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3.1 承揽方要通过质量管理活动不断提高全体员工的质量意识，制定完善的施工工艺、检验制度和考核制度，主动采取质量预防措施，及时发现质量问题并及时纠正。</w:t>
      </w:r>
    </w:p>
    <w:p w14:paraId="08800B40">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 工程质量必须符合国家（行业）相关规范和标准。本工程质量须符合《锻压机械安全技术规范》（GB 17120-2025）、《机床安全 压力机 第2部分：机械压力机安全要求》（GB/T 42596.2-2024）、《机械安全 接近机械的固定设施》（GB/T 17888）、《机械安全 与防护装置相关的联锁装置 设计和选择原则》（GB/T 18831-2017）等标准的规定。</w:t>
      </w:r>
    </w:p>
    <w:p w14:paraId="08800B41">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3.3 承揽方均应经过施工质量自检。</w:t>
      </w:r>
    </w:p>
    <w:p w14:paraId="08800B42">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3.4 对施工所用的材料、备件、半成品（构件）必须是国内知名厂家的产品。必须符合合同要求和国家有关标准，具有出厂合格证，注明厂名、产品型号、规格、出厂日期和检查编号等。材料管理应按以下规定执行：</w:t>
      </w:r>
    </w:p>
    <w:p w14:paraId="08800B43">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（1）材料型号规格应符合标书要求，如有偏离只能优于标书标准。</w:t>
      </w:r>
    </w:p>
    <w:p w14:paraId="08800B44">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（2）材料质量应符合国家或部颁标准。每批材料应有合格证或质保书。</w:t>
      </w:r>
    </w:p>
    <w:p w14:paraId="08800B45">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（3）承揽方必须将材料的出厂合格证（注明厂名、产品型号、规格、出厂日期和检查编号等）和质量保证书交由委托方认可。进口材料必须有商品检验单复印件，未经商检不得使用。</w:t>
      </w:r>
    </w:p>
    <w:p w14:paraId="08800B46">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（4）委托方可以对承揽方使用的材料进行查验，发现与技术文件要求不一致的，承揽方承担按照报价书上写明的单价的假一罚三的违约金，但是经委托方确认其性能无差异或更为优越者除外。</w:t>
      </w:r>
    </w:p>
    <w:p w14:paraId="08800B47">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 承揽方使用代用材料或更换外购设备，必须经过委托方同意，要以设计修改通知单为依据。</w:t>
      </w:r>
    </w:p>
    <w:p w14:paraId="08800B48">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3.6 如果承揽方不能满足质量要求而被委托方责令停工超过两次，委托方有权要求承揽方停工。本合同终止，承揽方承担违约责任。</w:t>
      </w:r>
    </w:p>
    <w:p w14:paraId="08800B49">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 特别提示</w:t>
      </w:r>
    </w:p>
    <w:p w14:paraId="08800B4A">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3.7.1 本技术协议适用于济南智能装备有限公司机锻车间6300、3150线加装检修平台项目施工。</w:t>
      </w:r>
    </w:p>
    <w:p w14:paraId="08800B4B">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3.7.2 本技术协议提出的是最低限度的技术要求，并未对一切技术细节作出规定，也未充分引述有关标准和规范条文，承揽方应保证提供符合本技术规范书和现行国家（行业）标准的合格产品。</w:t>
      </w:r>
    </w:p>
    <w:p w14:paraId="08800B4C">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3.7.3 本技术协议所使用的标准如遇与承揽方所执行的标准发生矛盾时，应按较高标准执行。</w:t>
      </w:r>
    </w:p>
    <w:p w14:paraId="08800B4D">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3.7.4 本技术协议作为施工承揽合同的技术附件，经委托、施工双方确认后，与合同正文具有同等的法律效力。</w:t>
      </w:r>
    </w:p>
    <w:p w14:paraId="08800B4F">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四、标志、包装、运输、储存</w:t>
      </w:r>
    </w:p>
    <w:p w14:paraId="08800B50">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所提供设备和构件的包装，应遵照国家标准和有关包装、包皮的技术条件，或按照最好的商业惯例进行包装。</w:t>
      </w:r>
    </w:p>
    <w:p w14:paraId="08800B51">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包装应能满足所需要采取的运输方式（船运、汽运或铁路运输）、多次吊装卸装、卸货以及长期露天堆放要求，应能防止雨淋、受潮、生锈、腐蚀、受振、受磁以及机械和化学因素等引起的损坏。</w:t>
      </w:r>
    </w:p>
    <w:p w14:paraId="08800B52">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 所提供设备和构件的包装，应能防止其一般性被窃或受外力破坏；一般不得采用有大缝隙的板条包装。</w:t>
      </w:r>
    </w:p>
    <w:p w14:paraId="08800B53">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 应对包装件做必要的加固和固定，以防止运输可能造成的损坏。</w:t>
      </w:r>
    </w:p>
    <w:p w14:paraId="08800B54">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 应负责将设备和构件运到目的地，并必须做到设备在任何运输过程中不受损坏和遗失。</w:t>
      </w:r>
    </w:p>
    <w:p w14:paraId="08800B55">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 一般情况下，经由铁路、公路运输的包装件尺寸和重量不应超过国家所规定的尺寸限制。特殊情况应予以说明。</w:t>
      </w:r>
    </w:p>
    <w:p w14:paraId="08800B57">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 设备运抵交货地点后，应负责货物（或设备）的卸货、搬运、保管等事宜；或按照合同约定。</w:t>
      </w:r>
    </w:p>
    <w:p w14:paraId="08800B58">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五、交付</w:t>
      </w:r>
    </w:p>
    <w:p w14:paraId="08800B59">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方案设计工期不超过30天，现场施工安装不超过12天（如果平台需要预埋基础，则含基础制作）。</w:t>
      </w:r>
    </w:p>
    <w:p w14:paraId="08800B5B">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六、服务</w:t>
      </w:r>
    </w:p>
    <w:p w14:paraId="08800B5C">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由于承揽方责任，造成委托方设备的损坏、丢失的，应当赔偿委托方因此造成的损失。赔偿金额视设备的损坏程度及价值而定。</w:t>
      </w:r>
    </w:p>
    <w:p w14:paraId="08800B5D">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承揽方完成的工作少于合同规定时，委托方仍然需要的，应当照数补齐，补齐部分按逾期交付处理；少交迟交部分委托方不再需要的，承揽方应承担因此造成的损失。</w:t>
      </w:r>
    </w:p>
    <w:p w14:paraId="08800B5E">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 承揽方保证全部按照合同条款规定和交货期向委托方提供上述合格的设备和服务，质保期自验收合格之日起开始计算，质保期内发生质量问题由承揽方负责免费整改。</w:t>
      </w:r>
    </w:p>
    <w:p w14:paraId="08800B5F">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 承揽方人员在委托方现场进行施工时，须遵守委托方的规章制度，服从委托方指定人员的安排。施工人员应持有相应特种作业操作证（焊工、电工、行车工、高处作业等），持证上岗。</w:t>
      </w:r>
    </w:p>
    <w:p w14:paraId="08800B60">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 在施工过程中，由于承揽方原因造成车间地面、设备设施的损坏的，由承揽方负责维修至原有状态，费用由承揽方自理。</w:t>
      </w:r>
    </w:p>
    <w:p w14:paraId="08800B61">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 承揽方施工过程中，负责设备施工场地的清理工作，施工完毕后做到工完场清。</w:t>
      </w:r>
    </w:p>
    <w:p w14:paraId="08800B62">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 承揽方须制定详细的施工安全方案，施工过程中严格落实安全生产责任制，确保施工安全。高处作业人员须佩戴安全带并正确系挂，设置安全网等防护措施。</w:t>
      </w:r>
    </w:p>
    <w:p w14:paraId="08800B64">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七、验收</w:t>
      </w:r>
    </w:p>
    <w:p w14:paraId="08800B65">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投标方按照招标文件、投标文件、技术交流文件等形成并达成一致的技术协议书和合同规定验收。</w:t>
      </w:r>
    </w:p>
    <w:p w14:paraId="08800B66">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验收要求</w:t>
      </w:r>
    </w:p>
    <w:p w14:paraId="08800B67">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委托方负责协调各方进行验收。验收由相关各方按照合同要求或在安装现场进行。对验收时不符合验收标准的部分，承揽方负责整改，费用承揽方自理。</w:t>
      </w:r>
    </w:p>
    <w:p w14:paraId="08800B68">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承揽方需要将最终设计方案（包含机械图纸、电气图纸、备件明细等），经委托方确认后，电子版以及纸质版（盖章签字确认）3份交于委托方入档。</w:t>
      </w:r>
    </w:p>
    <w:p w14:paraId="08800B69">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验收标准</w:t>
      </w:r>
    </w:p>
    <w:p w14:paraId="08800B6A">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（1）根据施工内容及相关国标规定验收；由承揽方负责施工项目，施工完毕提供符合要求的验收报告，平台安装牢固、运行平稳，联锁功能灵敏可靠。</w:t>
      </w:r>
    </w:p>
    <w:p w14:paraId="08800B6B">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（2）最后的验收以平台投入使用连续一个月，且联锁功能测试合格，视为验收合格。</w:t>
      </w:r>
    </w:p>
    <w:p w14:paraId="08800B6C">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（3）符合《锻压机械安全技术规范》（GB 17120-2025）、《机床安全 压力机 第2部分》（GB/T 42596.2-2024）、《机械安全 接近机械的固定设施》（GB/T 17888）、《机械安全 与防护装置相关的联锁装置 设计和选择原则》（GB/T 18831-2017）标准。</w:t>
      </w:r>
    </w:p>
    <w:p w14:paraId="08800B6D">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 质保</w:t>
      </w:r>
    </w:p>
    <w:p w14:paraId="08800B6F">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投标方对施工质量进行质保，自终验收合格起，质保十二个月。</w:t>
      </w:r>
    </w:p>
    <w:p w14:paraId="08800B70">
      <w:pPr>
        <w:widowControl/>
        <w:spacing w:before="120" w:after="0" w:line="600" w:lineRule="exact"/>
        <w:ind w:firstLine="748"/>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八、其他</w:t>
      </w:r>
    </w:p>
    <w:p w14:paraId="08800B71">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投标人承诺对参与该项目所获得的与招标人产品相关的所有信息都予以保密，并承担与此相关的所有法律责任。</w:t>
      </w:r>
    </w:p>
    <w:p w14:paraId="08800B72">
      <w:pPr>
        <w:widowControl/>
        <w:spacing w:before="120" w:after="0" w:line="600" w:lineRule="exact"/>
        <w:ind w:firstLine="748"/>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其余未尽事宜，投标人应与招标人指派的答疑人员充分沟通，理解认可并接受相关技术规范及服务要求。</w:t>
      </w:r>
    </w:p>
    <w:p w14:paraId="6E77E4B5">
      <w:pPr>
        <w:keepNext/>
        <w:keepLines/>
        <w:jc w:val="center"/>
        <w:outlineLvl w:val="0"/>
        <w:rPr>
          <w:rFonts w:hint="eastAsia" w:ascii="Calibri" w:hAnsi="Calibri" w:cs="Times New Roman"/>
          <w:b/>
          <w:bCs/>
          <w:kern w:val="44"/>
          <w:sz w:val="44"/>
          <w:szCs w:val="44"/>
          <w:highlight w:val="none"/>
          <w:lang w:val="en-US" w:eastAsia="zh-CN"/>
        </w:rPr>
      </w:pPr>
    </w:p>
    <w:p w14:paraId="66D5464E">
      <w:pPr>
        <w:keepNext/>
        <w:keepLines/>
        <w:jc w:val="center"/>
        <w:outlineLvl w:val="0"/>
        <w:rPr>
          <w:rFonts w:hint="eastAsia" w:ascii="Calibri" w:hAnsi="Calibri" w:cs="Times New Roman"/>
          <w:b/>
          <w:bCs/>
          <w:kern w:val="44"/>
          <w:sz w:val="44"/>
          <w:szCs w:val="44"/>
          <w:highlight w:val="none"/>
          <w:lang w:val="en-US" w:eastAsia="zh-CN"/>
        </w:rPr>
      </w:pPr>
    </w:p>
    <w:p w14:paraId="59C1C2BE">
      <w:pPr>
        <w:keepNext/>
        <w:keepLines/>
        <w:jc w:val="center"/>
        <w:outlineLvl w:val="0"/>
        <w:rPr>
          <w:rFonts w:hint="eastAsia" w:ascii="Calibri" w:hAnsi="Calibri" w:cs="Times New Roman"/>
          <w:b/>
          <w:bCs/>
          <w:kern w:val="44"/>
          <w:sz w:val="44"/>
          <w:szCs w:val="44"/>
          <w:highlight w:val="none"/>
          <w:lang w:val="en-US" w:eastAsia="zh-CN"/>
        </w:rPr>
      </w:pPr>
    </w:p>
    <w:p w14:paraId="0AF4DCC0">
      <w:pPr>
        <w:keepNext/>
        <w:keepLines/>
        <w:jc w:val="center"/>
        <w:outlineLvl w:val="0"/>
        <w:rPr>
          <w:rFonts w:hint="eastAsia" w:ascii="Calibri" w:hAnsi="Calibri" w:cs="Times New Roman"/>
          <w:b/>
          <w:bCs/>
          <w:kern w:val="44"/>
          <w:sz w:val="44"/>
          <w:szCs w:val="44"/>
          <w:highlight w:val="none"/>
          <w:lang w:val="en-US" w:eastAsia="zh-CN"/>
        </w:rPr>
      </w:pPr>
    </w:p>
    <w:p w14:paraId="403F2A3C">
      <w:pPr>
        <w:keepNext/>
        <w:keepLines/>
        <w:jc w:val="center"/>
        <w:outlineLvl w:val="0"/>
        <w:rPr>
          <w:rFonts w:hint="eastAsia" w:ascii="Calibri" w:hAnsi="Calibri" w:cs="Times New Roman"/>
          <w:b/>
          <w:bCs/>
          <w:kern w:val="44"/>
          <w:sz w:val="44"/>
          <w:szCs w:val="44"/>
          <w:highlight w:val="none"/>
          <w:lang w:val="en-US" w:eastAsia="zh-CN"/>
        </w:rPr>
      </w:pPr>
    </w:p>
    <w:p w14:paraId="1BE4CC6B">
      <w:pPr>
        <w:keepNext/>
        <w:keepLines/>
        <w:jc w:val="center"/>
        <w:outlineLvl w:val="0"/>
        <w:rPr>
          <w:rFonts w:hint="eastAsia" w:ascii="Calibri" w:hAnsi="Calibri" w:cs="Times New Roman"/>
          <w:b/>
          <w:bCs/>
          <w:kern w:val="44"/>
          <w:sz w:val="44"/>
          <w:szCs w:val="44"/>
          <w:highlight w:val="none"/>
          <w:lang w:val="en-US" w:eastAsia="zh-CN"/>
        </w:rPr>
      </w:pPr>
    </w:p>
    <w:p w14:paraId="72DBFCDE">
      <w:pPr>
        <w:keepNext/>
        <w:keepLines/>
        <w:jc w:val="both"/>
        <w:outlineLvl w:val="0"/>
        <w:rPr>
          <w:rFonts w:hint="eastAsia" w:ascii="Calibri" w:hAnsi="Calibri" w:cs="Times New Roman"/>
          <w:b/>
          <w:bCs/>
          <w:kern w:val="44"/>
          <w:sz w:val="44"/>
          <w:szCs w:val="44"/>
          <w:highlight w:val="none"/>
          <w:lang w:val="en-US" w:eastAsia="zh-CN"/>
        </w:rPr>
      </w:pPr>
    </w:p>
    <w:p w14:paraId="0649A138">
      <w:pPr>
        <w:keepNext/>
        <w:keepLines/>
        <w:jc w:val="center"/>
        <w:outlineLvl w:val="0"/>
        <w:rPr>
          <w:rFonts w:hint="eastAsia" w:ascii="Calibri" w:hAnsi="Calibri" w:cs="Times New Roman"/>
          <w:b/>
          <w:bCs/>
          <w:kern w:val="44"/>
          <w:sz w:val="44"/>
          <w:szCs w:val="44"/>
          <w:highlight w:val="none"/>
          <w:lang w:val="en-US" w:eastAsia="zh-CN"/>
        </w:rPr>
      </w:pPr>
    </w:p>
    <w:p w14:paraId="17B7620B">
      <w:pPr>
        <w:keepNext/>
        <w:keepLines/>
        <w:jc w:val="center"/>
        <w:outlineLvl w:val="0"/>
        <w:rPr>
          <w:rFonts w:hint="eastAsia" w:ascii="Calibri" w:hAnsi="Calibri" w:cs="Times New Roman"/>
          <w:b/>
          <w:bCs/>
          <w:kern w:val="44"/>
          <w:sz w:val="44"/>
          <w:szCs w:val="44"/>
          <w:highlight w:val="none"/>
          <w:lang w:val="en-US" w:eastAsia="zh-CN"/>
        </w:rPr>
      </w:pPr>
    </w:p>
    <w:p w14:paraId="53010F7A">
      <w:pPr>
        <w:keepNext/>
        <w:keepLines/>
        <w:jc w:val="center"/>
        <w:outlineLvl w:val="0"/>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212369550"/>
      <w:bookmarkStart w:id="18"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0" w:type="pct"/>
        <w:jc w:val="center"/>
        <w:tblLayout w:type="fixed"/>
        <w:tblCellMar>
          <w:top w:w="0" w:type="dxa"/>
          <w:left w:w="108" w:type="dxa"/>
          <w:bottom w:w="0" w:type="dxa"/>
          <w:right w:w="108" w:type="dxa"/>
        </w:tblCellMar>
      </w:tblPr>
      <w:tblGrid>
        <w:gridCol w:w="2866"/>
        <w:gridCol w:w="7619"/>
      </w:tblGrid>
      <w:tr w14:paraId="36FFF833">
        <w:tblPrEx>
          <w:tblCellMar>
            <w:top w:w="0" w:type="dxa"/>
            <w:left w:w="108" w:type="dxa"/>
            <w:bottom w:w="0" w:type="dxa"/>
            <w:right w:w="108" w:type="dxa"/>
          </w:tblCellMar>
        </w:tblPrEx>
        <w:trPr>
          <w:trHeight w:val="531" w:hRule="atLeast"/>
          <w:jc w:val="center"/>
        </w:trPr>
        <w:tc>
          <w:tcPr>
            <w:tcW w:w="1366"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3633"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3633"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3633"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1366"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363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p>
        </w:tc>
      </w:tr>
      <w:tr w14:paraId="04EB5B9B">
        <w:tblPrEx>
          <w:tblCellMar>
            <w:top w:w="0" w:type="dxa"/>
            <w:left w:w="108" w:type="dxa"/>
            <w:bottom w:w="0" w:type="dxa"/>
            <w:right w:w="108" w:type="dxa"/>
          </w:tblCellMar>
        </w:tblPrEx>
        <w:trPr>
          <w:trHeight w:val="1266" w:hRule="atLeast"/>
          <w:jc w:val="center"/>
        </w:trPr>
        <w:tc>
          <w:tcPr>
            <w:tcW w:w="136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363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21533388">
      <w:pPr>
        <w:spacing w:line="360" w:lineRule="auto"/>
        <w:rPr>
          <w:rFonts w:hint="eastAsia" w:ascii="宋体" w:hAnsi="宋体"/>
          <w:sz w:val="24"/>
        </w:rPr>
      </w:pPr>
    </w:p>
    <w:p w14:paraId="02DC23E0">
      <w:pPr>
        <w:spacing w:line="360" w:lineRule="auto"/>
        <w:rPr>
          <w:rFonts w:hint="eastAsia" w:ascii="宋体" w:hAnsi="宋体"/>
          <w:sz w:val="24"/>
        </w:rPr>
      </w:pP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p>
    <w:p w14:paraId="741A23F5">
      <w:pPr>
        <w:outlineLvl w:val="1"/>
        <w:rPr>
          <w:rFonts w:ascii="宋体" w:hAnsi="宋体" w:cs="宋体"/>
          <w:b/>
          <w:bCs/>
          <w:color w:val="auto"/>
        </w:rPr>
      </w:pPr>
      <w:bookmarkStart w:id="19" w:name="_Toc26556"/>
      <w:bookmarkStart w:id="20" w:name="_Toc639008"/>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0C1E2F2E">
      <w:pPr>
        <w:pStyle w:val="229"/>
        <w:ind w:firstLine="0" w:firstLineChars="0"/>
        <w:jc w:val="left"/>
        <w:rPr>
          <w:rFonts w:hint="eastAsia" w:cs="宋体"/>
          <w:lang w:val="en-US" w:eastAsia="zh-CN"/>
        </w:rPr>
      </w:pPr>
      <w:r>
        <w:rPr>
          <w:rFonts w:hint="eastAsia" w:cs="宋体"/>
        </w:rPr>
        <w:t>招标编号：</w:t>
      </w:r>
      <w:r>
        <w:rPr>
          <w:rFonts w:hint="eastAsia" w:cs="宋体"/>
          <w:lang w:val="en-US" w:eastAsia="zh-CN"/>
        </w:rPr>
        <w:t xml:space="preserve">                                                            </w:t>
      </w:r>
    </w:p>
    <w:p w14:paraId="0E709A3C">
      <w:pPr>
        <w:pStyle w:val="229"/>
        <w:ind w:firstLine="0" w:firstLineChars="0"/>
        <w:jc w:val="left"/>
        <w:rPr>
          <w:rFonts w:hint="eastAsia" w:cs="宋体"/>
          <w:sz w:val="22"/>
          <w:szCs w:val="22"/>
        </w:rPr>
      </w:pPr>
      <w:r>
        <w:rPr>
          <w:rFonts w:hint="eastAsia" w:cs="宋体"/>
          <w:sz w:val="22"/>
          <w:szCs w:val="22"/>
        </w:rPr>
        <w:t>注：该表计价应与附件《开标一览表》中报价相符。</w:t>
      </w:r>
    </w:p>
    <w:tbl>
      <w:tblPr>
        <w:tblStyle w:val="49"/>
        <w:tblW w:w="488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3"/>
        <w:gridCol w:w="1366"/>
        <w:gridCol w:w="1638"/>
        <w:gridCol w:w="604"/>
        <w:gridCol w:w="646"/>
        <w:gridCol w:w="712"/>
        <w:gridCol w:w="926"/>
        <w:gridCol w:w="1096"/>
        <w:gridCol w:w="1311"/>
      </w:tblGrid>
      <w:tr w14:paraId="4081D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9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17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EE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规格/型号</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2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品牌</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529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8DD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032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单价</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FB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合计</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468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备注</w:t>
            </w:r>
          </w:p>
        </w:tc>
      </w:tr>
      <w:tr w14:paraId="7E74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CEBA">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1</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A9233">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框架主梁</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7B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14#槽钢</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4C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0A7C6">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B2B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368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E34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11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99270">
            <w:pPr>
              <w:jc w:val="center"/>
              <w:rPr>
                <w:rFonts w:hint="eastAsia" w:ascii="宋体" w:hAnsi="宋体" w:eastAsia="宋体" w:cs="宋体"/>
                <w:i w:val="0"/>
                <w:iCs w:val="0"/>
                <w:color w:val="000000"/>
                <w:sz w:val="16"/>
                <w:szCs w:val="16"/>
                <w:u w:val="none"/>
              </w:rPr>
            </w:pPr>
          </w:p>
        </w:tc>
      </w:tr>
      <w:tr w14:paraId="6A372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54F5">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2</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16A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框架次梁</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0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 xml:space="preserve">10#槽钢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8F8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50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sz w:val="16"/>
                <w:szCs w:val="16"/>
                <w:u w:val="none"/>
                <w:lang w:val="en-US" w:eastAsia="zh-CN"/>
              </w:rPr>
              <w:t>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A1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124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733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0C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D80AB">
            <w:pPr>
              <w:jc w:val="center"/>
              <w:rPr>
                <w:rFonts w:hint="eastAsia" w:ascii="宋体" w:hAnsi="宋体" w:eastAsia="宋体" w:cs="宋体"/>
                <w:i w:val="0"/>
                <w:iCs w:val="0"/>
                <w:color w:val="000000"/>
                <w:sz w:val="16"/>
                <w:szCs w:val="16"/>
                <w:u w:val="none"/>
              </w:rPr>
            </w:pPr>
          </w:p>
        </w:tc>
      </w:tr>
      <w:tr w14:paraId="442F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BBA7">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3</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332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框架立柱</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92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150*150镀锌方管</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46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A17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sz w:val="16"/>
                <w:szCs w:val="16"/>
                <w:u w:val="none"/>
                <w:lang w:val="en-US" w:eastAsia="zh-CN"/>
              </w:rPr>
              <w:t>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5F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180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72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4F9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F77D2">
            <w:pPr>
              <w:jc w:val="center"/>
              <w:rPr>
                <w:rFonts w:hint="eastAsia" w:ascii="宋体" w:hAnsi="宋体" w:eastAsia="宋体" w:cs="宋体"/>
                <w:i w:val="0"/>
                <w:iCs w:val="0"/>
                <w:color w:val="000000"/>
                <w:sz w:val="16"/>
                <w:szCs w:val="16"/>
                <w:u w:val="none"/>
              </w:rPr>
            </w:pPr>
          </w:p>
        </w:tc>
      </w:tr>
      <w:tr w14:paraId="5F943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3C2BB">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4</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D73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地板材料</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68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5mm 花纹钢板</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5C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0FB86">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平方米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0AF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152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236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07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7AA69">
            <w:pPr>
              <w:jc w:val="center"/>
              <w:rPr>
                <w:rFonts w:hint="eastAsia" w:ascii="宋体" w:hAnsi="宋体" w:eastAsia="宋体" w:cs="宋体"/>
                <w:i w:val="0"/>
                <w:iCs w:val="0"/>
                <w:color w:val="000000"/>
                <w:sz w:val="16"/>
                <w:szCs w:val="16"/>
                <w:u w:val="none"/>
              </w:rPr>
            </w:pPr>
          </w:p>
        </w:tc>
      </w:tr>
      <w:tr w14:paraId="73BD9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F587">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5</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0DF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防护栏杆</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B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φ32mm 钢管</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B6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2049">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米</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46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738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1EA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B68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7691">
            <w:pPr>
              <w:jc w:val="center"/>
              <w:rPr>
                <w:rFonts w:hint="eastAsia" w:ascii="宋体" w:hAnsi="宋体" w:eastAsia="宋体" w:cs="宋体"/>
                <w:i w:val="0"/>
                <w:iCs w:val="0"/>
                <w:color w:val="000000"/>
                <w:sz w:val="16"/>
                <w:szCs w:val="16"/>
                <w:u w:val="none"/>
              </w:rPr>
            </w:pPr>
          </w:p>
        </w:tc>
      </w:tr>
      <w:tr w14:paraId="1FAB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B01BA">
            <w:pPr>
              <w:keepNext w:val="0"/>
              <w:keepLines w:val="0"/>
              <w:widowControl/>
              <w:suppressLineNumbers w:val="0"/>
              <w:jc w:val="center"/>
              <w:textAlignment w:val="center"/>
              <w:rPr>
                <w:rFonts w:hint="eastAsia" w:ascii="黑体" w:hAnsi="宋体" w:eastAsia="黑体" w:cs="黑体"/>
                <w:i w:val="0"/>
                <w:iCs w:val="0"/>
                <w:color w:val="000000"/>
                <w:sz w:val="16"/>
                <w:szCs w:val="16"/>
                <w:u w:val="none"/>
                <w:lang w:val="en-US" w:eastAsia="zh-CN"/>
              </w:rPr>
            </w:pPr>
            <w:r>
              <w:rPr>
                <w:rFonts w:hint="eastAsia" w:ascii="黑体" w:hAnsi="宋体" w:eastAsia="黑体" w:cs="黑体"/>
                <w:i w:val="0"/>
                <w:iCs w:val="0"/>
                <w:color w:val="000000"/>
                <w:sz w:val="16"/>
                <w:szCs w:val="16"/>
                <w:u w:val="none"/>
                <w:lang w:val="en-US" w:eastAsia="zh-CN"/>
              </w:rPr>
              <w:t>6</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380B">
            <w:pPr>
              <w:keepNext w:val="0"/>
              <w:keepLines w:val="0"/>
              <w:widowControl/>
              <w:suppressLineNumbers w:val="0"/>
              <w:jc w:val="center"/>
              <w:textAlignment w:val="center"/>
              <w:rPr>
                <w:rFonts w:hint="default" w:ascii="微软雅黑" w:hAnsi="微软雅黑" w:eastAsia="微软雅黑" w:cs="微软雅黑"/>
                <w:i w:val="0"/>
                <w:iCs w:val="0"/>
                <w:color w:val="000000"/>
                <w:sz w:val="16"/>
                <w:szCs w:val="16"/>
                <w:u w:val="none"/>
                <w:lang w:val="en-US"/>
              </w:rPr>
            </w:pPr>
            <w:r>
              <w:rPr>
                <w:rFonts w:hint="eastAsia" w:ascii="等线" w:hAnsi="等线" w:eastAsia="等线" w:cs="等线"/>
                <w:i w:val="0"/>
                <w:iCs w:val="0"/>
                <w:color w:val="000000"/>
                <w:kern w:val="0"/>
                <w:sz w:val="22"/>
                <w:szCs w:val="22"/>
                <w:u w:val="none"/>
                <w:lang w:val="en-US" w:eastAsia="zh-CN" w:bidi="ar"/>
              </w:rPr>
              <w:t>安装附件、辅材</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3D59">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等线" w:hAnsi="等线" w:eastAsia="等线" w:cs="等线"/>
                <w:i w:val="0"/>
                <w:iCs w:val="0"/>
                <w:color w:val="000000"/>
                <w:kern w:val="0"/>
                <w:sz w:val="22"/>
                <w:szCs w:val="22"/>
                <w:u w:val="none"/>
                <w:lang w:val="en-US" w:eastAsia="zh-CN" w:bidi="ar"/>
              </w:rPr>
              <w:t>立柱底板、顶板、框架斜拉撑、护笼直梯、踢脚板、地脚螺栓、焊材、氧气、乙炔、油漆</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3E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02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5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031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E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003E">
            <w:pPr>
              <w:jc w:val="center"/>
              <w:rPr>
                <w:rFonts w:hint="eastAsia" w:ascii="宋体" w:hAnsi="宋体" w:eastAsia="宋体" w:cs="宋体"/>
                <w:i w:val="0"/>
                <w:iCs w:val="0"/>
                <w:color w:val="000000"/>
                <w:sz w:val="16"/>
                <w:szCs w:val="16"/>
                <w:u w:val="none"/>
              </w:rPr>
            </w:pPr>
          </w:p>
        </w:tc>
      </w:tr>
      <w:tr w14:paraId="05D2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CCC8">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7</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2B1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人工</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2C1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007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8880B">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工</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65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78F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F3B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0825E">
            <w:pPr>
              <w:jc w:val="center"/>
              <w:rPr>
                <w:rFonts w:hint="eastAsia" w:ascii="宋体" w:hAnsi="宋体" w:eastAsia="宋体" w:cs="宋体"/>
                <w:i w:val="0"/>
                <w:iCs w:val="0"/>
                <w:color w:val="000000"/>
                <w:sz w:val="16"/>
                <w:szCs w:val="16"/>
                <w:u w:val="none"/>
              </w:rPr>
            </w:pPr>
          </w:p>
        </w:tc>
      </w:tr>
      <w:tr w14:paraId="44CC7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4F6D">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8</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96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运输</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771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9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99EC">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车</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07C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43C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A24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9ED1C">
            <w:pPr>
              <w:jc w:val="center"/>
              <w:rPr>
                <w:rFonts w:hint="eastAsia" w:ascii="宋体" w:hAnsi="宋体" w:eastAsia="宋体" w:cs="宋体"/>
                <w:i w:val="0"/>
                <w:iCs w:val="0"/>
                <w:color w:val="000000"/>
                <w:sz w:val="16"/>
                <w:szCs w:val="16"/>
                <w:u w:val="none"/>
              </w:rPr>
            </w:pPr>
          </w:p>
        </w:tc>
      </w:tr>
      <w:tr w14:paraId="4B4F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1D08">
            <w:pPr>
              <w:keepNext w:val="0"/>
              <w:keepLines w:val="0"/>
              <w:widowControl/>
              <w:suppressLineNumbers w:val="0"/>
              <w:jc w:val="center"/>
              <w:textAlignment w:val="center"/>
              <w:rPr>
                <w:rFonts w:hint="eastAsia" w:ascii="宋体" w:hAnsi="宋体" w:eastAsia="宋体" w:cs="宋体"/>
                <w:i w:val="0"/>
                <w:iCs w:val="0"/>
                <w:color w:val="000000"/>
                <w:sz w:val="16"/>
                <w:szCs w:val="16"/>
                <w:u w:val="none"/>
                <w:lang w:val="en-US" w:eastAsia="zh-CN"/>
              </w:rPr>
            </w:pPr>
            <w:r>
              <w:rPr>
                <w:rFonts w:hint="eastAsia" w:ascii="宋体" w:hAnsi="宋体" w:cs="宋体"/>
                <w:i w:val="0"/>
                <w:iCs w:val="0"/>
                <w:color w:val="000000"/>
                <w:sz w:val="16"/>
                <w:szCs w:val="16"/>
                <w:u w:val="none"/>
                <w:lang w:val="en-US" w:eastAsia="zh-CN"/>
              </w:rPr>
              <w:t>9</w:t>
            </w: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3847">
            <w:pPr>
              <w:keepNext w:val="0"/>
              <w:keepLines w:val="0"/>
              <w:widowControl/>
              <w:suppressLineNumbers w:val="0"/>
              <w:ind w:firstLine="320" w:firstLineChars="200"/>
              <w:jc w:val="both"/>
              <w:textAlignment w:val="center"/>
              <w:rPr>
                <w:rFonts w:hint="default" w:ascii="微软雅黑" w:hAnsi="微软雅黑" w:eastAsia="微软雅黑" w:cs="微软雅黑"/>
                <w:i w:val="0"/>
                <w:iCs w:val="0"/>
                <w:color w:val="000000"/>
                <w:sz w:val="16"/>
                <w:szCs w:val="16"/>
                <w:u w:val="none"/>
                <w:lang w:val="en-US" w:eastAsia="zh-CN"/>
              </w:rPr>
            </w:pPr>
            <w:r>
              <w:rPr>
                <w:rFonts w:hint="eastAsia" w:ascii="微软雅黑" w:hAnsi="微软雅黑" w:eastAsia="微软雅黑" w:cs="微软雅黑"/>
                <w:i w:val="0"/>
                <w:iCs w:val="0"/>
                <w:color w:val="000000"/>
                <w:sz w:val="16"/>
                <w:szCs w:val="16"/>
                <w:u w:val="none"/>
                <w:lang w:val="en-US" w:eastAsia="zh-CN"/>
              </w:rPr>
              <w:t>工程用车</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02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D3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40F8">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台班</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2C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EF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06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8EBBB">
            <w:pPr>
              <w:jc w:val="center"/>
              <w:rPr>
                <w:rFonts w:hint="eastAsia" w:ascii="宋体" w:hAnsi="宋体" w:eastAsia="宋体" w:cs="宋体"/>
                <w:i w:val="0"/>
                <w:iCs w:val="0"/>
                <w:color w:val="000000"/>
                <w:sz w:val="16"/>
                <w:szCs w:val="16"/>
                <w:u w:val="none"/>
              </w:rPr>
            </w:pPr>
          </w:p>
        </w:tc>
      </w:tr>
      <w:tr w14:paraId="31E9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B0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1BF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B2E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41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57F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6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77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7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5804">
            <w:pPr>
              <w:jc w:val="center"/>
              <w:rPr>
                <w:rFonts w:hint="eastAsia" w:ascii="宋体" w:hAnsi="宋体" w:eastAsia="宋体" w:cs="宋体"/>
                <w:i w:val="0"/>
                <w:iCs w:val="0"/>
                <w:color w:val="000000"/>
                <w:sz w:val="16"/>
                <w:szCs w:val="16"/>
                <w:u w:val="none"/>
              </w:rPr>
            </w:pPr>
          </w:p>
        </w:tc>
      </w:tr>
      <w:tr w14:paraId="6143A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C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5E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E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0A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43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E7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22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C40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F11A">
            <w:pPr>
              <w:jc w:val="center"/>
              <w:rPr>
                <w:rFonts w:hint="eastAsia" w:ascii="宋体" w:hAnsi="宋体" w:eastAsia="宋体" w:cs="宋体"/>
                <w:i w:val="0"/>
                <w:iCs w:val="0"/>
                <w:color w:val="000000"/>
                <w:sz w:val="16"/>
                <w:szCs w:val="16"/>
                <w:u w:val="none"/>
              </w:rPr>
            </w:pPr>
          </w:p>
        </w:tc>
      </w:tr>
      <w:tr w14:paraId="727E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2B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DA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CE6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3D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56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0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A2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3B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B42C">
            <w:pPr>
              <w:jc w:val="center"/>
              <w:rPr>
                <w:rFonts w:hint="eastAsia" w:ascii="宋体" w:hAnsi="宋体" w:eastAsia="宋体" w:cs="宋体"/>
                <w:i w:val="0"/>
                <w:iCs w:val="0"/>
                <w:color w:val="000000"/>
                <w:sz w:val="16"/>
                <w:szCs w:val="16"/>
                <w:u w:val="none"/>
              </w:rPr>
            </w:pPr>
          </w:p>
        </w:tc>
      </w:tr>
      <w:tr w14:paraId="240D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5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A18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71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DD6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BAD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B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A0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1D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2A7D">
            <w:pPr>
              <w:jc w:val="center"/>
              <w:rPr>
                <w:rFonts w:hint="eastAsia" w:ascii="宋体" w:hAnsi="宋体" w:eastAsia="宋体" w:cs="宋体"/>
                <w:i w:val="0"/>
                <w:iCs w:val="0"/>
                <w:color w:val="000000"/>
                <w:sz w:val="16"/>
                <w:szCs w:val="16"/>
                <w:u w:val="none"/>
              </w:rPr>
            </w:pPr>
          </w:p>
        </w:tc>
      </w:tr>
      <w:tr w14:paraId="601A7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AEA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32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8B9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未税合计</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FF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2386">
            <w:pPr>
              <w:jc w:val="center"/>
              <w:rPr>
                <w:rFonts w:hint="eastAsia" w:ascii="宋体" w:hAnsi="宋体" w:eastAsia="宋体" w:cs="宋体"/>
                <w:i w:val="0"/>
                <w:iCs w:val="0"/>
                <w:color w:val="000000"/>
                <w:sz w:val="16"/>
                <w:szCs w:val="16"/>
                <w:u w:val="none"/>
              </w:rPr>
            </w:pPr>
          </w:p>
        </w:tc>
      </w:tr>
      <w:tr w14:paraId="7F10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D06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32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24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1F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B7FD">
            <w:pPr>
              <w:jc w:val="center"/>
              <w:rPr>
                <w:rFonts w:hint="eastAsia" w:ascii="宋体" w:hAnsi="宋体" w:eastAsia="宋体" w:cs="宋体"/>
                <w:i w:val="0"/>
                <w:iCs w:val="0"/>
                <w:color w:val="000000"/>
                <w:sz w:val="16"/>
                <w:szCs w:val="16"/>
                <w:u w:val="none"/>
              </w:rPr>
            </w:pPr>
          </w:p>
        </w:tc>
      </w:tr>
      <w:tr w14:paraId="50EC2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FA9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332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D30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含税总价</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17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28A48">
            <w:pPr>
              <w:jc w:val="center"/>
              <w:rPr>
                <w:rFonts w:hint="eastAsia" w:ascii="宋体" w:hAnsi="宋体" w:eastAsia="宋体" w:cs="宋体"/>
                <w:i w:val="0"/>
                <w:iCs w:val="0"/>
                <w:color w:val="000000"/>
                <w:sz w:val="16"/>
                <w:szCs w:val="16"/>
                <w:u w:val="none"/>
              </w:rPr>
            </w:pPr>
          </w:p>
        </w:tc>
      </w:tr>
    </w:tbl>
    <w:p w14:paraId="1936915B">
      <w:pPr>
        <w:pStyle w:val="229"/>
        <w:ind w:firstLine="0" w:firstLineChars="0"/>
        <w:rPr>
          <w:rFonts w:cs="宋体"/>
        </w:rPr>
      </w:pPr>
      <w:r>
        <w:rPr>
          <w:rFonts w:hint="eastAsia" w:cs="宋体"/>
        </w:rPr>
        <w:t>注：1、选购件不包括在本报价表内，应另附纸分项单报。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2AFF2E68">
      <w:pPr>
        <w:pStyle w:val="229"/>
        <w:ind w:left="420" w:firstLine="480"/>
        <w:rPr>
          <w:rFonts w:hint="eastAsia" w:cs="宋体"/>
          <w:lang w:val="en-US" w:eastAsia="zh-CN"/>
        </w:rPr>
      </w:pPr>
      <w:r>
        <w:rPr>
          <w:rFonts w:hint="eastAsia" w:cs="宋体"/>
          <w:lang w:val="en-US" w:eastAsia="zh-CN"/>
        </w:rPr>
        <w:t>4、</w:t>
      </w:r>
      <w:r>
        <w:rPr>
          <w:rFonts w:hint="eastAsia" w:cs="宋体"/>
          <w:highlight w:val="yellow"/>
          <w:lang w:val="en-US" w:eastAsia="zh-CN"/>
        </w:rPr>
        <w:t>可根据实际明细需求，增加表格行数。</w:t>
      </w:r>
      <w:r>
        <w:rPr>
          <w:rFonts w:hint="eastAsia" w:cs="宋体"/>
          <w:lang w:val="en-US" w:eastAsia="zh-CN"/>
        </w:rPr>
        <w:t xml:space="preserve">          </w:t>
      </w:r>
    </w:p>
    <w:p w14:paraId="0D7E5FCA">
      <w:pPr>
        <w:pStyle w:val="229"/>
        <w:ind w:left="420" w:firstLine="480"/>
        <w:rPr>
          <w:rFonts w:hint="eastAsia" w:ascii="宋体" w:hAnsi="宋体" w:cs="宋体"/>
        </w:rPr>
      </w:pPr>
      <w:r>
        <w:rPr>
          <w:rFonts w:hint="eastAsia" w:ascii="宋体" w:hAnsi="宋体" w:cs="宋体"/>
        </w:rPr>
        <w:t>投标人：（盖章）</w:t>
      </w:r>
    </w:p>
    <w:p w14:paraId="4496E622">
      <w:pPr>
        <w:spacing w:line="360" w:lineRule="auto"/>
        <w:ind w:firstLine="840" w:firstLineChars="400"/>
        <w:rPr>
          <w:rFonts w:hint="eastAsia" w:ascii="宋体" w:hAnsi="宋体" w:cs="宋体"/>
        </w:rPr>
      </w:pPr>
    </w:p>
    <w:p w14:paraId="2136DA57">
      <w:pPr>
        <w:pStyle w:val="229"/>
        <w:ind w:left="899" w:leftChars="428" w:firstLine="0" w:firstLineChars="0"/>
        <w:rPr>
          <w:rFonts w:hint="eastAsia" w:cs="宋体"/>
        </w:rPr>
      </w:pPr>
      <w:r>
        <w:rPr>
          <w:rFonts w:hint="eastAsia" w:cs="宋体"/>
        </w:rPr>
        <w:t xml:space="preserve">法定代表人（委托代理人）： （签字）              </w:t>
      </w:r>
      <w:r>
        <w:rPr>
          <w:rFonts w:hint="eastAsia" w:cs="宋体"/>
          <w:lang w:val="en-US" w:eastAsia="zh-CN"/>
        </w:rPr>
        <w:t xml:space="preserve">                            </w:t>
      </w:r>
      <w:r>
        <w:rPr>
          <w:rFonts w:hint="eastAsia" w:cs="宋体"/>
        </w:rPr>
        <w:t xml:space="preserve"> 日  期：     年      月</w:t>
      </w:r>
    </w:p>
    <w:p w14:paraId="46A27536">
      <w:pPr>
        <w:jc w:val="both"/>
        <w:rPr>
          <w:rFonts w:hint="eastAsia" w:ascii="仿宋" w:hAnsi="仿宋" w:eastAsia="仿宋"/>
          <w:b/>
          <w:sz w:val="40"/>
          <w:szCs w:val="44"/>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4A2B05BC">
      <w:pPr>
        <w:spacing w:line="360" w:lineRule="auto"/>
        <w:jc w:val="left"/>
        <w:rPr>
          <w:rFonts w:ascii="宋体" w:hAnsi="宋体"/>
          <w:bCs/>
          <w:sz w:val="24"/>
        </w:rPr>
      </w:pPr>
    </w:p>
    <w:p w14:paraId="4C632B23">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22549972">
      <w:pPr>
        <w:overflowPunct w:val="0"/>
        <w:snapToGrid w:val="0"/>
        <w:spacing w:line="360" w:lineRule="auto"/>
        <w:rPr>
          <w:rFonts w:hint="eastAsia" w:ascii="宋体" w:hAnsi="宋体"/>
          <w:b/>
          <w:bCs/>
          <w:sz w:val="24"/>
        </w:rPr>
      </w:pPr>
    </w:p>
    <w:p w14:paraId="2697B0D8">
      <w:pPr>
        <w:overflowPunct w:val="0"/>
        <w:snapToGrid w:val="0"/>
        <w:spacing w:line="360" w:lineRule="auto"/>
        <w:rPr>
          <w:rFonts w:hint="eastAsia" w:ascii="宋体" w:hAnsi="宋体"/>
          <w:b/>
          <w:bCs/>
          <w:sz w:val="24"/>
          <w:lang w:val="en-US" w:eastAsia="zh-CN"/>
        </w:rPr>
      </w:pPr>
      <w:r>
        <w:rPr>
          <w:rFonts w:hint="eastAsia" w:ascii="宋体" w:hAnsi="宋体"/>
          <w:b/>
          <w:bCs/>
          <w:sz w:val="24"/>
          <w:lang w:val="en-US" w:eastAsia="zh-CN"/>
        </w:rPr>
        <w:t>1.</w:t>
      </w:r>
    </w:p>
    <w:p w14:paraId="5706AD3C">
      <w:pPr>
        <w:overflowPunct w:val="0"/>
        <w:snapToGrid w:val="0"/>
        <w:spacing w:line="360" w:lineRule="auto"/>
        <w:rPr>
          <w:rFonts w:hint="default" w:ascii="宋体" w:hAnsi="宋体"/>
          <w:b/>
          <w:bCs/>
          <w:sz w:val="24"/>
          <w:lang w:val="en-US" w:eastAsia="zh-CN"/>
        </w:rPr>
      </w:pPr>
      <w:r>
        <w:rPr>
          <w:rFonts w:hint="eastAsia" w:ascii="宋体" w:hAnsi="宋体"/>
          <w:b/>
          <w:bCs/>
          <w:sz w:val="24"/>
          <w:lang w:val="en-US" w:eastAsia="zh-CN"/>
        </w:rPr>
        <w:t>2.</w:t>
      </w:r>
    </w:p>
    <w:p w14:paraId="7BE0F750">
      <w:pPr>
        <w:overflowPunct w:val="0"/>
        <w:snapToGrid w:val="0"/>
        <w:spacing w:line="360" w:lineRule="auto"/>
        <w:rPr>
          <w:rFonts w:hint="eastAsia" w:ascii="宋体" w:hAnsi="宋体"/>
          <w:b/>
          <w:bCs/>
          <w:sz w:val="24"/>
        </w:rPr>
      </w:pPr>
    </w:p>
    <w:p w14:paraId="0E486CFA">
      <w:pPr>
        <w:overflowPunct w:val="0"/>
        <w:snapToGrid w:val="0"/>
        <w:spacing w:line="360" w:lineRule="auto"/>
        <w:rPr>
          <w:rFonts w:hint="eastAsia" w:ascii="宋体" w:hAnsi="宋体"/>
          <w:b/>
          <w:bCs/>
          <w:sz w:val="24"/>
        </w:rPr>
      </w:pPr>
    </w:p>
    <w:p w14:paraId="14B4B011">
      <w:pPr>
        <w:overflowPunct w:val="0"/>
        <w:snapToGrid w:val="0"/>
        <w:spacing w:line="360" w:lineRule="auto"/>
        <w:rPr>
          <w:rFonts w:hint="eastAsia" w:ascii="宋体" w:hAnsi="宋体"/>
          <w:b/>
          <w:bCs/>
          <w:sz w:val="24"/>
        </w:rPr>
      </w:pPr>
    </w:p>
    <w:p w14:paraId="321FDDC5">
      <w:pPr>
        <w:overflowPunct w:val="0"/>
        <w:snapToGrid w:val="0"/>
        <w:spacing w:line="360" w:lineRule="auto"/>
        <w:rPr>
          <w:rFonts w:hint="eastAsia" w:ascii="宋体" w:hAnsi="宋体"/>
          <w:b/>
          <w:bCs/>
          <w:sz w:val="24"/>
        </w:rPr>
      </w:pPr>
    </w:p>
    <w:p w14:paraId="1259D981">
      <w:pPr>
        <w:overflowPunct w:val="0"/>
        <w:snapToGrid w:val="0"/>
        <w:spacing w:line="360" w:lineRule="auto"/>
        <w:rPr>
          <w:rFonts w:hint="eastAsia" w:ascii="宋体" w:hAnsi="宋体"/>
          <w:b/>
          <w:bCs/>
          <w:sz w:val="24"/>
        </w:rPr>
      </w:pPr>
    </w:p>
    <w:p w14:paraId="162DACDA">
      <w:pPr>
        <w:overflowPunct w:val="0"/>
        <w:snapToGrid w:val="0"/>
        <w:spacing w:line="360" w:lineRule="auto"/>
        <w:rPr>
          <w:rFonts w:hint="eastAsia" w:ascii="宋体" w:hAnsi="宋体"/>
          <w:b/>
          <w:bCs/>
          <w:sz w:val="24"/>
        </w:rPr>
      </w:pPr>
    </w:p>
    <w:p w14:paraId="70D2D33C">
      <w:pPr>
        <w:overflowPunct w:val="0"/>
        <w:snapToGrid w:val="0"/>
        <w:spacing w:line="360" w:lineRule="auto"/>
        <w:rPr>
          <w:rFonts w:hint="eastAsia" w:ascii="宋体" w:hAnsi="宋体"/>
          <w:b/>
          <w:bCs/>
          <w:sz w:val="24"/>
        </w:rPr>
      </w:pP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5A63B739">
      <w:pPr>
        <w:spacing w:line="360" w:lineRule="auto"/>
        <w:ind w:left="480"/>
        <w:rPr>
          <w:rFonts w:ascii="宋体" w:hAnsi="宋体"/>
          <w:sz w:val="24"/>
        </w:rPr>
      </w:pPr>
    </w:p>
    <w:p w14:paraId="3151F2B5">
      <w:pPr>
        <w:spacing w:line="360" w:lineRule="auto"/>
        <w:ind w:left="480"/>
        <w:rPr>
          <w:rFonts w:ascii="宋体" w:hAnsi="宋体"/>
          <w:sz w:val="24"/>
        </w:rPr>
      </w:pPr>
    </w:p>
    <w:p w14:paraId="7DCF644D">
      <w:pPr>
        <w:spacing w:line="360" w:lineRule="auto"/>
        <w:ind w:left="480"/>
        <w:rPr>
          <w:rFonts w:ascii="宋体" w:hAnsi="宋体"/>
          <w:sz w:val="24"/>
        </w:rPr>
      </w:pPr>
    </w:p>
    <w:p w14:paraId="13EB3027">
      <w:pPr>
        <w:spacing w:line="360" w:lineRule="auto"/>
        <w:ind w:left="480"/>
        <w:rPr>
          <w:rFonts w:ascii="宋体" w:hAnsi="宋体"/>
          <w:sz w:val="24"/>
        </w:rPr>
      </w:pPr>
    </w:p>
    <w:p w14:paraId="18B55869">
      <w:pPr>
        <w:spacing w:line="360" w:lineRule="auto"/>
        <w:ind w:left="480"/>
        <w:rPr>
          <w:rFonts w:ascii="宋体" w:hAnsi="宋体"/>
          <w:sz w:val="24"/>
        </w:rPr>
      </w:pPr>
    </w:p>
    <w:p w14:paraId="234E87BE">
      <w:pPr>
        <w:spacing w:line="360" w:lineRule="auto"/>
        <w:ind w:left="480"/>
        <w:rPr>
          <w:rFonts w:ascii="宋体" w:hAnsi="宋体"/>
          <w:sz w:val="24"/>
        </w:rPr>
      </w:pPr>
    </w:p>
    <w:p w14:paraId="6DAAC686">
      <w:pPr>
        <w:spacing w:line="360" w:lineRule="auto"/>
        <w:ind w:left="480"/>
        <w:rPr>
          <w:rFonts w:ascii="宋体" w:hAnsi="宋体"/>
          <w:sz w:val="24"/>
        </w:rPr>
      </w:pPr>
    </w:p>
    <w:p w14:paraId="5228DB43">
      <w:pPr>
        <w:spacing w:line="360" w:lineRule="auto"/>
        <w:ind w:left="480"/>
        <w:rPr>
          <w:rFonts w:ascii="宋体" w:hAnsi="宋体"/>
          <w:sz w:val="24"/>
        </w:rPr>
      </w:pPr>
    </w:p>
    <w:p w14:paraId="1B46A3E2">
      <w:pPr>
        <w:spacing w:line="360" w:lineRule="auto"/>
        <w:ind w:left="480"/>
        <w:rPr>
          <w:rFonts w:ascii="宋体" w:hAnsi="宋体"/>
          <w:sz w:val="24"/>
        </w:rPr>
      </w:pPr>
    </w:p>
    <w:p w14:paraId="59E43BC6">
      <w:pPr>
        <w:spacing w:line="360" w:lineRule="auto"/>
        <w:ind w:left="480"/>
        <w:rPr>
          <w:rFonts w:ascii="宋体" w:hAnsi="宋体"/>
          <w:sz w:val="24"/>
        </w:rPr>
      </w:pPr>
    </w:p>
    <w:p w14:paraId="251052F8">
      <w:pPr>
        <w:spacing w:line="360" w:lineRule="auto"/>
        <w:ind w:left="480"/>
        <w:rPr>
          <w:rFonts w:ascii="宋体" w:hAnsi="宋体"/>
          <w:sz w:val="24"/>
        </w:rPr>
      </w:pPr>
    </w:p>
    <w:p w14:paraId="6BCFFFCE">
      <w:pPr>
        <w:spacing w:line="360" w:lineRule="auto"/>
        <w:ind w:left="480"/>
        <w:rPr>
          <w:rFonts w:ascii="宋体" w:hAnsi="宋体"/>
          <w:sz w:val="24"/>
        </w:rPr>
      </w:pPr>
    </w:p>
    <w:p w14:paraId="7C90A98B">
      <w:pPr>
        <w:spacing w:line="360" w:lineRule="auto"/>
        <w:ind w:left="480"/>
        <w:rPr>
          <w:rFonts w:ascii="宋体" w:hAnsi="宋体"/>
          <w:sz w:val="24"/>
        </w:rPr>
      </w:pPr>
    </w:p>
    <w:p w14:paraId="764DF813">
      <w:pPr>
        <w:spacing w:line="360" w:lineRule="auto"/>
        <w:ind w:left="480"/>
        <w:rPr>
          <w:rFonts w:ascii="宋体" w:hAnsi="宋体"/>
          <w:sz w:val="24"/>
        </w:rPr>
      </w:pPr>
    </w:p>
    <w:p w14:paraId="7387941B">
      <w:pPr>
        <w:spacing w:line="360" w:lineRule="auto"/>
        <w:ind w:left="480"/>
        <w:rPr>
          <w:rFonts w:ascii="宋体" w:hAnsi="宋体"/>
          <w:sz w:val="24"/>
        </w:rPr>
      </w:pPr>
    </w:p>
    <w:p w14:paraId="59F738EB">
      <w:pPr>
        <w:spacing w:line="360" w:lineRule="auto"/>
        <w:ind w:left="480"/>
        <w:rPr>
          <w:rFonts w:ascii="宋体" w:hAnsi="宋体"/>
          <w:sz w:val="24"/>
        </w:rPr>
      </w:pPr>
    </w:p>
    <w:p w14:paraId="39AE5852">
      <w:pPr>
        <w:spacing w:line="360" w:lineRule="auto"/>
        <w:ind w:left="480"/>
        <w:rPr>
          <w:rFonts w:ascii="宋体" w:hAnsi="宋体"/>
          <w:sz w:val="24"/>
        </w:rPr>
      </w:pPr>
    </w:p>
    <w:p w14:paraId="4D1AEB83">
      <w:pPr>
        <w:spacing w:line="360" w:lineRule="auto"/>
        <w:ind w:left="480"/>
        <w:rPr>
          <w:rFonts w:ascii="宋体" w:hAnsi="宋体"/>
          <w:sz w:val="24"/>
        </w:rPr>
      </w:pPr>
    </w:p>
    <w:p w14:paraId="3CB8BACB">
      <w:pPr>
        <w:spacing w:line="360" w:lineRule="auto"/>
        <w:ind w:left="480"/>
        <w:rPr>
          <w:rFonts w:ascii="宋体" w:hAnsi="宋体"/>
          <w:sz w:val="24"/>
        </w:rPr>
      </w:pPr>
    </w:p>
    <w:p w14:paraId="3AAEE7BB">
      <w:pPr>
        <w:spacing w:line="360" w:lineRule="auto"/>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61604516">
      <w:pPr>
        <w:spacing w:line="360" w:lineRule="auto"/>
        <w:rPr>
          <w:rFonts w:eastAsia="黑体"/>
          <w:b/>
          <w:bCs/>
          <w:sz w:val="28"/>
        </w:rPr>
      </w:pPr>
      <w:r>
        <w:rPr>
          <w:rFonts w:hint="eastAsia" w:hAnsi="宋体" w:eastAsia="宋体" w:cs="宋体"/>
          <w:b/>
          <w:bCs/>
          <w:color w:val="000000"/>
          <w:sz w:val="24"/>
          <w:szCs w:val="24"/>
          <w:highlight w:val="none"/>
        </w:rPr>
        <w:br w:type="page"/>
      </w:r>
      <w:r>
        <w:rPr>
          <w:rFonts w:hint="eastAsia" w:eastAsia="黑体"/>
          <w:b/>
          <w:bCs/>
          <w:sz w:val="28"/>
          <w:lang w:val="en-US" w:eastAsia="zh-CN"/>
        </w:rPr>
        <w:t>附件</w:t>
      </w:r>
    </w:p>
    <w:p w14:paraId="2290A17C">
      <w:pPr>
        <w:spacing w:line="360" w:lineRule="auto"/>
        <w:jc w:val="center"/>
        <w:rPr>
          <w:rFonts w:hint="eastAsia" w:hAnsi="宋体" w:eastAsia="宋体" w:cs="宋体"/>
          <w:b/>
          <w:bCs/>
          <w:color w:val="000000"/>
          <w:sz w:val="24"/>
          <w:szCs w:val="24"/>
          <w:highlight w:val="none"/>
        </w:rPr>
      </w:pPr>
      <w:r>
        <w:rPr>
          <w:rFonts w:hint="eastAsia" w:ascii="宋体" w:hAnsi="宋体" w:cs="Times New Roman"/>
          <w:b/>
          <w:bCs/>
          <w:sz w:val="32"/>
          <w:lang w:val="en-US" w:eastAsia="zh-CN"/>
        </w:rPr>
        <w:t>独立投标承诺函</w:t>
      </w:r>
    </w:p>
    <w:p w14:paraId="3453FE5A">
      <w:pPr>
        <w:spacing w:line="360" w:lineRule="auto"/>
        <w:ind w:firstLine="5640"/>
        <w:rPr>
          <w:rFonts w:ascii="宋体" w:hAnsi="宋体"/>
          <w:sz w:val="24"/>
        </w:rPr>
      </w:pPr>
      <w:r>
        <w:rPr>
          <w:rFonts w:hint="eastAsia" w:ascii="宋体" w:hAnsi="宋体"/>
          <w:sz w:val="24"/>
        </w:rPr>
        <w:t xml:space="preserve">项目名称：                </w:t>
      </w:r>
    </w:p>
    <w:p w14:paraId="63FE666F">
      <w:pPr>
        <w:spacing w:line="360" w:lineRule="auto"/>
        <w:ind w:firstLine="5640"/>
        <w:rPr>
          <w:rFonts w:ascii="宋体" w:hAnsi="宋体"/>
          <w:sz w:val="24"/>
        </w:rPr>
      </w:pPr>
      <w:r>
        <w:rPr>
          <w:rFonts w:hint="eastAsia" w:ascii="宋体" w:hAnsi="宋体"/>
          <w:sz w:val="24"/>
        </w:rPr>
        <w:t>项目编号：</w:t>
      </w:r>
    </w:p>
    <w:p w14:paraId="2E4C152E">
      <w:pPr>
        <w:spacing w:line="360" w:lineRule="auto"/>
        <w:rPr>
          <w:rFonts w:ascii="宋体" w:hAnsi="宋体"/>
          <w:sz w:val="24"/>
        </w:rPr>
      </w:pPr>
      <w:r>
        <w:rPr>
          <w:rFonts w:hint="eastAsia" w:ascii="宋体" w:hAnsi="宋体"/>
          <w:b/>
          <w:sz w:val="24"/>
          <w:u w:val="single"/>
        </w:rPr>
        <w:t>（招标人）：</w:t>
      </w:r>
    </w:p>
    <w:p w14:paraId="4734D1E0">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lang w:val="en-US" w:eastAsia="zh-CN"/>
        </w:rPr>
        <w:t>对投标过程</w:t>
      </w:r>
      <w:r>
        <w:rPr>
          <w:rFonts w:hint="eastAsia" w:ascii="宋体" w:hAnsi="宋体"/>
          <w:sz w:val="24"/>
        </w:rPr>
        <w:t>特做如下承诺：</w:t>
      </w:r>
    </w:p>
    <w:p w14:paraId="2ACDD6EC">
      <w:pPr>
        <w:spacing w:line="360" w:lineRule="auto"/>
        <w:ind w:firstLine="480" w:firstLineChars="200"/>
        <w:rPr>
          <w:rFonts w:hint="eastAsia" w:ascii="宋体" w:hAnsi="宋体" w:cs="Times New Roman"/>
          <w:sz w:val="24"/>
        </w:rPr>
      </w:pPr>
      <w:r>
        <w:rPr>
          <w:rFonts w:hint="eastAsia" w:ascii="宋体" w:hAnsi="宋体" w:cs="Times New Roman"/>
          <w:sz w:val="24"/>
        </w:rPr>
        <w:t>1．</w:t>
      </w:r>
    </w:p>
    <w:p w14:paraId="0A291637">
      <w:pPr>
        <w:spacing w:line="360" w:lineRule="auto"/>
        <w:ind w:firstLine="480" w:firstLineChars="200"/>
        <w:rPr>
          <w:rFonts w:hint="eastAsia" w:ascii="宋体" w:hAnsi="宋体" w:cs="Times New Roman"/>
          <w:sz w:val="24"/>
          <w:lang w:val="en-US" w:eastAsia="zh-CN"/>
        </w:rPr>
      </w:pPr>
      <w:r>
        <w:rPr>
          <w:rFonts w:hint="eastAsia" w:ascii="宋体" w:hAnsi="宋体" w:cs="Times New Roman"/>
          <w:sz w:val="24"/>
          <w:lang w:val="en-US" w:eastAsia="zh-CN"/>
        </w:rPr>
        <w:t>2.</w:t>
      </w:r>
    </w:p>
    <w:p w14:paraId="3687E7A4">
      <w:pPr>
        <w:spacing w:line="360" w:lineRule="auto"/>
        <w:ind w:firstLine="480" w:firstLineChars="200"/>
        <w:rPr>
          <w:rFonts w:hint="eastAsia" w:ascii="宋体" w:hAnsi="宋体" w:cs="Times New Roman"/>
          <w:sz w:val="24"/>
          <w:lang w:val="en-US" w:eastAsia="zh-CN"/>
        </w:rPr>
      </w:pPr>
    </w:p>
    <w:p w14:paraId="708BE6CF">
      <w:pPr>
        <w:spacing w:line="360" w:lineRule="auto"/>
        <w:ind w:firstLine="480" w:firstLineChars="200"/>
        <w:rPr>
          <w:rFonts w:hint="eastAsia" w:ascii="宋体" w:hAnsi="宋体" w:cs="Times New Roman"/>
          <w:sz w:val="24"/>
          <w:lang w:val="en-US" w:eastAsia="zh-CN"/>
        </w:rPr>
      </w:pPr>
    </w:p>
    <w:p w14:paraId="795FBC08">
      <w:pPr>
        <w:spacing w:line="360" w:lineRule="auto"/>
        <w:ind w:firstLine="480" w:firstLineChars="200"/>
        <w:rPr>
          <w:rFonts w:hint="eastAsia" w:ascii="宋体" w:hAnsi="宋体" w:cs="Times New Roman"/>
          <w:sz w:val="24"/>
          <w:lang w:val="en-US" w:eastAsia="zh-CN"/>
        </w:rPr>
      </w:pPr>
    </w:p>
    <w:p w14:paraId="0812DE23">
      <w:pPr>
        <w:spacing w:line="360" w:lineRule="auto"/>
        <w:ind w:firstLine="480" w:firstLineChars="200"/>
        <w:rPr>
          <w:rFonts w:hint="eastAsia" w:ascii="宋体" w:hAnsi="宋体" w:cs="Times New Roman"/>
          <w:sz w:val="24"/>
          <w:lang w:val="en-US" w:eastAsia="zh-CN"/>
        </w:rPr>
      </w:pPr>
    </w:p>
    <w:p w14:paraId="210210F2">
      <w:pPr>
        <w:spacing w:line="360" w:lineRule="auto"/>
        <w:ind w:firstLine="480" w:firstLineChars="200"/>
        <w:rPr>
          <w:rFonts w:hint="eastAsia" w:ascii="宋体" w:hAnsi="宋体" w:cs="Times New Roman"/>
          <w:sz w:val="24"/>
          <w:lang w:val="en-US" w:eastAsia="zh-CN"/>
        </w:rPr>
      </w:pPr>
    </w:p>
    <w:p w14:paraId="21C9ADFF">
      <w:pPr>
        <w:spacing w:line="360" w:lineRule="auto"/>
        <w:ind w:firstLine="480" w:firstLineChars="200"/>
        <w:rPr>
          <w:rFonts w:hint="default" w:ascii="宋体" w:hAnsi="宋体" w:cs="Times New Roman"/>
          <w:sz w:val="24"/>
          <w:lang w:val="en-US" w:eastAsia="zh-CN"/>
        </w:rPr>
      </w:pPr>
    </w:p>
    <w:p w14:paraId="5A5A376B">
      <w:pPr>
        <w:spacing w:line="360" w:lineRule="auto"/>
        <w:ind w:firstLine="480" w:firstLineChars="200"/>
        <w:rPr>
          <w:rFonts w:hint="default" w:ascii="宋体" w:hAnsi="宋体" w:cs="Times New Roman"/>
          <w:sz w:val="24"/>
          <w:lang w:val="en-US" w:eastAsia="zh-CN"/>
        </w:rPr>
      </w:pPr>
    </w:p>
    <w:p w14:paraId="4286A836">
      <w:pPr>
        <w:spacing w:line="360" w:lineRule="auto"/>
        <w:ind w:left="480"/>
        <w:rPr>
          <w:rFonts w:ascii="宋体" w:hAnsi="宋体"/>
          <w:sz w:val="24"/>
        </w:rPr>
      </w:pPr>
    </w:p>
    <w:p w14:paraId="765CFDDA">
      <w:pPr>
        <w:spacing w:line="360" w:lineRule="auto"/>
        <w:ind w:left="481" w:leftChars="229" w:firstLine="4548" w:firstLineChars="1895"/>
        <w:rPr>
          <w:rFonts w:hint="eastAsia" w:ascii="宋体" w:hAnsi="宋体"/>
          <w:sz w:val="24"/>
        </w:rPr>
      </w:pPr>
    </w:p>
    <w:p w14:paraId="3B87CB69">
      <w:pPr>
        <w:spacing w:line="360" w:lineRule="auto"/>
        <w:ind w:left="481" w:leftChars="229" w:firstLine="4548" w:firstLineChars="1895"/>
        <w:rPr>
          <w:rFonts w:hint="eastAsia" w:ascii="宋体" w:hAnsi="宋体"/>
          <w:sz w:val="24"/>
        </w:rPr>
      </w:pPr>
    </w:p>
    <w:p w14:paraId="3D8AAF18">
      <w:pPr>
        <w:spacing w:line="360" w:lineRule="auto"/>
        <w:ind w:left="481" w:leftChars="229" w:firstLine="4548" w:firstLineChars="1895"/>
        <w:rPr>
          <w:rFonts w:hint="eastAsia" w:ascii="宋体" w:hAnsi="宋体"/>
          <w:sz w:val="24"/>
        </w:rPr>
      </w:pPr>
    </w:p>
    <w:p w14:paraId="708E3DEB">
      <w:pPr>
        <w:spacing w:line="360" w:lineRule="auto"/>
        <w:ind w:left="481" w:leftChars="229" w:firstLine="4548" w:firstLineChars="1895"/>
        <w:rPr>
          <w:rFonts w:hint="eastAsia" w:ascii="宋体" w:hAnsi="宋体"/>
          <w:sz w:val="24"/>
        </w:rPr>
      </w:pPr>
    </w:p>
    <w:p w14:paraId="055227E6">
      <w:pPr>
        <w:spacing w:line="360" w:lineRule="auto"/>
        <w:ind w:left="481" w:leftChars="229" w:firstLine="4548" w:firstLineChars="1895"/>
        <w:rPr>
          <w:rFonts w:hint="eastAsia" w:ascii="宋体" w:hAnsi="宋体"/>
          <w:sz w:val="24"/>
        </w:rPr>
      </w:pPr>
    </w:p>
    <w:p w14:paraId="053BC4C5">
      <w:pPr>
        <w:spacing w:line="360" w:lineRule="auto"/>
        <w:ind w:left="481" w:leftChars="229" w:firstLine="4548" w:firstLineChars="1895"/>
        <w:rPr>
          <w:rFonts w:hint="eastAsia" w:ascii="宋体" w:hAnsi="宋体"/>
          <w:sz w:val="24"/>
        </w:rPr>
      </w:pPr>
    </w:p>
    <w:p w14:paraId="3E341BAB">
      <w:pPr>
        <w:spacing w:line="360" w:lineRule="auto"/>
        <w:ind w:left="481" w:leftChars="229" w:firstLine="4548" w:firstLineChars="1895"/>
        <w:rPr>
          <w:rFonts w:hint="eastAsia" w:ascii="宋体" w:hAnsi="宋体"/>
          <w:sz w:val="24"/>
        </w:rPr>
      </w:pPr>
      <w:r>
        <w:rPr>
          <w:rFonts w:hint="eastAsia" w:ascii="宋体" w:hAnsi="宋体"/>
          <w:sz w:val="24"/>
        </w:rPr>
        <w:t xml:space="preserve">投标人名称（公章）： </w:t>
      </w:r>
    </w:p>
    <w:p w14:paraId="79DDCEBE">
      <w:pPr>
        <w:pStyle w:val="19"/>
        <w:rPr>
          <w:rFonts w:hint="eastAsia" w:ascii="宋体" w:hAnsi="宋体"/>
          <w:sz w:val="24"/>
        </w:rPr>
      </w:pPr>
    </w:p>
    <w:p w14:paraId="0350BD0E">
      <w:pPr>
        <w:pStyle w:val="20"/>
      </w:pPr>
    </w:p>
    <w:p w14:paraId="7B94C7F4">
      <w:pPr>
        <w:spacing w:line="360" w:lineRule="auto"/>
        <w:ind w:left="480"/>
        <w:rPr>
          <w:rFonts w:hint="eastAsia" w:ascii="宋体" w:hAnsi="宋体"/>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法定代表人或授权代理人签字：  </w:t>
      </w:r>
    </w:p>
    <w:p w14:paraId="70E314BE">
      <w:pPr>
        <w:spacing w:line="360" w:lineRule="auto"/>
        <w:ind w:left="480"/>
        <w:rPr>
          <w:rFonts w:hint="eastAsia" w:ascii="宋体" w:hAnsi="宋体"/>
          <w:sz w:val="24"/>
        </w:rPr>
      </w:pPr>
    </w:p>
    <w:p w14:paraId="6F08BAC5">
      <w:pPr>
        <w:spacing w:line="360" w:lineRule="auto"/>
        <w:ind w:left="480"/>
        <w:rPr>
          <w:rFonts w:ascii="宋体" w:hAnsi="宋体"/>
          <w:sz w:val="24"/>
        </w:rPr>
      </w:pPr>
      <w:r>
        <w:rPr>
          <w:rFonts w:hint="eastAsia" w:ascii="宋体" w:hAnsi="宋体"/>
          <w:sz w:val="24"/>
        </w:rPr>
        <w:t xml:space="preserve">              </w:t>
      </w:r>
    </w:p>
    <w:p w14:paraId="27009715">
      <w:pPr>
        <w:spacing w:line="360" w:lineRule="auto"/>
        <w:ind w:left="480" w:firstLine="4560" w:firstLineChars="1900"/>
        <w:rPr>
          <w:rFonts w:hint="eastAsia" w:ascii="宋体" w:hAnsi="宋体"/>
          <w:sz w:val="24"/>
        </w:rPr>
      </w:pPr>
      <w:r>
        <w:rPr>
          <w:rFonts w:hint="eastAsia" w:ascii="宋体" w:hAnsi="宋体"/>
          <w:sz w:val="24"/>
        </w:rPr>
        <w:t>日    期：</w:t>
      </w:r>
    </w:p>
    <w:p w14:paraId="3FFED474">
      <w:pPr>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w:t>
      </w:r>
      <w:r>
        <w:rPr>
          <w:rFonts w:hint="eastAsia" w:ascii="宋体" w:hAnsi="宋体" w:cs="宋体"/>
          <w:b/>
          <w:bCs/>
          <w:color w:val="000000"/>
          <w:sz w:val="24"/>
          <w:szCs w:val="28"/>
          <w:highlight w:val="yellow"/>
          <w:lang w:val="en-US" w:eastAsia="zh-CN"/>
        </w:rPr>
        <w:t>服务</w:t>
      </w:r>
      <w:r>
        <w:rPr>
          <w:rFonts w:hint="eastAsia" w:ascii="宋体" w:hAnsi="宋体" w:eastAsia="宋体" w:cs="宋体"/>
          <w:b/>
          <w:bCs/>
          <w:color w:val="000000"/>
          <w:sz w:val="24"/>
          <w:szCs w:val="28"/>
          <w:highlight w:val="yellow"/>
        </w:rPr>
        <w:t xml:space="preserve">/ </w:t>
      </w:r>
      <w:r>
        <w:rPr>
          <w:rFonts w:hint="eastAsia" w:ascii="宋体" w:hAnsi="宋体" w:cs="宋体"/>
          <w:b/>
          <w:bCs/>
          <w:color w:val="000000"/>
          <w:sz w:val="24"/>
          <w:szCs w:val="28"/>
          <w:highlight w:val="yellow"/>
          <w:lang w:val="en-US" w:eastAsia="zh-CN"/>
        </w:rPr>
        <w:t>安全消防</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安全环保</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0986C3F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A74C5B6"/>
    <w:multiLevelType w:val="singleLevel"/>
    <w:tmpl w:val="9A74C5B6"/>
    <w:lvl w:ilvl="0" w:tentative="0">
      <w:start w:val="2"/>
      <w:numFmt w:val="chineseCounting"/>
      <w:suff w:val="nothing"/>
      <w:lvlText w:val="%1、"/>
      <w:lvlJc w:val="left"/>
      <w:rPr>
        <w:rFonts w:hint="eastAsia"/>
      </w:rPr>
    </w:lvl>
  </w:abstractNum>
  <w:abstractNum w:abstractNumId="2">
    <w:nsid w:val="F49FEDE0"/>
    <w:multiLevelType w:val="singleLevel"/>
    <w:tmpl w:val="F49FEDE0"/>
    <w:lvl w:ilvl="0" w:tentative="0">
      <w:start w:val="18"/>
      <w:numFmt w:val="decimal"/>
      <w:suff w:val="nothing"/>
      <w:lvlText w:val="%1、"/>
      <w:lvlJc w:val="left"/>
    </w:lvl>
  </w:abstractNum>
  <w:abstractNum w:abstractNumId="3">
    <w:nsid w:val="F54BF83F"/>
    <w:multiLevelType w:val="singleLevel"/>
    <w:tmpl w:val="F54BF83F"/>
    <w:lvl w:ilvl="0" w:tentative="0">
      <w:start w:val="1"/>
      <w:numFmt w:val="decimal"/>
      <w:suff w:val="space"/>
      <w:lvlText w:val="%1."/>
      <w:lvlJc w:val="left"/>
      <w:pPr>
        <w:ind w:left="0" w:firstLine="0"/>
      </w:pPr>
    </w:lvl>
  </w:abstractNum>
  <w:abstractNum w:abstractNumId="4">
    <w:nsid w:val="00000003"/>
    <w:multiLevelType w:val="singleLevel"/>
    <w:tmpl w:val="00000003"/>
    <w:lvl w:ilvl="0" w:tentative="0">
      <w:start w:val="5"/>
      <w:numFmt w:val="decimal"/>
      <w:lvlText w:val="%1."/>
      <w:lvlJc w:val="left"/>
      <w:pPr>
        <w:tabs>
          <w:tab w:val="left" w:pos="312"/>
        </w:tabs>
      </w:pPr>
    </w:lvl>
  </w:abstractNum>
  <w:abstractNum w:abstractNumId="5">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5"/>
  </w:num>
  <w:num w:numId="3">
    <w:abstractNumId w:val="10"/>
  </w:num>
  <w:num w:numId="4">
    <w:abstractNumId w:val="2"/>
  </w:num>
  <w:num w:numId="5">
    <w:abstractNumId w:val="0"/>
  </w:num>
  <w:num w:numId="6">
    <w:abstractNumId w:val="12"/>
  </w:num>
  <w:num w:numId="7">
    <w:abstractNumId w:val="7"/>
  </w:num>
  <w:num w:numId="8">
    <w:abstractNumId w:val="6"/>
  </w:num>
  <w:num w:numId="9">
    <w:abstractNumId w:val="11"/>
  </w:num>
  <w:num w:numId="10">
    <w:abstractNumId w:val="1"/>
  </w:num>
  <w:num w:numId="11">
    <w:abstractNumId w:val="4"/>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8B5457"/>
    <w:rsid w:val="02A46519"/>
    <w:rsid w:val="02E74D14"/>
    <w:rsid w:val="02FC5AB3"/>
    <w:rsid w:val="035E6B0B"/>
    <w:rsid w:val="04100AEC"/>
    <w:rsid w:val="04B15209"/>
    <w:rsid w:val="04D70225"/>
    <w:rsid w:val="05160EF2"/>
    <w:rsid w:val="058645FB"/>
    <w:rsid w:val="068F55E3"/>
    <w:rsid w:val="06925745"/>
    <w:rsid w:val="06E93094"/>
    <w:rsid w:val="07BC4304"/>
    <w:rsid w:val="0829293A"/>
    <w:rsid w:val="084B781B"/>
    <w:rsid w:val="09756E61"/>
    <w:rsid w:val="0A232419"/>
    <w:rsid w:val="0A420FE1"/>
    <w:rsid w:val="0BBB3692"/>
    <w:rsid w:val="0BEB0202"/>
    <w:rsid w:val="0D326CC2"/>
    <w:rsid w:val="0EA03360"/>
    <w:rsid w:val="10FE7942"/>
    <w:rsid w:val="118E6D12"/>
    <w:rsid w:val="121216F1"/>
    <w:rsid w:val="126A32DB"/>
    <w:rsid w:val="128B62C1"/>
    <w:rsid w:val="135A557B"/>
    <w:rsid w:val="1378147A"/>
    <w:rsid w:val="13D35827"/>
    <w:rsid w:val="14DA122C"/>
    <w:rsid w:val="14F641C2"/>
    <w:rsid w:val="15D32F45"/>
    <w:rsid w:val="17787D90"/>
    <w:rsid w:val="17D46287"/>
    <w:rsid w:val="1868332D"/>
    <w:rsid w:val="1A393EE7"/>
    <w:rsid w:val="1B291859"/>
    <w:rsid w:val="1DA82577"/>
    <w:rsid w:val="1E1170AC"/>
    <w:rsid w:val="20A57BD4"/>
    <w:rsid w:val="2188552B"/>
    <w:rsid w:val="22A44CDF"/>
    <w:rsid w:val="234A764E"/>
    <w:rsid w:val="253009F4"/>
    <w:rsid w:val="257A33DD"/>
    <w:rsid w:val="25F44B01"/>
    <w:rsid w:val="28812CD5"/>
    <w:rsid w:val="29581C87"/>
    <w:rsid w:val="29C928E7"/>
    <w:rsid w:val="2A7C02EC"/>
    <w:rsid w:val="2A8F7CD5"/>
    <w:rsid w:val="2B3F4DD2"/>
    <w:rsid w:val="2B485D2C"/>
    <w:rsid w:val="2B9654FA"/>
    <w:rsid w:val="2BCD35C1"/>
    <w:rsid w:val="2C2D426E"/>
    <w:rsid w:val="2E7345D1"/>
    <w:rsid w:val="2F083808"/>
    <w:rsid w:val="2FBA0ACE"/>
    <w:rsid w:val="2FF5241F"/>
    <w:rsid w:val="33380434"/>
    <w:rsid w:val="353F5A8C"/>
    <w:rsid w:val="36A37E72"/>
    <w:rsid w:val="36DE1355"/>
    <w:rsid w:val="376D0FF4"/>
    <w:rsid w:val="38107BD1"/>
    <w:rsid w:val="38E050B4"/>
    <w:rsid w:val="393D26BB"/>
    <w:rsid w:val="396B689B"/>
    <w:rsid w:val="3A0438CE"/>
    <w:rsid w:val="3A5B7C10"/>
    <w:rsid w:val="3AE576F5"/>
    <w:rsid w:val="3C3170AD"/>
    <w:rsid w:val="3D9C2881"/>
    <w:rsid w:val="3F801B0E"/>
    <w:rsid w:val="40206EE5"/>
    <w:rsid w:val="40B3559D"/>
    <w:rsid w:val="413C1020"/>
    <w:rsid w:val="41A55A6F"/>
    <w:rsid w:val="41AE7F1F"/>
    <w:rsid w:val="429D2840"/>
    <w:rsid w:val="43AD09C3"/>
    <w:rsid w:val="45B527CD"/>
    <w:rsid w:val="46D92B01"/>
    <w:rsid w:val="46F30DEA"/>
    <w:rsid w:val="470B7BE0"/>
    <w:rsid w:val="47764C2F"/>
    <w:rsid w:val="48935C3E"/>
    <w:rsid w:val="48A82A9E"/>
    <w:rsid w:val="48CA190C"/>
    <w:rsid w:val="49406994"/>
    <w:rsid w:val="49DA3B9B"/>
    <w:rsid w:val="4A082E0A"/>
    <w:rsid w:val="4AA4422A"/>
    <w:rsid w:val="4AC268B8"/>
    <w:rsid w:val="4BDC009E"/>
    <w:rsid w:val="4C1B4B58"/>
    <w:rsid w:val="4CC51E60"/>
    <w:rsid w:val="4CC748AA"/>
    <w:rsid w:val="4CD06839"/>
    <w:rsid w:val="4CD949FD"/>
    <w:rsid w:val="4F4A4FC8"/>
    <w:rsid w:val="4FD97D99"/>
    <w:rsid w:val="50135CCA"/>
    <w:rsid w:val="50D74B46"/>
    <w:rsid w:val="51654692"/>
    <w:rsid w:val="52585C54"/>
    <w:rsid w:val="543D56F2"/>
    <w:rsid w:val="54605E09"/>
    <w:rsid w:val="54B773D8"/>
    <w:rsid w:val="54D67D81"/>
    <w:rsid w:val="54D7260C"/>
    <w:rsid w:val="55F231C8"/>
    <w:rsid w:val="561B17C3"/>
    <w:rsid w:val="56D62F61"/>
    <w:rsid w:val="56F72230"/>
    <w:rsid w:val="57E02431"/>
    <w:rsid w:val="58055C15"/>
    <w:rsid w:val="58AE4B70"/>
    <w:rsid w:val="590A624B"/>
    <w:rsid w:val="5A2D57DD"/>
    <w:rsid w:val="5A3846D9"/>
    <w:rsid w:val="5AA3574A"/>
    <w:rsid w:val="5B316C0F"/>
    <w:rsid w:val="5C495A77"/>
    <w:rsid w:val="5F036A4F"/>
    <w:rsid w:val="5F377063"/>
    <w:rsid w:val="5F450FDB"/>
    <w:rsid w:val="5FF411EE"/>
    <w:rsid w:val="6117523F"/>
    <w:rsid w:val="616B7AA3"/>
    <w:rsid w:val="619012B7"/>
    <w:rsid w:val="62DD677E"/>
    <w:rsid w:val="62E50A5D"/>
    <w:rsid w:val="633A3E82"/>
    <w:rsid w:val="633E4B0A"/>
    <w:rsid w:val="662E111E"/>
    <w:rsid w:val="673F2C72"/>
    <w:rsid w:val="68790CF7"/>
    <w:rsid w:val="689F6284"/>
    <w:rsid w:val="68C06BDA"/>
    <w:rsid w:val="69534793"/>
    <w:rsid w:val="69F8009E"/>
    <w:rsid w:val="6A70612A"/>
    <w:rsid w:val="6AB76068"/>
    <w:rsid w:val="6B3100A8"/>
    <w:rsid w:val="6C9132F0"/>
    <w:rsid w:val="6CFC62F4"/>
    <w:rsid w:val="6D5B701C"/>
    <w:rsid w:val="6DB70D14"/>
    <w:rsid w:val="6E10219F"/>
    <w:rsid w:val="6F3E529F"/>
    <w:rsid w:val="7047792D"/>
    <w:rsid w:val="71973F9C"/>
    <w:rsid w:val="72892FBD"/>
    <w:rsid w:val="736A2597"/>
    <w:rsid w:val="73E74B0A"/>
    <w:rsid w:val="74995770"/>
    <w:rsid w:val="74EF49EC"/>
    <w:rsid w:val="7540626B"/>
    <w:rsid w:val="75CD3E17"/>
    <w:rsid w:val="76683156"/>
    <w:rsid w:val="771A36A5"/>
    <w:rsid w:val="79253048"/>
    <w:rsid w:val="7A7122B6"/>
    <w:rsid w:val="7A8F4EBB"/>
    <w:rsid w:val="7A957825"/>
    <w:rsid w:val="7B802C44"/>
    <w:rsid w:val="7D1671EF"/>
    <w:rsid w:val="7F286B7B"/>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7132</Words>
  <Characters>7466</Characters>
  <Lines>52</Lines>
  <Paragraphs>14</Paragraphs>
  <TotalTime>6</TotalTime>
  <ScaleCrop>false</ScaleCrop>
  <LinksUpToDate>false</LinksUpToDate>
  <CharactersWithSpaces>7488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三井瘦</cp:lastModifiedBy>
  <cp:lastPrinted>2020-01-08T06:44:00Z</cp:lastPrinted>
  <dcterms:modified xsi:type="dcterms:W3CDTF">2026-08-28T02:01:11Z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46F9C2DBFABB4E9AB9264A14AFBD3BA5_13</vt:lpwstr>
  </property>
  <property fmtid="{D5CDD505-2E9C-101B-9397-08002B2CF9AE}" pid="5" name="KSOTemplateDocerSaveRecord">
    <vt:lpwstr>eyJoZGlkIjoiYjRhMjJhODY0MmJhOTZmYzBkZmQ0ODcwMDdiMTllZDYiLCJ1c2VySWQiOiIyMTczMzE0NzAifQ==</vt:lpwstr>
  </property>
</Properties>
</file>