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B16CD">
      <w:pPr>
        <w:jc w:val="center"/>
        <w:rPr>
          <w:rFonts w:hint="default" w:ascii="黑体" w:hAnsi="黑体" w:eastAsia="黑体"/>
          <w:bCs/>
          <w:sz w:val="52"/>
          <w:szCs w:val="52"/>
          <w:lang w:val="en-US" w:eastAsia="zh-CN"/>
        </w:rPr>
      </w:pPr>
      <w:r>
        <w:rPr>
          <w:rFonts w:hint="eastAsia" w:ascii="黑体" w:hAnsi="黑体" w:eastAsia="黑体"/>
          <w:bCs/>
          <w:sz w:val="52"/>
          <w:szCs w:val="52"/>
          <w:lang w:val="en-US" w:eastAsia="zh-CN"/>
        </w:rPr>
        <w:t>中国重汽集团济宁商用车有限公司</w:t>
      </w:r>
    </w:p>
    <w:p w14:paraId="6878825A">
      <w:pPr>
        <w:jc w:val="center"/>
      </w:pPr>
      <w:r>
        <w:rPr>
          <w:rFonts w:hint="eastAsia" w:ascii="黑体" w:hAnsi="黑体" w:eastAsia="黑体"/>
          <w:bCs/>
          <w:sz w:val="52"/>
          <w:szCs w:val="52"/>
          <w:lang w:val="en-US" w:eastAsia="zh-CN"/>
        </w:rPr>
        <w:t>消防逃生视频制作项目</w:t>
      </w:r>
    </w:p>
    <w:p w14:paraId="16817BEB">
      <w:pPr>
        <w:jc w:val="center"/>
        <w:rPr>
          <w:rFonts w:hint="eastAsia" w:ascii="黑体" w:hAnsi="黑体" w:eastAsia="黑体"/>
          <w:sz w:val="72"/>
          <w:szCs w:val="72"/>
        </w:rPr>
      </w:pPr>
      <w:r>
        <w:rPr>
          <w:rFonts w:hint="eastAsia" w:ascii="黑体" w:hAnsi="黑体" w:eastAsia="黑体"/>
          <w:sz w:val="72"/>
          <w:szCs w:val="72"/>
        </w:rPr>
        <w:t xml:space="preserve">招 </w:t>
      </w:r>
    </w:p>
    <w:p w14:paraId="1E8FC7CA">
      <w:pPr>
        <w:jc w:val="center"/>
        <w:rPr>
          <w:rFonts w:hint="eastAsia" w:ascii="黑体" w:hAnsi="黑体" w:eastAsia="黑体"/>
          <w:sz w:val="72"/>
          <w:szCs w:val="72"/>
        </w:rPr>
      </w:pPr>
    </w:p>
    <w:p w14:paraId="6E850639">
      <w:pPr>
        <w:jc w:val="center"/>
        <w:rPr>
          <w:rFonts w:hint="eastAsia" w:ascii="黑体" w:hAnsi="黑体" w:eastAsia="黑体"/>
          <w:sz w:val="72"/>
          <w:szCs w:val="72"/>
        </w:rPr>
      </w:pPr>
      <w:r>
        <w:rPr>
          <w:rFonts w:hint="eastAsia" w:ascii="黑体" w:hAnsi="黑体" w:eastAsia="黑体"/>
          <w:sz w:val="72"/>
          <w:szCs w:val="72"/>
        </w:rPr>
        <w:t>标</w:t>
      </w:r>
    </w:p>
    <w:p w14:paraId="1EC14CC9">
      <w:pPr>
        <w:jc w:val="center"/>
        <w:rPr>
          <w:rFonts w:hint="eastAsia" w:ascii="黑体" w:hAnsi="黑体" w:eastAsia="黑体"/>
          <w:sz w:val="72"/>
          <w:szCs w:val="72"/>
        </w:rPr>
      </w:pPr>
    </w:p>
    <w:p w14:paraId="1C920126">
      <w:pPr>
        <w:jc w:val="center"/>
        <w:rPr>
          <w:rFonts w:hint="eastAsia" w:ascii="黑体" w:hAnsi="黑体" w:eastAsia="黑体"/>
          <w:sz w:val="72"/>
          <w:szCs w:val="72"/>
        </w:rPr>
      </w:pPr>
      <w:r>
        <w:rPr>
          <w:rFonts w:hint="eastAsia" w:ascii="黑体" w:hAnsi="黑体" w:eastAsia="黑体"/>
          <w:sz w:val="72"/>
          <w:szCs w:val="72"/>
        </w:rPr>
        <w:t>文</w:t>
      </w:r>
    </w:p>
    <w:p w14:paraId="5B0809B4">
      <w:pPr>
        <w:jc w:val="center"/>
        <w:rPr>
          <w:rFonts w:hint="eastAsia" w:ascii="黑体" w:hAnsi="黑体" w:eastAsia="黑体"/>
          <w:sz w:val="72"/>
          <w:szCs w:val="72"/>
        </w:rPr>
      </w:pPr>
    </w:p>
    <w:p w14:paraId="7ECAA6FD">
      <w:pPr>
        <w:jc w:val="center"/>
        <w:rPr>
          <w:rFonts w:ascii="黑体" w:hAnsi="黑体" w:eastAsia="黑体"/>
          <w:sz w:val="72"/>
          <w:szCs w:val="72"/>
        </w:rPr>
      </w:pPr>
      <w:r>
        <w:rPr>
          <w:rFonts w:hint="eastAsia" w:ascii="黑体" w:hAnsi="黑体" w:eastAsia="黑体"/>
          <w:sz w:val="72"/>
          <w:szCs w:val="72"/>
        </w:rPr>
        <w:t>件</w:t>
      </w:r>
    </w:p>
    <w:p w14:paraId="5C0AB6B9">
      <w:pPr>
        <w:rPr>
          <w:rFonts w:ascii="黑体" w:eastAsia="黑体"/>
        </w:rPr>
      </w:pPr>
    </w:p>
    <w:p w14:paraId="281E47C7">
      <w:pPr>
        <w:jc w:val="center"/>
        <w:rPr>
          <w:rFonts w:ascii="黑体" w:eastAsia="黑体"/>
          <w:sz w:val="32"/>
        </w:rPr>
      </w:pPr>
    </w:p>
    <w:p w14:paraId="3CB32350">
      <w:pPr>
        <w:jc w:val="center"/>
        <w:rPr>
          <w:rFonts w:ascii="黑体" w:eastAsia="黑体"/>
          <w:sz w:val="32"/>
        </w:rPr>
      </w:pPr>
    </w:p>
    <w:p w14:paraId="18890061">
      <w:pPr>
        <w:jc w:val="center"/>
        <w:rPr>
          <w:rFonts w:ascii="黑体" w:eastAsia="黑体"/>
          <w:sz w:val="32"/>
        </w:rPr>
      </w:pPr>
    </w:p>
    <w:p w14:paraId="5C1F058B">
      <w:pPr>
        <w:rPr>
          <w:rFonts w:ascii="黑体" w:eastAsia="黑体"/>
          <w:sz w:val="32"/>
        </w:rPr>
      </w:pPr>
    </w:p>
    <w:p w14:paraId="3F2D886F">
      <w:pPr>
        <w:autoSpaceDE w:val="0"/>
        <w:autoSpaceDN w:val="0"/>
        <w:adjustRightInd w:val="0"/>
        <w:spacing w:line="360" w:lineRule="auto"/>
        <w:ind w:firstLine="1760" w:firstLineChars="550"/>
        <w:rPr>
          <w:rFonts w:hint="default" w:ascii="宋体" w:hAnsi="宋体" w:eastAsia="宋体" w:cs="宋体"/>
          <w:sz w:val="32"/>
          <w:szCs w:val="32"/>
          <w:lang w:val="en-US" w:eastAsia="zh-CN"/>
        </w:rPr>
      </w:pPr>
      <w:r>
        <w:rPr>
          <w:rFonts w:hint="eastAsia" w:ascii="宋体" w:hAnsi="宋体" w:eastAsia="宋体" w:cs="宋体"/>
          <w:sz w:val="32"/>
          <w:szCs w:val="32"/>
          <w:lang w:val="zh-CN"/>
        </w:rPr>
        <w:t>招标单位：</w:t>
      </w:r>
      <w:r>
        <w:rPr>
          <w:rFonts w:hint="eastAsia" w:ascii="宋体" w:hAnsi="宋体" w:cs="宋体"/>
          <w:sz w:val="32"/>
          <w:szCs w:val="32"/>
          <w:lang w:val="en-US" w:eastAsia="zh-CN"/>
        </w:rPr>
        <w:t>中国重汽集团济宁商用车有限公司</w:t>
      </w:r>
    </w:p>
    <w:p w14:paraId="020B198B">
      <w:pPr>
        <w:autoSpaceDE w:val="0"/>
        <w:autoSpaceDN w:val="0"/>
        <w:adjustRightInd w:val="0"/>
        <w:spacing w:line="360" w:lineRule="auto"/>
        <w:ind w:firstLine="1760" w:firstLineChars="550"/>
        <w:rPr>
          <w:rFonts w:hint="default" w:ascii="宋体" w:hAnsi="宋体" w:eastAsia="宋体" w:cs="宋体"/>
          <w:sz w:val="36"/>
          <w:szCs w:val="36"/>
          <w:lang w:val="en-US" w:eastAsia="zh-CN"/>
        </w:rPr>
      </w:pPr>
      <w:r>
        <w:rPr>
          <w:rFonts w:hint="eastAsia" w:ascii="宋体" w:hAnsi="宋体" w:eastAsia="宋体" w:cs="宋体"/>
          <w:sz w:val="32"/>
          <w:szCs w:val="32"/>
          <w:lang w:val="zh-CN"/>
        </w:rPr>
        <w:t>招标编号：ZBGL2026080193</w:t>
      </w:r>
    </w:p>
    <w:p w14:paraId="10A81177">
      <w:pPr>
        <w:pStyle w:val="8"/>
        <w:ind w:left="99" w:leftChars="47"/>
        <w:jc w:val="center"/>
        <w:rPr>
          <w:rFonts w:hint="eastAsia" w:ascii="汉仪中宋简" w:eastAsia="汉仪中宋简"/>
          <w:sz w:val="36"/>
        </w:rPr>
      </w:pPr>
      <w:r>
        <w:rPr>
          <w:rFonts w:hint="eastAsia" w:ascii="汉仪中宋简" w:eastAsia="汉仪中宋简"/>
          <w:sz w:val="36"/>
        </w:rPr>
        <w:t>20</w:t>
      </w:r>
      <w:r>
        <w:rPr>
          <w:rFonts w:ascii="汉仪中宋简" w:eastAsia="汉仪中宋简"/>
          <w:sz w:val="36"/>
        </w:rPr>
        <w:t>2</w:t>
      </w:r>
      <w:r>
        <w:rPr>
          <w:rFonts w:hint="eastAsia" w:ascii="汉仪中宋简" w:eastAsia="汉仪中宋简"/>
          <w:sz w:val="36"/>
          <w:lang w:val="en-US" w:eastAsia="zh-CN"/>
        </w:rPr>
        <w:t>6</w:t>
      </w:r>
      <w:r>
        <w:rPr>
          <w:rFonts w:hint="eastAsia" w:ascii="汉仪中宋简" w:eastAsia="汉仪中宋简"/>
          <w:sz w:val="36"/>
        </w:rPr>
        <w:t>年</w:t>
      </w:r>
      <w:r>
        <w:rPr>
          <w:rFonts w:hint="eastAsia" w:ascii="汉仪中宋简" w:eastAsia="汉仪中宋简"/>
          <w:sz w:val="36"/>
          <w:lang w:val="en-US" w:eastAsia="zh-CN"/>
        </w:rPr>
        <w:t>8</w:t>
      </w:r>
      <w:r>
        <w:rPr>
          <w:rFonts w:hint="eastAsia" w:ascii="汉仪中宋简" w:eastAsia="汉仪中宋简"/>
          <w:sz w:val="36"/>
        </w:rPr>
        <w:t>月</w:t>
      </w:r>
    </w:p>
    <w:p w14:paraId="6B6EC1E6">
      <w:pPr>
        <w:pStyle w:val="2"/>
        <w:ind w:left="0" w:leftChars="0" w:firstLine="0" w:firstLineChars="0"/>
      </w:pPr>
    </w:p>
    <w:p w14:paraId="2829DA1A">
      <w:pPr>
        <w:autoSpaceDE w:val="0"/>
        <w:autoSpaceDN w:val="0"/>
        <w:adjustRightInd w:val="0"/>
        <w:spacing w:line="360" w:lineRule="auto"/>
        <w:ind w:firstLine="3654" w:firstLineChars="700"/>
        <w:rPr>
          <w:rFonts w:hint="eastAsia" w:ascii="宋体" w:hAnsi="宋体" w:eastAsia="宋体" w:cs="宋体"/>
          <w:b/>
          <w:bCs/>
          <w:sz w:val="52"/>
          <w:szCs w:val="52"/>
          <w:lang w:val="zh-CN"/>
        </w:rPr>
      </w:pPr>
      <w:r>
        <w:rPr>
          <w:rFonts w:hint="eastAsia" w:ascii="宋体" w:hAnsi="宋体" w:eastAsia="宋体" w:cs="宋体"/>
          <w:b/>
          <w:bCs/>
          <w:sz w:val="52"/>
          <w:szCs w:val="52"/>
          <w:lang w:val="zh-CN"/>
        </w:rPr>
        <w:t>目 录</w:t>
      </w:r>
    </w:p>
    <w:p w14:paraId="6827CDF5">
      <w:pPr>
        <w:autoSpaceDE w:val="0"/>
        <w:autoSpaceDN w:val="0"/>
        <w:adjustRightInd w:val="0"/>
        <w:spacing w:line="360" w:lineRule="auto"/>
        <w:jc w:val="center"/>
        <w:rPr>
          <w:rFonts w:hint="eastAsia" w:ascii="宋体" w:hAnsi="宋体" w:eastAsia="宋体" w:cs="宋体"/>
          <w:b/>
          <w:bCs/>
          <w:sz w:val="32"/>
          <w:szCs w:val="32"/>
          <w:lang w:val="zh-CN"/>
        </w:rPr>
      </w:pPr>
    </w:p>
    <w:p w14:paraId="060015A5">
      <w:pPr>
        <w:autoSpaceDE w:val="0"/>
        <w:autoSpaceDN w:val="0"/>
        <w:adjustRightInd w:val="0"/>
        <w:spacing w:line="600" w:lineRule="auto"/>
        <w:ind w:firstLine="600" w:firstLineChars="200"/>
        <w:rPr>
          <w:rFonts w:hint="eastAsia" w:ascii="宋体" w:hAnsi="宋体" w:eastAsia="宋体" w:cs="宋体"/>
          <w:bCs/>
          <w:sz w:val="30"/>
          <w:szCs w:val="30"/>
          <w:lang w:val="zh-CN" w:eastAsia="zh-CN"/>
        </w:rPr>
      </w:pPr>
      <w:r>
        <w:rPr>
          <w:rFonts w:hint="eastAsia" w:ascii="宋体" w:hAnsi="宋体" w:eastAsia="宋体" w:cs="宋体"/>
          <w:bCs/>
          <w:sz w:val="30"/>
          <w:szCs w:val="30"/>
          <w:lang w:val="zh-CN"/>
        </w:rPr>
        <w:t>第一章 招标公告……………………………………………</w:t>
      </w:r>
      <w:r>
        <w:rPr>
          <w:rFonts w:hint="eastAsia" w:ascii="宋体" w:hAnsi="宋体" w:eastAsia="宋体" w:cs="宋体"/>
          <w:bCs/>
          <w:sz w:val="30"/>
          <w:szCs w:val="30"/>
          <w:lang w:val="en-US" w:eastAsia="zh-CN"/>
        </w:rPr>
        <w:t>3</w:t>
      </w:r>
    </w:p>
    <w:p w14:paraId="6CCC57F5">
      <w:pPr>
        <w:autoSpaceDE w:val="0"/>
        <w:autoSpaceDN w:val="0"/>
        <w:adjustRightInd w:val="0"/>
        <w:spacing w:line="600" w:lineRule="auto"/>
        <w:ind w:firstLine="600" w:firstLineChars="200"/>
        <w:jc w:val="left"/>
        <w:rPr>
          <w:rFonts w:hint="eastAsia" w:ascii="宋体" w:hAnsi="宋体" w:eastAsia="宋体" w:cs="宋体"/>
          <w:bCs/>
          <w:sz w:val="30"/>
          <w:szCs w:val="30"/>
          <w:lang w:val="zh-CN" w:eastAsia="zh-CN"/>
        </w:rPr>
      </w:pPr>
      <w:r>
        <w:rPr>
          <w:rFonts w:hint="eastAsia" w:ascii="宋体" w:hAnsi="宋体" w:eastAsia="宋体" w:cs="宋体"/>
          <w:bCs/>
          <w:sz w:val="30"/>
          <w:szCs w:val="30"/>
          <w:lang w:val="zh-CN"/>
        </w:rPr>
        <w:t>第二章 投标人须知…………………………………………</w:t>
      </w:r>
      <w:r>
        <w:rPr>
          <w:rFonts w:hint="eastAsia" w:ascii="宋体" w:hAnsi="宋体" w:eastAsia="宋体" w:cs="宋体"/>
          <w:bCs/>
          <w:sz w:val="30"/>
          <w:szCs w:val="30"/>
          <w:lang w:val="en-US" w:eastAsia="zh-CN"/>
        </w:rPr>
        <w:t>5</w:t>
      </w:r>
    </w:p>
    <w:p w14:paraId="53B228EF">
      <w:pPr>
        <w:autoSpaceDE w:val="0"/>
        <w:autoSpaceDN w:val="0"/>
        <w:adjustRightInd w:val="0"/>
        <w:spacing w:line="600" w:lineRule="auto"/>
        <w:ind w:firstLine="600" w:firstLineChars="200"/>
        <w:jc w:val="left"/>
        <w:rPr>
          <w:rFonts w:hint="default" w:ascii="宋体" w:hAnsi="宋体" w:eastAsia="宋体" w:cs="宋体"/>
          <w:bCs/>
          <w:sz w:val="30"/>
          <w:szCs w:val="30"/>
          <w:lang w:val="en-US" w:eastAsia="zh-CN"/>
        </w:rPr>
      </w:pPr>
      <w:r>
        <w:rPr>
          <w:rFonts w:hint="eastAsia" w:ascii="宋体" w:hAnsi="宋体" w:eastAsia="宋体" w:cs="宋体"/>
          <w:bCs/>
          <w:sz w:val="30"/>
          <w:szCs w:val="30"/>
          <w:lang w:val="zh-CN"/>
        </w:rPr>
        <w:t xml:space="preserve">第三章 </w:t>
      </w:r>
      <w:r>
        <w:rPr>
          <w:rFonts w:hint="eastAsia" w:ascii="宋体" w:hAnsi="宋体" w:cs="宋体"/>
          <w:bCs/>
          <w:sz w:val="30"/>
          <w:szCs w:val="30"/>
          <w:lang w:val="en-US" w:eastAsia="zh-CN"/>
        </w:rPr>
        <w:t>技术要求</w:t>
      </w:r>
      <w:r>
        <w:rPr>
          <w:rFonts w:hint="eastAsia" w:ascii="宋体" w:hAnsi="宋体" w:eastAsia="宋体" w:cs="宋体"/>
          <w:bCs/>
          <w:sz w:val="30"/>
          <w:szCs w:val="30"/>
          <w:lang w:val="zh-CN"/>
        </w:rPr>
        <w:t>……………………………………………</w:t>
      </w:r>
      <w:r>
        <w:rPr>
          <w:rFonts w:hint="eastAsia" w:ascii="宋体" w:hAnsi="宋体" w:eastAsia="宋体" w:cs="宋体"/>
          <w:bCs/>
          <w:sz w:val="30"/>
          <w:szCs w:val="30"/>
          <w:lang w:val="en-US" w:eastAsia="zh-CN"/>
        </w:rPr>
        <w:t>14</w:t>
      </w:r>
    </w:p>
    <w:p w14:paraId="382BB5B4">
      <w:pPr>
        <w:autoSpaceDE w:val="0"/>
        <w:autoSpaceDN w:val="0"/>
        <w:adjustRightInd w:val="0"/>
        <w:spacing w:line="600" w:lineRule="auto"/>
        <w:ind w:firstLine="600" w:firstLineChars="200"/>
        <w:jc w:val="left"/>
        <w:rPr>
          <w:rFonts w:hint="eastAsia" w:ascii="宋体" w:hAnsi="宋体" w:eastAsia="宋体" w:cs="宋体"/>
          <w:bCs/>
          <w:sz w:val="30"/>
          <w:szCs w:val="30"/>
          <w:lang w:val="zh-CN" w:eastAsia="zh-CN"/>
        </w:rPr>
      </w:pPr>
      <w:r>
        <w:rPr>
          <w:rFonts w:hint="eastAsia" w:ascii="宋体" w:hAnsi="宋体" w:eastAsia="宋体" w:cs="宋体"/>
          <w:bCs/>
          <w:sz w:val="30"/>
          <w:szCs w:val="30"/>
          <w:lang w:val="zh-CN"/>
        </w:rPr>
        <w:t>第</w:t>
      </w:r>
      <w:r>
        <w:rPr>
          <w:rFonts w:hint="eastAsia" w:ascii="宋体" w:hAnsi="宋体" w:cs="宋体"/>
          <w:bCs/>
          <w:sz w:val="30"/>
          <w:szCs w:val="30"/>
          <w:lang w:val="en-US" w:eastAsia="zh-CN"/>
        </w:rPr>
        <w:t>四</w:t>
      </w:r>
      <w:r>
        <w:rPr>
          <w:rFonts w:hint="eastAsia" w:ascii="宋体" w:hAnsi="宋体" w:eastAsia="宋体" w:cs="宋体"/>
          <w:bCs/>
          <w:sz w:val="30"/>
          <w:szCs w:val="30"/>
          <w:lang w:val="zh-CN"/>
        </w:rPr>
        <w:t>章 投标文件格式………………………………………1</w:t>
      </w:r>
      <w:r>
        <w:rPr>
          <w:rFonts w:hint="eastAsia" w:ascii="宋体" w:hAnsi="宋体" w:eastAsia="宋体" w:cs="宋体"/>
          <w:bCs/>
          <w:sz w:val="30"/>
          <w:szCs w:val="30"/>
          <w:lang w:val="en-US" w:eastAsia="zh-CN"/>
        </w:rPr>
        <w:t>9</w:t>
      </w:r>
    </w:p>
    <w:p w14:paraId="65C85EAB"/>
    <w:p w14:paraId="3A52F9B4">
      <w:pPr>
        <w:pStyle w:val="2"/>
      </w:pPr>
    </w:p>
    <w:p w14:paraId="2DFA3AF7"/>
    <w:p w14:paraId="3327C606">
      <w:pPr>
        <w:pStyle w:val="2"/>
      </w:pPr>
    </w:p>
    <w:p w14:paraId="2A6FEDCE"/>
    <w:p w14:paraId="374A05A2">
      <w:pPr>
        <w:pStyle w:val="2"/>
      </w:pPr>
    </w:p>
    <w:p w14:paraId="3E183C3A"/>
    <w:p w14:paraId="0F81058D">
      <w:pPr>
        <w:pStyle w:val="2"/>
      </w:pPr>
    </w:p>
    <w:p w14:paraId="68DEF148"/>
    <w:p w14:paraId="62F7D239">
      <w:pPr>
        <w:pStyle w:val="2"/>
      </w:pPr>
    </w:p>
    <w:p w14:paraId="4CB0960A"/>
    <w:p w14:paraId="54D16C33">
      <w:pPr>
        <w:pStyle w:val="2"/>
      </w:pPr>
    </w:p>
    <w:p w14:paraId="6E848064"/>
    <w:p w14:paraId="745B3DB3">
      <w:pPr>
        <w:pStyle w:val="2"/>
      </w:pPr>
    </w:p>
    <w:p w14:paraId="24029EDE"/>
    <w:p w14:paraId="12773BDE">
      <w:pPr>
        <w:pStyle w:val="2"/>
      </w:pPr>
    </w:p>
    <w:p w14:paraId="71CE33CE"/>
    <w:p w14:paraId="66C9F67C">
      <w:pPr>
        <w:pStyle w:val="2"/>
      </w:pPr>
    </w:p>
    <w:p w14:paraId="01B04142"/>
    <w:p w14:paraId="2577267C">
      <w:pPr>
        <w:pStyle w:val="2"/>
      </w:pPr>
    </w:p>
    <w:p w14:paraId="67429A76"/>
    <w:p w14:paraId="7C25FCD4">
      <w:pPr>
        <w:pStyle w:val="2"/>
      </w:pPr>
    </w:p>
    <w:p w14:paraId="336A3458"/>
    <w:p w14:paraId="259B5498"/>
    <w:p w14:paraId="0A606CAF"/>
    <w:p w14:paraId="7CAA746F">
      <w:pPr>
        <w:spacing w:line="360" w:lineRule="auto"/>
        <w:jc w:val="center"/>
        <w:rPr>
          <w:rFonts w:hint="default" w:ascii="宋体" w:hAnsi="宋体" w:eastAsia="宋体" w:cs="宋体"/>
          <w:b/>
          <w:sz w:val="32"/>
          <w:szCs w:val="32"/>
          <w:lang w:val="en-US" w:eastAsia="zh-CN"/>
        </w:rPr>
      </w:pPr>
      <w:r>
        <w:rPr>
          <w:rFonts w:hint="eastAsia" w:ascii="宋体" w:hAnsi="宋体" w:eastAsia="宋体" w:cs="宋体"/>
          <w:b/>
          <w:sz w:val="32"/>
          <w:szCs w:val="32"/>
          <w:lang w:val="en-US" w:eastAsia="zh-CN"/>
        </w:rPr>
        <w:t>第一章招标公告</w:t>
      </w:r>
    </w:p>
    <w:p w14:paraId="3B8803B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Cs w:val="21"/>
        </w:rPr>
      </w:pPr>
      <w:r>
        <w:rPr>
          <w:rFonts w:hint="eastAsia" w:ascii="宋体" w:hAnsi="宋体" w:eastAsia="宋体" w:cs="宋体"/>
          <w:b/>
          <w:szCs w:val="21"/>
        </w:rPr>
        <w:t>一、项目基本信息</w:t>
      </w:r>
    </w:p>
    <w:p w14:paraId="08525471">
      <w:pPr>
        <w:pStyle w:val="19"/>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Cs/>
          <w:szCs w:val="21"/>
        </w:rPr>
      </w:pPr>
      <w:r>
        <w:rPr>
          <w:rFonts w:hint="eastAsia" w:ascii="宋体" w:hAnsi="宋体" w:eastAsia="宋体" w:cs="宋体"/>
          <w:szCs w:val="21"/>
        </w:rPr>
        <w:t>项目名称：</w:t>
      </w:r>
      <w:r>
        <w:rPr>
          <w:rFonts w:hint="eastAsia" w:ascii="宋体" w:hAnsi="宋体" w:cs="宋体"/>
          <w:bCs/>
          <w:szCs w:val="21"/>
          <w:u w:val="single"/>
          <w:lang w:val="en-US" w:eastAsia="zh-CN"/>
        </w:rPr>
        <w:t>济宁商用车消防逃生视频制作项目</w:t>
      </w:r>
    </w:p>
    <w:p w14:paraId="125617C6">
      <w:pPr>
        <w:pStyle w:val="19"/>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Cs/>
          <w:szCs w:val="21"/>
        </w:rPr>
      </w:pPr>
      <w:r>
        <w:rPr>
          <w:rFonts w:hint="eastAsia" w:ascii="宋体" w:hAnsi="宋体" w:eastAsia="宋体" w:cs="宋体"/>
          <w:bCs/>
          <w:szCs w:val="21"/>
        </w:rPr>
        <w:t>项目编号</w:t>
      </w:r>
      <w:r>
        <w:rPr>
          <w:rFonts w:hint="eastAsia" w:ascii="宋体" w:hAnsi="宋体" w:eastAsia="宋体" w:cs="宋体"/>
          <w:bCs/>
          <w:szCs w:val="21"/>
          <w:highlight w:val="none"/>
        </w:rPr>
        <w:t>：</w:t>
      </w:r>
      <w:r>
        <w:rPr>
          <w:rFonts w:hint="eastAsia" w:ascii="宋体" w:hAnsi="宋体" w:eastAsia="宋体" w:cs="宋体"/>
          <w:szCs w:val="21"/>
          <w:highlight w:val="none"/>
          <w:u w:val="single"/>
          <w:lang w:val="en-US" w:eastAsia="zh-CN"/>
        </w:rPr>
        <w:t>ZBGL2026080193</w:t>
      </w:r>
    </w:p>
    <w:p w14:paraId="6305FF7C">
      <w:pPr>
        <w:pStyle w:val="19"/>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招标方式：</w:t>
      </w:r>
      <w:r>
        <w:rPr>
          <w:rFonts w:hint="eastAsia" w:ascii="宋体" w:hAnsi="宋体" w:eastAsia="宋体" w:cs="宋体"/>
          <w:szCs w:val="21"/>
          <w:u w:val="single"/>
          <w:lang w:val="en-US" w:eastAsia="zh-CN"/>
        </w:rPr>
        <w:t>公开招标</w:t>
      </w:r>
    </w:p>
    <w:p w14:paraId="447600CA">
      <w:pPr>
        <w:pStyle w:val="19"/>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rPr>
      </w:pPr>
      <w:r>
        <w:rPr>
          <w:rFonts w:hint="eastAsia" w:ascii="宋体" w:hAnsi="宋体" w:eastAsia="宋体" w:cs="宋体"/>
          <w:szCs w:val="21"/>
        </w:rPr>
        <w:t xml:space="preserve">项目地址： </w:t>
      </w:r>
      <w:r>
        <w:rPr>
          <w:rFonts w:hint="eastAsia" w:ascii="宋体" w:hAnsi="宋体" w:eastAsia="宋体" w:cs="宋体"/>
          <w:szCs w:val="21"/>
          <w:lang w:val="en-US" w:eastAsia="zh-CN"/>
        </w:rPr>
        <w:t>中国重汽集团</w:t>
      </w:r>
      <w:r>
        <w:rPr>
          <w:rFonts w:hint="eastAsia" w:ascii="宋体" w:hAnsi="宋体" w:cs="宋体"/>
          <w:szCs w:val="21"/>
          <w:lang w:val="en-US" w:eastAsia="zh-CN"/>
        </w:rPr>
        <w:t>济宁商用车有限公司</w:t>
      </w:r>
    </w:p>
    <w:p w14:paraId="58645733">
      <w:pPr>
        <w:pStyle w:val="19"/>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rPr>
      </w:pPr>
      <w:r>
        <w:rPr>
          <w:rFonts w:hint="eastAsia" w:ascii="宋体" w:hAnsi="宋体" w:eastAsia="宋体" w:cs="宋体"/>
          <w:szCs w:val="21"/>
        </w:rPr>
        <w:t>项目概况</w:t>
      </w:r>
      <w:r>
        <w:rPr>
          <w:rFonts w:hint="eastAsia" w:ascii="宋体" w:hAnsi="宋体" w:cs="宋体"/>
          <w:szCs w:val="21"/>
          <w:lang w:eastAsia="zh-CN"/>
        </w:rPr>
        <w:t>：应急</w:t>
      </w:r>
      <w:r>
        <w:rPr>
          <w:rFonts w:hint="eastAsia" w:ascii="宋体" w:hAnsi="宋体" w:cs="宋体"/>
          <w:szCs w:val="21"/>
          <w:lang w:val="en-US" w:eastAsia="zh-CN"/>
        </w:rPr>
        <w:t>逃生</w:t>
      </w:r>
      <w:r>
        <w:rPr>
          <w:rFonts w:hint="eastAsia" w:ascii="宋体" w:hAnsi="宋体" w:cs="宋体"/>
          <w:szCs w:val="21"/>
          <w:lang w:eastAsia="zh-CN"/>
        </w:rPr>
        <w:t>视频制作及剪辑，</w:t>
      </w:r>
      <w:r>
        <w:rPr>
          <w:rFonts w:hint="eastAsia" w:ascii="宋体" w:hAnsi="宋体" w:cs="宋体"/>
          <w:szCs w:val="21"/>
          <w:lang w:val="en-US" w:eastAsia="zh-CN"/>
        </w:rPr>
        <w:t>共6个视频，总时长达300秒以内（以实际时长为准）</w:t>
      </w:r>
    </w:p>
    <w:p w14:paraId="41CEEB2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Cs w:val="21"/>
        </w:rPr>
      </w:pPr>
      <w:r>
        <w:rPr>
          <w:rFonts w:hint="eastAsia" w:ascii="宋体" w:hAnsi="宋体" w:eastAsia="宋体" w:cs="宋体"/>
          <w:b/>
          <w:szCs w:val="21"/>
          <w:lang w:val="en-US" w:eastAsia="zh-CN"/>
        </w:rPr>
        <w:t>二、</w:t>
      </w:r>
      <w:r>
        <w:rPr>
          <w:rFonts w:hint="eastAsia" w:ascii="宋体" w:hAnsi="宋体" w:eastAsia="宋体" w:cs="宋体"/>
          <w:b/>
          <w:szCs w:val="21"/>
        </w:rPr>
        <w:t>招标内容</w:t>
      </w:r>
    </w:p>
    <w:p w14:paraId="007121D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lang w:eastAsia="zh-CN"/>
        </w:rPr>
      </w:pPr>
      <w:r>
        <w:rPr>
          <w:rFonts w:hint="eastAsia" w:ascii="宋体" w:hAnsi="宋体" w:eastAsia="宋体" w:cs="宋体"/>
          <w:szCs w:val="21"/>
        </w:rPr>
        <w:t>1、本次招标</w:t>
      </w:r>
      <w:r>
        <w:rPr>
          <w:rFonts w:hint="eastAsia" w:ascii="宋体" w:hAnsi="宋体" w:cs="宋体"/>
          <w:szCs w:val="21"/>
          <w:lang w:val="en-US" w:eastAsia="zh-CN"/>
        </w:rPr>
        <w:t>内容未6个应急逃生视频制作</w:t>
      </w:r>
      <w:r>
        <w:rPr>
          <w:rFonts w:hint="eastAsia" w:ascii="宋体" w:hAnsi="宋体" w:eastAsia="宋体" w:cs="宋体"/>
          <w:szCs w:val="21"/>
          <w:lang w:eastAsia="zh-CN"/>
        </w:rPr>
        <w:t>。</w:t>
      </w:r>
    </w:p>
    <w:p w14:paraId="41E4781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4K高清主流摄制</w:t>
      </w:r>
      <w:r>
        <w:rPr>
          <w:rFonts w:hint="eastAsia" w:ascii="宋体" w:hAnsi="宋体" w:cs="宋体"/>
          <w:szCs w:val="21"/>
          <w:lang w:val="en-US" w:eastAsia="zh-CN"/>
        </w:rPr>
        <w:t>、轻量化创意动画、专业配音与配乐</w:t>
      </w:r>
    </w:p>
    <w:p w14:paraId="5AEA13B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2、投标报价包括：人工费、成本费、</w:t>
      </w:r>
      <w:r>
        <w:rPr>
          <w:rFonts w:hint="eastAsia" w:ascii="宋体" w:hAnsi="宋体" w:cs="宋体"/>
          <w:szCs w:val="21"/>
          <w:lang w:val="en-US" w:eastAsia="zh-CN"/>
        </w:rPr>
        <w:t>调试费、编辑培训费及</w:t>
      </w:r>
      <w:r>
        <w:rPr>
          <w:rFonts w:hint="eastAsia" w:ascii="宋体" w:hAnsi="宋体" w:eastAsia="宋体" w:cs="宋体"/>
          <w:szCs w:val="21"/>
          <w:lang w:val="en-US" w:eastAsia="zh-CN"/>
        </w:rPr>
        <w:t>其他费用等所有费用的总和。</w:t>
      </w:r>
    </w:p>
    <w:p w14:paraId="07CA5D2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b/>
          <w:szCs w:val="21"/>
          <w:lang w:val="en-US" w:eastAsia="zh-CN"/>
        </w:rPr>
        <w:t>三、</w:t>
      </w:r>
      <w:r>
        <w:rPr>
          <w:rFonts w:hint="eastAsia" w:ascii="宋体" w:hAnsi="宋体" w:eastAsia="宋体" w:cs="宋体"/>
          <w:b/>
          <w:szCs w:val="21"/>
        </w:rPr>
        <w:t>投标人资格要求</w:t>
      </w:r>
    </w:p>
    <w:p w14:paraId="0AA506F3">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w:t>
      </w:r>
      <w:r>
        <w:rPr>
          <w:rFonts w:hint="default" w:ascii="宋体" w:hAnsi="宋体" w:eastAsia="宋体" w:cs="宋体"/>
          <w:szCs w:val="21"/>
          <w:lang w:val="en-US" w:eastAsia="zh-CN"/>
        </w:rPr>
        <w:t>供方注册资本在</w:t>
      </w:r>
      <w:r>
        <w:rPr>
          <w:rFonts w:hint="eastAsia" w:ascii="宋体" w:hAnsi="宋体" w:cs="宋体"/>
          <w:szCs w:val="21"/>
          <w:lang w:val="en-US" w:eastAsia="zh-CN"/>
        </w:rPr>
        <w:t>30</w:t>
      </w:r>
      <w:r>
        <w:rPr>
          <w:rFonts w:hint="default" w:ascii="宋体" w:hAnsi="宋体" w:eastAsia="宋体" w:cs="宋体"/>
          <w:szCs w:val="21"/>
          <w:lang w:val="en-US" w:eastAsia="zh-CN"/>
        </w:rPr>
        <w:t>万及以上，按营业执照公司成立时间截止招标当天满三年</w:t>
      </w:r>
      <w:r>
        <w:rPr>
          <w:rFonts w:hint="eastAsia" w:ascii="宋体" w:hAnsi="宋体" w:eastAsia="宋体" w:cs="宋体"/>
          <w:szCs w:val="21"/>
          <w:lang w:val="en-US" w:eastAsia="zh-CN"/>
        </w:rPr>
        <w:t>（或上级公司满三年）</w:t>
      </w:r>
      <w:r>
        <w:rPr>
          <w:rFonts w:hint="default" w:ascii="宋体" w:hAnsi="宋体" w:eastAsia="宋体" w:cs="宋体"/>
          <w:szCs w:val="21"/>
          <w:lang w:val="en-US" w:eastAsia="zh-CN"/>
        </w:rPr>
        <w:t>，具有独立法人资格或其授权的分支机构，并具有良好的信誉和业绩；</w:t>
      </w:r>
    </w:p>
    <w:p w14:paraId="1584A06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w:t>
      </w:r>
      <w:r>
        <w:rPr>
          <w:rFonts w:hint="default" w:ascii="宋体" w:hAnsi="宋体" w:eastAsia="宋体" w:cs="宋体"/>
          <w:szCs w:val="21"/>
          <w:lang w:val="en-US" w:eastAsia="zh-CN"/>
        </w:rPr>
        <w:t>项目实施供方财务状况良好、经营稳定，具有全面履约的能力，能提供相应信用等级和完税证明；</w:t>
      </w:r>
    </w:p>
    <w:p w14:paraId="3226C23B">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w:t>
      </w:r>
      <w:r>
        <w:rPr>
          <w:rFonts w:hint="default" w:ascii="宋体" w:hAnsi="宋体" w:eastAsia="宋体" w:cs="宋体"/>
          <w:szCs w:val="21"/>
          <w:lang w:val="en-US" w:eastAsia="zh-CN"/>
        </w:rPr>
        <w:t>投标人之间必须具有充分的竞争关系；</w:t>
      </w:r>
    </w:p>
    <w:p w14:paraId="6623F92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r>
        <w:rPr>
          <w:rFonts w:hint="default" w:ascii="宋体" w:hAnsi="宋体" w:eastAsia="宋体" w:cs="宋体"/>
          <w:szCs w:val="21"/>
          <w:lang w:val="en-US" w:eastAsia="zh-CN"/>
        </w:rPr>
        <w:t>投标人应遵守执业准则和执业规范，近三年内没有</w:t>
      </w:r>
      <w:r>
        <w:rPr>
          <w:rFonts w:hint="eastAsia" w:ascii="宋体" w:hAnsi="宋体" w:eastAsia="宋体" w:cs="宋体"/>
          <w:szCs w:val="21"/>
          <w:lang w:val="en-US" w:eastAsia="zh-CN"/>
        </w:rPr>
        <w:t>重大</w:t>
      </w:r>
      <w:r>
        <w:rPr>
          <w:rFonts w:hint="default" w:ascii="宋体" w:hAnsi="宋体" w:eastAsia="宋体" w:cs="宋体"/>
          <w:szCs w:val="21"/>
          <w:lang w:val="en-US" w:eastAsia="zh-CN"/>
        </w:rPr>
        <w:t>违法、违规或行业自律惩戒记录，须提供信用中国网站出具的信用报告</w:t>
      </w:r>
      <w:r>
        <w:rPr>
          <w:rFonts w:hint="eastAsia" w:ascii="宋体" w:hAnsi="宋体" w:eastAsia="宋体" w:cs="宋体"/>
          <w:szCs w:val="21"/>
          <w:lang w:val="en-US" w:eastAsia="zh-CN"/>
        </w:rPr>
        <w:t>（以未被列入严重失信主体名单、经营（活动）异常名录、政府采购严重违法失信行为记录名单为准）</w:t>
      </w:r>
      <w:r>
        <w:rPr>
          <w:rFonts w:hint="default" w:ascii="宋体" w:hAnsi="宋体" w:eastAsia="宋体" w:cs="宋体"/>
          <w:szCs w:val="21"/>
          <w:lang w:val="en-US" w:eastAsia="zh-CN"/>
        </w:rPr>
        <w:t>；</w:t>
      </w:r>
    </w:p>
    <w:p w14:paraId="771658B0">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5.</w:t>
      </w:r>
      <w:r>
        <w:rPr>
          <w:rFonts w:hint="default" w:ascii="宋体" w:hAnsi="宋体" w:eastAsia="宋体" w:cs="宋体"/>
          <w:szCs w:val="21"/>
          <w:lang w:val="en-US" w:eastAsia="zh-CN"/>
        </w:rPr>
        <w:t>无招标违规、谎报年度报告信息、提供虚假资质资料等违法行为或其他行政处罚记录；</w:t>
      </w:r>
    </w:p>
    <w:p w14:paraId="042DE236">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6.</w:t>
      </w:r>
      <w:r>
        <w:rPr>
          <w:rFonts w:hint="default" w:ascii="宋体" w:hAnsi="宋体" w:eastAsia="宋体" w:cs="宋体"/>
          <w:szCs w:val="21"/>
          <w:lang w:val="en-US" w:eastAsia="zh-CN"/>
        </w:rPr>
        <w:t>没有被公司列入黑名单；</w:t>
      </w:r>
    </w:p>
    <w:p w14:paraId="3F6FA313">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7.</w:t>
      </w:r>
      <w:r>
        <w:rPr>
          <w:rFonts w:hint="default" w:ascii="宋体" w:hAnsi="宋体" w:eastAsia="宋体" w:cs="宋体"/>
          <w:szCs w:val="21"/>
          <w:lang w:val="en-US" w:eastAsia="zh-CN"/>
        </w:rPr>
        <w:t>投标人的直接或间接股东、法定代表人、董事、监事、高管非集团员工及其亲属；</w:t>
      </w:r>
    </w:p>
    <w:p w14:paraId="3649EE9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8.</w:t>
      </w:r>
      <w:r>
        <w:rPr>
          <w:rFonts w:hint="default" w:ascii="宋体" w:hAnsi="宋体" w:eastAsia="宋体" w:cs="宋体"/>
          <w:szCs w:val="21"/>
          <w:lang w:val="en-US" w:eastAsia="zh-CN"/>
        </w:rPr>
        <w:t>投标人须提供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4149CC7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9.投标方必须具备自有品牌（自有产线或具备稳定合作产线），且具有优秀的设计、质量保证、一致性保障及自动化生产能力</w:t>
      </w:r>
      <w:r>
        <w:rPr>
          <w:rFonts w:hint="default" w:ascii="宋体" w:hAnsi="宋体" w:eastAsia="宋体" w:cs="宋体"/>
          <w:szCs w:val="21"/>
          <w:lang w:val="en-US" w:eastAsia="zh-CN"/>
        </w:rPr>
        <w:t>；</w:t>
      </w:r>
    </w:p>
    <w:p w14:paraId="32989ECF">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w:t>
      </w:r>
      <w:r>
        <w:rPr>
          <w:rFonts w:hint="eastAsia" w:ascii="宋体" w:hAnsi="宋体" w:cs="宋体"/>
          <w:szCs w:val="21"/>
          <w:lang w:val="en-US" w:eastAsia="zh-CN"/>
        </w:rPr>
        <w:t>0</w:t>
      </w:r>
      <w:r>
        <w:rPr>
          <w:rFonts w:hint="eastAsia" w:ascii="宋体" w:hAnsi="宋体" w:eastAsia="宋体" w:cs="宋体"/>
          <w:szCs w:val="21"/>
          <w:lang w:val="en-US" w:eastAsia="zh-CN"/>
        </w:rPr>
        <w:t>.</w:t>
      </w:r>
      <w:r>
        <w:rPr>
          <w:rFonts w:hint="default" w:ascii="宋体" w:hAnsi="宋体" w:eastAsia="宋体" w:cs="宋体"/>
          <w:szCs w:val="21"/>
          <w:lang w:val="en-US" w:eastAsia="zh-CN"/>
        </w:rPr>
        <w:t>报名投标人须在阳光采购服务平台（http://www.ygcgfw.com ）完成供应商注册；</w:t>
      </w:r>
    </w:p>
    <w:p w14:paraId="200D99EC">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cs="宋体"/>
          <w:szCs w:val="21"/>
          <w:lang w:val="en-US" w:eastAsia="zh-CN"/>
        </w:rPr>
        <w:t>1</w:t>
      </w:r>
      <w:r>
        <w:rPr>
          <w:rFonts w:hint="eastAsia" w:ascii="宋体" w:hAnsi="宋体" w:eastAsia="宋体" w:cs="宋体"/>
          <w:szCs w:val="21"/>
          <w:lang w:val="en-US" w:eastAsia="zh-CN"/>
        </w:rPr>
        <w:t>.</w:t>
      </w:r>
      <w:r>
        <w:rPr>
          <w:rFonts w:hint="eastAsia" w:ascii="宋体" w:hAnsi="宋体" w:eastAsia="宋体" w:cs="宋体"/>
          <w:szCs w:val="21"/>
        </w:rPr>
        <w:t>本次招标不接受联合体投标，中标后不得分包或转包；</w:t>
      </w:r>
    </w:p>
    <w:p w14:paraId="014F6C61">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w:t>
      </w:r>
      <w:r>
        <w:rPr>
          <w:rFonts w:hint="eastAsia" w:ascii="宋体" w:hAnsi="宋体" w:cs="宋体"/>
          <w:szCs w:val="21"/>
          <w:lang w:val="en-US" w:eastAsia="zh-CN"/>
        </w:rPr>
        <w:t>2</w:t>
      </w:r>
      <w:r>
        <w:rPr>
          <w:rFonts w:hint="eastAsia" w:ascii="宋体" w:hAnsi="宋体" w:eastAsia="宋体" w:cs="宋体"/>
          <w:szCs w:val="21"/>
          <w:lang w:val="en-US" w:eastAsia="zh-CN"/>
        </w:rPr>
        <w:t>、企业最近半年完税证明、信用证明材料（征信报告）；</w:t>
      </w:r>
      <w:r>
        <w:rPr>
          <w:rFonts w:hint="default" w:ascii="宋体" w:hAnsi="宋体" w:eastAsia="宋体" w:cs="宋体"/>
          <w:szCs w:val="21"/>
          <w:lang w:val="en-US" w:eastAsia="zh-CN"/>
        </w:rPr>
        <w:br w:type="textWrapping"/>
      </w:r>
      <w:r>
        <w:rPr>
          <w:rFonts w:hint="eastAsia" w:ascii="宋体" w:hAnsi="宋体" w:eastAsia="宋体" w:cs="宋体"/>
          <w:szCs w:val="21"/>
          <w:lang w:val="en-US" w:eastAsia="zh-CN"/>
        </w:rPr>
        <w:t>1</w:t>
      </w:r>
      <w:r>
        <w:rPr>
          <w:rFonts w:hint="eastAsia" w:ascii="宋体" w:hAnsi="宋体" w:cs="宋体"/>
          <w:szCs w:val="21"/>
          <w:lang w:val="en-US" w:eastAsia="zh-CN"/>
        </w:rPr>
        <w:t>3</w:t>
      </w:r>
      <w:r>
        <w:rPr>
          <w:rFonts w:hint="default" w:ascii="宋体" w:hAnsi="宋体" w:eastAsia="宋体" w:cs="宋体"/>
          <w:szCs w:val="21"/>
          <w:lang w:val="en-US" w:eastAsia="zh-CN"/>
        </w:rPr>
        <w:t>、年度纳税信用评价信息（可从电子税务局查询截图，需加盖公章）；</w:t>
      </w:r>
      <w:r>
        <w:rPr>
          <w:rFonts w:hint="default" w:ascii="宋体" w:hAnsi="宋体" w:eastAsia="宋体" w:cs="宋体"/>
          <w:szCs w:val="21"/>
          <w:lang w:val="en-US" w:eastAsia="zh-CN"/>
        </w:rPr>
        <w:br w:type="textWrapping"/>
      </w:r>
      <w:r>
        <w:rPr>
          <w:rFonts w:hint="eastAsia" w:ascii="宋体" w:hAnsi="宋体" w:eastAsia="宋体" w:cs="宋体"/>
          <w:szCs w:val="21"/>
          <w:lang w:val="en-US" w:eastAsia="zh-CN"/>
        </w:rPr>
        <w:t>1</w:t>
      </w:r>
      <w:r>
        <w:rPr>
          <w:rFonts w:hint="eastAsia" w:ascii="宋体" w:hAnsi="宋体" w:cs="宋体"/>
          <w:szCs w:val="21"/>
          <w:lang w:val="en-US" w:eastAsia="zh-CN"/>
        </w:rPr>
        <w:t>4</w:t>
      </w:r>
      <w:r>
        <w:rPr>
          <w:rFonts w:hint="default" w:ascii="宋体" w:hAnsi="宋体" w:eastAsia="宋体" w:cs="宋体"/>
          <w:szCs w:val="21"/>
          <w:lang w:val="en-US" w:eastAsia="zh-CN"/>
        </w:rPr>
        <w:t>、企业对外担保说明（写明贵单位对外有无对外担保和质押业务，需加盖公章）。</w:t>
      </w:r>
    </w:p>
    <w:p w14:paraId="7FE6B3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注:经查实，如拟投标人不具备上述投标资格或提供虚假材料的，将直接取消报名资格，投标保证金不予退还。</w:t>
      </w:r>
    </w:p>
    <w:p w14:paraId="44D2310C">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1. 发标时间：</w:t>
      </w:r>
      <w:r>
        <w:rPr>
          <w:rFonts w:hint="eastAsia" w:ascii="宋体" w:hAnsi="宋体" w:eastAsia="宋体" w:cs="宋体"/>
          <w:kern w:val="2"/>
          <w:sz w:val="21"/>
          <w:szCs w:val="21"/>
          <w:lang w:val="en-US" w:eastAsia="zh-CN" w:bidi="ar-SA"/>
        </w:rPr>
        <w:t xml:space="preserve"> 202</w:t>
      </w:r>
      <w:r>
        <w:rPr>
          <w:rFonts w:hint="eastAsia" w:hAnsi="宋体" w:eastAsia="宋体" w:cs="宋体"/>
          <w:kern w:val="2"/>
          <w:sz w:val="21"/>
          <w:szCs w:val="21"/>
          <w:lang w:val="en-US" w:eastAsia="zh-CN" w:bidi="ar-SA"/>
        </w:rPr>
        <w:t>6</w:t>
      </w:r>
      <w:r>
        <w:rPr>
          <w:rFonts w:hint="eastAsia" w:ascii="宋体" w:hAnsi="宋体" w:eastAsia="宋体" w:cs="宋体"/>
          <w:kern w:val="2"/>
          <w:sz w:val="21"/>
          <w:szCs w:val="21"/>
          <w:lang w:val="en-US" w:eastAsia="zh-CN" w:bidi="ar-SA"/>
        </w:rPr>
        <w:t>年</w:t>
      </w:r>
      <w:r>
        <w:rPr>
          <w:rFonts w:hint="eastAsia" w:hAnsi="宋体" w:cs="宋体"/>
          <w:kern w:val="2"/>
          <w:sz w:val="21"/>
          <w:szCs w:val="21"/>
          <w:lang w:val="en-US" w:eastAsia="zh-CN" w:bidi="ar-SA"/>
        </w:rPr>
        <w:t>8</w:t>
      </w:r>
      <w:r>
        <w:rPr>
          <w:rFonts w:hint="eastAsia" w:ascii="宋体" w:hAnsi="宋体" w:eastAsia="宋体" w:cs="宋体"/>
          <w:kern w:val="2"/>
          <w:sz w:val="21"/>
          <w:szCs w:val="21"/>
          <w:highlight w:val="none"/>
          <w:lang w:val="en-US" w:eastAsia="zh-CN" w:bidi="ar-SA"/>
        </w:rPr>
        <w:t>月</w:t>
      </w:r>
      <w:r>
        <w:rPr>
          <w:rFonts w:hint="eastAsia" w:hAnsi="宋体" w:cs="宋体"/>
          <w:kern w:val="2"/>
          <w:sz w:val="21"/>
          <w:szCs w:val="21"/>
          <w:highlight w:val="none"/>
          <w:lang w:val="en-US" w:eastAsia="zh-CN" w:bidi="ar-SA"/>
        </w:rPr>
        <w:t>27</w:t>
      </w:r>
      <w:r>
        <w:rPr>
          <w:rFonts w:hint="eastAsia" w:ascii="宋体" w:hAnsi="宋体" w:eastAsia="宋体" w:cs="宋体"/>
          <w:kern w:val="2"/>
          <w:sz w:val="21"/>
          <w:szCs w:val="21"/>
          <w:highlight w:val="none"/>
          <w:lang w:val="en-US" w:eastAsia="zh-CN" w:bidi="ar-SA"/>
        </w:rPr>
        <w:t>日</w:t>
      </w:r>
    </w:p>
    <w:p w14:paraId="14C670A0">
      <w:pPr>
        <w:pStyle w:val="7"/>
        <w:spacing w:line="360" w:lineRule="auto"/>
        <w:ind w:firstLine="420" w:firstLineChars="200"/>
      </w:pPr>
      <w:r>
        <w:rPr>
          <w:rFonts w:hint="eastAsia"/>
        </w:rPr>
        <w:t>方式：招标人将在上述时间节点将本项目招标公告及招标文件电子版在特定网站发布</w:t>
      </w:r>
      <w:r>
        <w:rPr>
          <w:rFonts w:hint="eastAsia"/>
          <w:lang w:eastAsia="zh-CN"/>
        </w:rPr>
        <w:t>（</w:t>
      </w:r>
      <w:r>
        <w:rPr>
          <w:rFonts w:hint="eastAsia"/>
          <w:szCs w:val="21"/>
          <w:highlight w:val="none"/>
        </w:rPr>
        <w:t>中国重</w:t>
      </w:r>
      <w:r>
        <w:rPr>
          <w:rFonts w:hint="eastAsia" w:ascii="宋体" w:hAnsi="Courier New" w:eastAsia="宋体" w:cs="Times New Roman"/>
        </w:rPr>
        <w:t>汽官网</w:t>
      </w:r>
      <w:r>
        <w:rPr>
          <w:rFonts w:hint="eastAsia" w:ascii="宋体" w:hAnsi="Courier New" w:eastAsia="宋体" w:cs="Times New Roman"/>
        </w:rPr>
        <w:fldChar w:fldCharType="begin"/>
      </w:r>
      <w:r>
        <w:rPr>
          <w:rFonts w:hint="eastAsia" w:ascii="宋体" w:hAnsi="Courier New" w:eastAsia="宋体" w:cs="Times New Roman"/>
        </w:rPr>
        <w:instrText xml:space="preserve"> HYPERLINK "http://www.cnhtc.com.cn" </w:instrText>
      </w:r>
      <w:r>
        <w:rPr>
          <w:rFonts w:hint="eastAsia" w:ascii="宋体" w:hAnsi="Courier New" w:eastAsia="宋体" w:cs="Times New Roman"/>
        </w:rPr>
        <w:fldChar w:fldCharType="separate"/>
      </w:r>
      <w:r>
        <w:rPr>
          <w:rFonts w:hint="eastAsia" w:ascii="宋体" w:hAnsi="Courier New" w:eastAsia="宋体" w:cs="Times New Roman"/>
        </w:rPr>
        <w:t>http://www.cnhtc.com.cn</w:t>
      </w:r>
      <w:r>
        <w:rPr>
          <w:rFonts w:hint="eastAsia" w:ascii="宋体" w:hAnsi="Courier New" w:eastAsia="宋体" w:cs="Times New Roman"/>
        </w:rPr>
        <w:fldChar w:fldCharType="end"/>
      </w:r>
      <w:r>
        <w:rPr>
          <w:rFonts w:hint="eastAsia" w:ascii="宋体" w:hAnsi="Courier New" w:eastAsia="宋体" w:cs="Times New Roman"/>
          <w:lang w:eastAsia="zh-CN"/>
        </w:rPr>
        <w:t>→新闻</w:t>
      </w:r>
      <w:r>
        <w:rPr>
          <w:rFonts w:hint="eastAsia" w:ascii="宋体" w:hAnsi="Courier New" w:eastAsia="宋体" w:cs="Times New Roman"/>
        </w:rPr>
        <w:t>中心</w:t>
      </w:r>
      <w:r>
        <w:rPr>
          <w:rFonts w:hint="eastAsia" w:ascii="宋体" w:hAnsi="Courier New" w:eastAsia="宋体" w:cs="Times New Roman"/>
          <w:lang w:eastAsia="zh-CN"/>
        </w:rPr>
        <w:t>→</w:t>
      </w:r>
      <w:r>
        <w:rPr>
          <w:rFonts w:hint="eastAsia" w:ascii="宋体" w:hAnsi="Courier New" w:eastAsia="宋体" w:cs="Times New Roman"/>
        </w:rPr>
        <w:t>通知公告</w:t>
      </w:r>
      <w:r>
        <w:rPr>
          <w:rFonts w:hint="eastAsia" w:ascii="宋体" w:hAnsi="Courier New" w:eastAsia="宋体" w:cs="Times New Roman"/>
          <w:lang w:eastAsia="zh-CN"/>
        </w:rPr>
        <w:t>）</w:t>
      </w:r>
      <w:r>
        <w:rPr>
          <w:rFonts w:hint="eastAsia"/>
        </w:rPr>
        <w:t>，意向投标人在相应网站自行下载招标书，在规定时间内，缴纳投标保证金，并将</w:t>
      </w:r>
      <w:r>
        <w:rPr>
          <w:rFonts w:hint="eastAsia"/>
          <w:highlight w:val="none"/>
        </w:rPr>
        <w:t>报名表</w:t>
      </w:r>
      <w:r>
        <w:rPr>
          <w:rFonts w:hint="eastAsia"/>
        </w:rPr>
        <w:t>发送至招标人指定邮箱内。招标人不对投标人能否通过相关网站正确</w:t>
      </w:r>
      <w:r>
        <w:rPr>
          <w:rFonts w:hint="eastAsia"/>
          <w:lang w:eastAsia="zh-CN"/>
        </w:rPr>
        <w:t>且</w:t>
      </w:r>
      <w:r>
        <w:rPr>
          <w:rFonts w:hint="eastAsia"/>
        </w:rPr>
        <w:t>及时获取招标文件负责。</w:t>
      </w:r>
    </w:p>
    <w:p w14:paraId="1796BCB2">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2. 投标报名截止时间：</w:t>
      </w:r>
      <w:r>
        <w:rPr>
          <w:rFonts w:hint="eastAsia" w:ascii="宋体" w:hAnsi="宋体" w:eastAsia="宋体" w:cs="宋体"/>
          <w:kern w:val="2"/>
          <w:sz w:val="21"/>
          <w:szCs w:val="21"/>
          <w:lang w:val="en-US" w:eastAsia="zh-CN" w:bidi="ar-SA"/>
        </w:rPr>
        <w:t>202</w:t>
      </w:r>
      <w:r>
        <w:rPr>
          <w:rFonts w:hint="eastAsia" w:hAnsi="宋体" w:eastAsia="宋体" w:cs="宋体"/>
          <w:kern w:val="2"/>
          <w:sz w:val="21"/>
          <w:szCs w:val="21"/>
          <w:lang w:val="en-US" w:eastAsia="zh-CN" w:bidi="ar-SA"/>
        </w:rPr>
        <w:t>6</w:t>
      </w:r>
      <w:r>
        <w:rPr>
          <w:rFonts w:hint="eastAsia" w:ascii="宋体" w:hAnsi="宋体" w:eastAsia="宋体" w:cs="宋体"/>
          <w:kern w:val="2"/>
          <w:sz w:val="21"/>
          <w:szCs w:val="21"/>
          <w:lang w:val="en-US" w:eastAsia="zh-CN" w:bidi="ar-SA"/>
        </w:rPr>
        <w:t>年</w:t>
      </w:r>
      <w:r>
        <w:rPr>
          <w:rFonts w:hint="eastAsia" w:hAnsi="宋体" w:cs="宋体"/>
          <w:kern w:val="2"/>
          <w:sz w:val="21"/>
          <w:szCs w:val="21"/>
          <w:lang w:val="en-US" w:eastAsia="zh-CN" w:bidi="ar-SA"/>
        </w:rPr>
        <w:t>9</w:t>
      </w:r>
      <w:r>
        <w:rPr>
          <w:rFonts w:hint="eastAsia" w:ascii="宋体" w:hAnsi="宋体" w:eastAsia="宋体" w:cs="宋体"/>
          <w:kern w:val="2"/>
          <w:sz w:val="21"/>
          <w:szCs w:val="21"/>
          <w:lang w:val="en-US" w:eastAsia="zh-CN" w:bidi="ar-SA"/>
        </w:rPr>
        <w:t>月</w:t>
      </w:r>
      <w:r>
        <w:rPr>
          <w:rFonts w:hint="eastAsia" w:hAnsi="宋体" w:cs="宋体"/>
          <w:kern w:val="2"/>
          <w:sz w:val="21"/>
          <w:szCs w:val="21"/>
          <w:lang w:val="en-US" w:eastAsia="zh-CN" w:bidi="ar-SA"/>
        </w:rPr>
        <w:t>1</w:t>
      </w:r>
      <w:r>
        <w:rPr>
          <w:rFonts w:hint="eastAsia" w:ascii="宋体" w:hAnsi="宋体" w:eastAsia="宋体" w:cs="宋体"/>
          <w:kern w:val="2"/>
          <w:sz w:val="21"/>
          <w:szCs w:val="21"/>
          <w:highlight w:val="none"/>
          <w:lang w:val="en-US" w:eastAsia="zh-CN" w:bidi="ar-SA"/>
        </w:rPr>
        <w:t>日</w:t>
      </w:r>
      <w:r>
        <w:rPr>
          <w:rFonts w:hint="eastAsia" w:ascii="宋体" w:hAnsi="宋体" w:eastAsia="宋体" w:cs="宋体"/>
          <w:kern w:val="2"/>
          <w:sz w:val="21"/>
          <w:szCs w:val="21"/>
          <w:lang w:val="en-US" w:eastAsia="zh-CN" w:bidi="ar-SA"/>
        </w:rPr>
        <w:t>下午1</w:t>
      </w:r>
      <w:r>
        <w:rPr>
          <w:rFonts w:hint="eastAsia" w:hAnsi="宋体" w:cs="宋体"/>
          <w:kern w:val="2"/>
          <w:sz w:val="21"/>
          <w:szCs w:val="21"/>
          <w:lang w:val="en-US" w:eastAsia="zh-CN" w:bidi="ar-SA"/>
        </w:rPr>
        <w:t>7</w:t>
      </w:r>
      <w:r>
        <w:rPr>
          <w:rFonts w:hint="eastAsia" w:ascii="宋体" w:hAnsi="宋体" w:eastAsia="宋体" w:cs="宋体"/>
          <w:kern w:val="2"/>
          <w:sz w:val="21"/>
          <w:szCs w:val="21"/>
          <w:lang w:val="en-US" w:eastAsia="zh-CN" w:bidi="ar-SA"/>
        </w:rPr>
        <w:t>点前，逾期不受理。</w:t>
      </w:r>
    </w:p>
    <w:p w14:paraId="63C34E74">
      <w:pPr>
        <w:pStyle w:val="7"/>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e采通平台：本项目招标工作的所有过程均须在中国重汽e采通上完成，包括报名、资质审核、招标、应标、评标、审批等环节。中国重汽E采通中链接为（https://ecaitong.sinotruk.com:8012）。未在中国重汽E采通进行注册的供方，注册时，业务主管部门选择“安全环保”，类别选择“安全”，投标人须在202</w:t>
      </w:r>
      <w:r>
        <w:rPr>
          <w:rFonts w:hint="eastAsia" w:hAnsi="宋体" w:eastAsia="宋体" w:cs="宋体"/>
          <w:kern w:val="2"/>
          <w:sz w:val="21"/>
          <w:szCs w:val="21"/>
          <w:lang w:val="en-US" w:eastAsia="zh-CN" w:bidi="ar-SA"/>
        </w:rPr>
        <w:t>6</w:t>
      </w:r>
      <w:r>
        <w:rPr>
          <w:rFonts w:hint="eastAsia" w:ascii="宋体" w:hAnsi="宋体" w:eastAsia="宋体" w:cs="宋体"/>
          <w:kern w:val="2"/>
          <w:sz w:val="21"/>
          <w:szCs w:val="21"/>
          <w:lang w:val="en-US" w:eastAsia="zh-CN" w:bidi="ar-SA"/>
        </w:rPr>
        <w:t>年</w:t>
      </w:r>
      <w:r>
        <w:rPr>
          <w:rFonts w:hint="eastAsia" w:hAnsi="宋体" w:cs="宋体"/>
          <w:kern w:val="2"/>
          <w:sz w:val="21"/>
          <w:szCs w:val="21"/>
          <w:lang w:val="en-US" w:eastAsia="zh-CN" w:bidi="ar-SA"/>
        </w:rPr>
        <w:t>9</w:t>
      </w:r>
      <w:r>
        <w:rPr>
          <w:rFonts w:hint="eastAsia" w:ascii="宋体" w:hAnsi="宋体" w:eastAsia="宋体" w:cs="宋体"/>
          <w:kern w:val="2"/>
          <w:sz w:val="21"/>
          <w:szCs w:val="21"/>
          <w:highlight w:val="none"/>
          <w:lang w:val="en-US" w:eastAsia="zh-CN" w:bidi="ar-SA"/>
        </w:rPr>
        <w:t>月</w:t>
      </w:r>
      <w:r>
        <w:rPr>
          <w:rFonts w:hint="eastAsia" w:hAnsi="宋体" w:cs="宋体"/>
          <w:kern w:val="2"/>
          <w:sz w:val="21"/>
          <w:szCs w:val="21"/>
          <w:highlight w:val="none"/>
          <w:lang w:val="en-US" w:eastAsia="zh-CN" w:bidi="ar-SA"/>
        </w:rPr>
        <w:t>1</w:t>
      </w:r>
      <w:r>
        <w:rPr>
          <w:rFonts w:hint="eastAsia" w:ascii="宋体" w:hAnsi="宋体" w:eastAsia="宋体" w:cs="宋体"/>
          <w:kern w:val="2"/>
          <w:sz w:val="21"/>
          <w:szCs w:val="21"/>
          <w:lang w:val="en-US" w:eastAsia="zh-CN" w:bidi="ar-SA"/>
        </w:rPr>
        <w:t>日12:00前供应商信息注册（建议尽早开展注册工作，操作手册见附件10）；注册成功后，须202</w:t>
      </w:r>
      <w:r>
        <w:rPr>
          <w:rFonts w:hint="eastAsia" w:hAnsi="宋体" w:eastAsia="宋体" w:cs="宋体"/>
          <w:kern w:val="2"/>
          <w:sz w:val="21"/>
          <w:szCs w:val="21"/>
          <w:lang w:val="en-US" w:eastAsia="zh-CN" w:bidi="ar-SA"/>
        </w:rPr>
        <w:t>6</w:t>
      </w:r>
      <w:r>
        <w:rPr>
          <w:rFonts w:hint="eastAsia" w:ascii="宋体" w:hAnsi="宋体" w:eastAsia="宋体" w:cs="宋体"/>
          <w:kern w:val="2"/>
          <w:sz w:val="21"/>
          <w:szCs w:val="21"/>
          <w:lang w:val="en-US" w:eastAsia="zh-CN" w:bidi="ar-SA"/>
        </w:rPr>
        <w:t>年</w:t>
      </w:r>
      <w:r>
        <w:rPr>
          <w:rFonts w:hint="eastAsia" w:hAnsi="宋体" w:cs="宋体"/>
          <w:kern w:val="2"/>
          <w:sz w:val="21"/>
          <w:szCs w:val="21"/>
          <w:lang w:val="en-US" w:eastAsia="zh-CN" w:bidi="ar-SA"/>
        </w:rPr>
        <w:t>9</w:t>
      </w:r>
      <w:r>
        <w:rPr>
          <w:rFonts w:hint="eastAsia" w:ascii="宋体" w:hAnsi="宋体" w:eastAsia="宋体" w:cs="宋体"/>
          <w:kern w:val="2"/>
          <w:sz w:val="21"/>
          <w:szCs w:val="21"/>
          <w:lang w:val="en-US" w:eastAsia="zh-CN" w:bidi="ar-SA"/>
        </w:rPr>
        <w:t>月</w:t>
      </w:r>
      <w:r>
        <w:rPr>
          <w:rFonts w:hint="eastAsia" w:hAnsi="宋体" w:cs="宋体"/>
          <w:kern w:val="2"/>
          <w:sz w:val="21"/>
          <w:szCs w:val="21"/>
          <w:lang w:val="en-US" w:eastAsia="zh-CN" w:bidi="ar-SA"/>
        </w:rPr>
        <w:t>1</w:t>
      </w:r>
      <w:r>
        <w:rPr>
          <w:rFonts w:hint="eastAsia" w:ascii="宋体" w:hAnsi="宋体" w:eastAsia="宋体" w:cs="宋体"/>
          <w:kern w:val="2"/>
          <w:sz w:val="21"/>
          <w:szCs w:val="21"/>
          <w:highlight w:val="none"/>
          <w:lang w:val="en-US" w:eastAsia="zh-CN" w:bidi="ar-SA"/>
        </w:rPr>
        <w:t>日</w:t>
      </w:r>
      <w:r>
        <w:rPr>
          <w:rFonts w:hint="eastAsia" w:ascii="宋体" w:hAnsi="宋体" w:eastAsia="宋体" w:cs="宋体"/>
          <w:kern w:val="2"/>
          <w:sz w:val="21"/>
          <w:szCs w:val="21"/>
          <w:lang w:val="en-US" w:eastAsia="zh-CN" w:bidi="ar-SA"/>
        </w:rPr>
        <w:t>1</w:t>
      </w:r>
      <w:r>
        <w:rPr>
          <w:rFonts w:hint="eastAsia" w:hAnsi="宋体" w:cs="宋体"/>
          <w:kern w:val="2"/>
          <w:sz w:val="21"/>
          <w:szCs w:val="21"/>
          <w:lang w:val="en-US" w:eastAsia="zh-CN" w:bidi="ar-SA"/>
        </w:rPr>
        <w:t>7</w:t>
      </w:r>
      <w:r>
        <w:rPr>
          <w:rFonts w:hint="eastAsia" w:ascii="宋体" w:hAnsi="宋体" w:eastAsia="宋体" w:cs="宋体"/>
          <w:kern w:val="2"/>
          <w:sz w:val="21"/>
          <w:szCs w:val="21"/>
          <w:lang w:val="en-US" w:eastAsia="zh-CN" w:bidi="ar-SA"/>
        </w:rPr>
        <w:t>:00前在完成项目应标，看标书文件并上传相关文档（操作手册见附件11）。</w:t>
      </w:r>
    </w:p>
    <w:p w14:paraId="11479EA5">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3.答疑时间：</w:t>
      </w:r>
      <w:r>
        <w:rPr>
          <w:rFonts w:hint="eastAsia" w:ascii="宋体" w:hAnsi="宋体" w:eastAsia="宋体" w:cs="宋体"/>
          <w:kern w:val="2"/>
          <w:sz w:val="21"/>
          <w:szCs w:val="21"/>
          <w:lang w:val="en-US" w:eastAsia="zh-CN" w:bidi="ar-SA"/>
        </w:rPr>
        <w:t>截止至20</w:t>
      </w:r>
      <w:r>
        <w:rPr>
          <w:rFonts w:hint="eastAsia" w:ascii="宋体" w:hAnsi="宋体" w:eastAsia="宋体" w:cs="宋体"/>
          <w:kern w:val="2"/>
          <w:sz w:val="21"/>
          <w:szCs w:val="21"/>
          <w:highlight w:val="none"/>
          <w:lang w:val="en-US" w:eastAsia="zh-CN" w:bidi="ar-SA"/>
        </w:rPr>
        <w:t>2</w:t>
      </w:r>
      <w:r>
        <w:rPr>
          <w:rFonts w:hint="eastAsia" w:hAnsi="宋体" w:eastAsia="宋体" w:cs="宋体"/>
          <w:kern w:val="2"/>
          <w:sz w:val="21"/>
          <w:szCs w:val="21"/>
          <w:highlight w:val="none"/>
          <w:lang w:val="en-US" w:eastAsia="zh-CN" w:bidi="ar-SA"/>
        </w:rPr>
        <w:t>6</w:t>
      </w:r>
      <w:r>
        <w:rPr>
          <w:rFonts w:hint="eastAsia" w:ascii="宋体" w:hAnsi="宋体" w:eastAsia="宋体" w:cs="宋体"/>
          <w:kern w:val="2"/>
          <w:sz w:val="21"/>
          <w:szCs w:val="21"/>
          <w:highlight w:val="none"/>
          <w:lang w:val="en-US" w:eastAsia="zh-CN" w:bidi="ar-SA"/>
        </w:rPr>
        <w:t>年</w:t>
      </w:r>
      <w:r>
        <w:rPr>
          <w:rFonts w:hint="eastAsia" w:hAnsi="宋体" w:cs="宋体"/>
          <w:kern w:val="2"/>
          <w:sz w:val="21"/>
          <w:szCs w:val="21"/>
          <w:highlight w:val="none"/>
          <w:lang w:val="en-US" w:eastAsia="zh-CN" w:bidi="ar-SA"/>
        </w:rPr>
        <w:t>9</w:t>
      </w:r>
      <w:r>
        <w:rPr>
          <w:rFonts w:hint="eastAsia" w:ascii="宋体" w:hAnsi="宋体" w:eastAsia="宋体" w:cs="宋体"/>
          <w:kern w:val="2"/>
          <w:sz w:val="21"/>
          <w:szCs w:val="21"/>
          <w:highlight w:val="none"/>
          <w:lang w:val="en-US" w:eastAsia="zh-CN" w:bidi="ar-SA"/>
        </w:rPr>
        <w:t>月</w:t>
      </w:r>
      <w:r>
        <w:rPr>
          <w:rFonts w:hint="eastAsia" w:hAnsi="宋体" w:cs="宋体"/>
          <w:kern w:val="2"/>
          <w:sz w:val="21"/>
          <w:szCs w:val="21"/>
          <w:highlight w:val="none"/>
          <w:lang w:val="en-US" w:eastAsia="zh-CN" w:bidi="ar-SA"/>
        </w:rPr>
        <w:t>6</w:t>
      </w:r>
      <w:r>
        <w:rPr>
          <w:rFonts w:hint="eastAsia" w:ascii="宋体" w:hAnsi="宋体" w:eastAsia="宋体" w:cs="宋体"/>
          <w:kern w:val="2"/>
          <w:sz w:val="21"/>
          <w:szCs w:val="21"/>
          <w:highlight w:val="none"/>
          <w:lang w:val="en-US" w:eastAsia="zh-CN" w:bidi="ar-SA"/>
        </w:rPr>
        <w:t>日下午</w:t>
      </w:r>
      <w:r>
        <w:rPr>
          <w:rFonts w:hint="eastAsia" w:ascii="宋体" w:hAnsi="宋体" w:eastAsia="宋体" w:cs="宋体"/>
          <w:kern w:val="2"/>
          <w:sz w:val="21"/>
          <w:szCs w:val="21"/>
          <w:lang w:val="en-US" w:eastAsia="zh-CN" w:bidi="ar-SA"/>
        </w:rPr>
        <w:t>17点前，逾期不受理。</w:t>
      </w:r>
    </w:p>
    <w:p w14:paraId="7E2771F7">
      <w:pPr>
        <w:pStyle w:val="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答疑方式：现场（或电话）答疑。</w:t>
      </w:r>
    </w:p>
    <w:p w14:paraId="54A6247F">
      <w:pPr>
        <w:pStyle w:val="7"/>
        <w:spacing w:line="360" w:lineRule="auto"/>
        <w:ind w:firstLine="420" w:firstLineChars="2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联系人：</w:t>
      </w:r>
      <w:r>
        <w:rPr>
          <w:rFonts w:hint="eastAsia" w:hAnsi="宋体" w:cs="宋体"/>
          <w:kern w:val="2"/>
          <w:sz w:val="21"/>
          <w:szCs w:val="21"/>
          <w:lang w:val="en-US" w:eastAsia="zh-CN" w:bidi="ar-SA"/>
        </w:rPr>
        <w:t>崔浩然</w:t>
      </w:r>
      <w:r>
        <w:rPr>
          <w:rFonts w:hint="eastAsia" w:ascii="宋体" w:hAnsi="宋体" w:eastAsia="宋体" w:cs="宋体"/>
          <w:kern w:val="2"/>
          <w:sz w:val="21"/>
          <w:szCs w:val="21"/>
          <w:lang w:val="en-US" w:eastAsia="zh-CN" w:bidi="ar-SA"/>
        </w:rPr>
        <w:t xml:space="preserve">    联系电话：</w:t>
      </w:r>
      <w:r>
        <w:rPr>
          <w:rFonts w:hint="eastAsia" w:hAnsi="宋体" w:cs="宋体"/>
          <w:kern w:val="2"/>
          <w:sz w:val="21"/>
          <w:szCs w:val="21"/>
          <w:lang w:val="en-US" w:eastAsia="zh-CN" w:bidi="ar-SA"/>
        </w:rPr>
        <w:t>18865383050</w:t>
      </w:r>
    </w:p>
    <w:p w14:paraId="0716B562">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4.开标时间：</w:t>
      </w:r>
      <w:r>
        <w:rPr>
          <w:rFonts w:hint="eastAsia" w:ascii="宋体" w:hAnsi="宋体" w:eastAsia="宋体" w:cs="宋体"/>
          <w:kern w:val="2"/>
          <w:sz w:val="21"/>
          <w:szCs w:val="21"/>
          <w:lang w:val="en-US" w:eastAsia="zh-CN" w:bidi="ar-SA"/>
        </w:rPr>
        <w:t>202</w:t>
      </w:r>
      <w:r>
        <w:rPr>
          <w:rFonts w:hint="eastAsia" w:hAnsi="宋体" w:eastAsia="宋体" w:cs="宋体"/>
          <w:kern w:val="2"/>
          <w:sz w:val="21"/>
          <w:szCs w:val="21"/>
          <w:lang w:val="en-US" w:eastAsia="zh-CN" w:bidi="ar-SA"/>
        </w:rPr>
        <w:t>6</w:t>
      </w:r>
      <w:r>
        <w:rPr>
          <w:rFonts w:hint="eastAsia" w:ascii="宋体" w:hAnsi="宋体" w:eastAsia="宋体" w:cs="宋体"/>
          <w:kern w:val="2"/>
          <w:sz w:val="21"/>
          <w:szCs w:val="21"/>
          <w:highlight w:val="none"/>
          <w:lang w:val="en-US" w:eastAsia="zh-CN" w:bidi="ar-SA"/>
        </w:rPr>
        <w:t>年</w:t>
      </w:r>
      <w:r>
        <w:rPr>
          <w:rFonts w:hint="eastAsia" w:hAnsi="宋体" w:cs="宋体"/>
          <w:kern w:val="2"/>
          <w:sz w:val="21"/>
          <w:szCs w:val="21"/>
          <w:highlight w:val="none"/>
          <w:lang w:val="en-US" w:eastAsia="zh-CN" w:bidi="ar-SA"/>
        </w:rPr>
        <w:t>9</w:t>
      </w:r>
      <w:r>
        <w:rPr>
          <w:rFonts w:hint="eastAsia" w:ascii="宋体" w:hAnsi="宋体" w:eastAsia="宋体" w:cs="宋体"/>
          <w:kern w:val="2"/>
          <w:sz w:val="21"/>
          <w:szCs w:val="21"/>
          <w:highlight w:val="none"/>
          <w:lang w:val="en-US" w:eastAsia="zh-CN" w:bidi="ar-SA"/>
        </w:rPr>
        <w:t>月</w:t>
      </w:r>
      <w:r>
        <w:rPr>
          <w:rFonts w:hint="eastAsia" w:hAnsi="宋体" w:cs="宋体"/>
          <w:kern w:val="2"/>
          <w:sz w:val="21"/>
          <w:szCs w:val="21"/>
          <w:highlight w:val="none"/>
          <w:lang w:val="en-US" w:eastAsia="zh-CN" w:bidi="ar-SA"/>
        </w:rPr>
        <w:t>7</w:t>
      </w:r>
      <w:r>
        <w:rPr>
          <w:rFonts w:hint="eastAsia" w:ascii="宋体" w:hAnsi="宋体" w:eastAsia="宋体" w:cs="宋体"/>
          <w:kern w:val="2"/>
          <w:sz w:val="21"/>
          <w:szCs w:val="21"/>
          <w:highlight w:val="none"/>
          <w:lang w:val="en-US" w:eastAsia="zh-CN" w:bidi="ar-SA"/>
        </w:rPr>
        <w:t>日上午9时</w:t>
      </w:r>
      <w:r>
        <w:rPr>
          <w:rFonts w:hint="eastAsia" w:ascii="宋体" w:hAnsi="宋体" w:eastAsia="宋体" w:cs="宋体"/>
          <w:b/>
          <w:bCs/>
          <w:kern w:val="2"/>
          <w:sz w:val="21"/>
          <w:szCs w:val="21"/>
          <w:lang w:val="en-US" w:eastAsia="zh-CN" w:bidi="ar-SA"/>
        </w:rPr>
        <w:t>（以</w:t>
      </w:r>
      <w:r>
        <w:rPr>
          <w:rFonts w:hint="eastAsia" w:hAnsi="宋体" w:cs="宋体"/>
          <w:b/>
          <w:bCs/>
          <w:kern w:val="2"/>
          <w:sz w:val="21"/>
          <w:szCs w:val="21"/>
          <w:lang w:val="en-US" w:eastAsia="zh-CN" w:bidi="ar-SA"/>
        </w:rPr>
        <w:t>实际</w:t>
      </w:r>
      <w:r>
        <w:rPr>
          <w:rFonts w:hint="eastAsia" w:ascii="宋体" w:hAnsi="宋体" w:eastAsia="宋体" w:cs="宋体"/>
          <w:b/>
          <w:bCs/>
          <w:kern w:val="2"/>
          <w:sz w:val="21"/>
          <w:szCs w:val="21"/>
          <w:lang w:val="en-US" w:eastAsia="zh-CN" w:bidi="ar-SA"/>
        </w:rPr>
        <w:t>通知为准）</w:t>
      </w:r>
    </w:p>
    <w:p w14:paraId="565FE9B4">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5.开标地点：</w:t>
      </w:r>
      <w:r>
        <w:rPr>
          <w:rFonts w:hint="eastAsia" w:ascii="宋体" w:hAnsi="宋体" w:eastAsia="宋体" w:cs="宋体"/>
          <w:kern w:val="2"/>
          <w:sz w:val="21"/>
          <w:szCs w:val="21"/>
          <w:lang w:val="en-US" w:eastAsia="zh-CN" w:bidi="ar-SA"/>
        </w:rPr>
        <w:t>中国重汽集团</w:t>
      </w:r>
      <w:r>
        <w:rPr>
          <w:rFonts w:hint="eastAsia" w:hAnsi="宋体" w:cs="宋体"/>
          <w:kern w:val="2"/>
          <w:sz w:val="21"/>
          <w:szCs w:val="21"/>
          <w:lang w:val="en-US" w:eastAsia="zh-CN" w:bidi="ar-SA"/>
        </w:rPr>
        <w:t>济宁商用车有限公司</w:t>
      </w:r>
      <w:r>
        <w:rPr>
          <w:rFonts w:hint="eastAsia" w:ascii="宋体" w:hAnsi="宋体" w:eastAsia="宋体" w:cs="宋体"/>
          <w:b/>
          <w:bCs/>
          <w:kern w:val="2"/>
          <w:sz w:val="21"/>
          <w:szCs w:val="21"/>
          <w:lang w:val="en-US" w:eastAsia="zh-CN" w:bidi="ar-SA"/>
        </w:rPr>
        <w:t>（以</w:t>
      </w:r>
      <w:r>
        <w:rPr>
          <w:rFonts w:hint="eastAsia" w:hAnsi="宋体" w:cs="宋体"/>
          <w:b/>
          <w:bCs/>
          <w:kern w:val="2"/>
          <w:sz w:val="21"/>
          <w:szCs w:val="21"/>
          <w:lang w:val="en-US" w:eastAsia="zh-CN" w:bidi="ar-SA"/>
        </w:rPr>
        <w:t>实际</w:t>
      </w:r>
      <w:r>
        <w:rPr>
          <w:rFonts w:hint="eastAsia" w:ascii="宋体" w:hAnsi="宋体" w:eastAsia="宋体" w:cs="宋体"/>
          <w:b/>
          <w:bCs/>
          <w:kern w:val="2"/>
          <w:sz w:val="21"/>
          <w:szCs w:val="21"/>
          <w:lang w:val="en-US" w:eastAsia="zh-CN" w:bidi="ar-SA"/>
        </w:rPr>
        <w:t>通知为准）</w:t>
      </w:r>
      <w:r>
        <w:rPr>
          <w:rFonts w:hint="eastAsia" w:ascii="宋体" w:hAnsi="宋体" w:eastAsia="宋体" w:cs="宋体"/>
          <w:kern w:val="2"/>
          <w:sz w:val="21"/>
          <w:szCs w:val="21"/>
          <w:lang w:val="en-US" w:eastAsia="zh-CN" w:bidi="ar-SA"/>
        </w:rPr>
        <w:t xml:space="preserve">。               </w:t>
      </w:r>
    </w:p>
    <w:p w14:paraId="32DAD11E">
      <w:pPr>
        <w:pStyle w:val="7"/>
        <w:spacing w:line="360" w:lineRule="auto"/>
        <w:ind w:firstLine="422" w:firstLineChars="20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6.开标现场资质审验：</w:t>
      </w:r>
    </w:p>
    <w:p w14:paraId="05A39093">
      <w:pPr>
        <w:pStyle w:val="7"/>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需提交的材料要求：详见本招标书“第二章 招标人须知”之“二、投标响应文件”之“1.⑴ 资质文件”所列示条目及要求。</w:t>
      </w:r>
    </w:p>
    <w:p w14:paraId="5C10F328">
      <w:pPr>
        <w:pStyle w:val="7"/>
        <w:spacing w:line="360" w:lineRule="auto"/>
        <w:ind w:firstLine="422" w:firstLineChars="20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7. 评标：</w:t>
      </w:r>
    </w:p>
    <w:p w14:paraId="3AC58EAD">
      <w:pPr>
        <w:pStyle w:val="7"/>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需提供的材料：</w:t>
      </w:r>
    </w:p>
    <w:p w14:paraId="23C01BDA">
      <w:pPr>
        <w:pStyle w:val="7"/>
        <w:pageBreakBefore w:val="0"/>
        <w:kinsoku/>
        <w:wordWrap/>
        <w:overflowPunct/>
        <w:topLinePunct w:val="0"/>
        <w:bidi w:val="0"/>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（1）资质文件（内装2份）</w:t>
      </w:r>
    </w:p>
    <w:p w14:paraId="03C7970A">
      <w:pPr>
        <w:pStyle w:val="7"/>
        <w:pageBreakBefore w:val="0"/>
        <w:kinsoku/>
        <w:wordWrap/>
        <w:overflowPunct/>
        <w:topLinePunct w:val="0"/>
        <w:bidi w:val="0"/>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（2）开标一览表（内装2份、单独密封后与商务标书密封在一起）</w:t>
      </w:r>
    </w:p>
    <w:p w14:paraId="3AD5A16C">
      <w:pPr>
        <w:pStyle w:val="7"/>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说明：投标人需按本招标书之“第三章 投标文件编制”之相关要求对上述投标文件进行编制密封，并于评标开始时向评标工作小组当面提交。评标开始后未到达现场或未能按规定提交相关材料的，被视为主动放弃本项目投标。</w:t>
      </w:r>
    </w:p>
    <w:p w14:paraId="6EBF15F4">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8.评标办法：</w:t>
      </w:r>
      <w:r>
        <w:rPr>
          <w:rFonts w:hint="eastAsia" w:hAnsi="宋体" w:eastAsia="宋体" w:cs="宋体"/>
          <w:b/>
          <w:bCs/>
          <w:kern w:val="2"/>
          <w:sz w:val="21"/>
          <w:szCs w:val="21"/>
          <w:lang w:val="en-US" w:eastAsia="zh-CN" w:bidi="ar-SA"/>
        </w:rPr>
        <w:t>合理最低价中标法</w:t>
      </w:r>
      <w:r>
        <w:rPr>
          <w:rFonts w:hint="eastAsia" w:ascii="宋体" w:hAnsi="宋体" w:eastAsia="宋体" w:cs="宋体"/>
          <w:b/>
          <w:bCs/>
          <w:kern w:val="2"/>
          <w:sz w:val="21"/>
          <w:szCs w:val="21"/>
          <w:lang w:val="en-US" w:eastAsia="zh-CN" w:bidi="ar-SA"/>
        </w:rPr>
        <w:t>。</w:t>
      </w:r>
    </w:p>
    <w:p w14:paraId="564763E0">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9.联 系 人：</w:t>
      </w:r>
      <w:r>
        <w:rPr>
          <w:rFonts w:hint="eastAsia" w:hAnsi="宋体" w:cs="宋体"/>
          <w:b w:val="0"/>
          <w:bCs w:val="0"/>
          <w:kern w:val="2"/>
          <w:sz w:val="21"/>
          <w:szCs w:val="21"/>
          <w:lang w:val="en-US" w:eastAsia="zh-CN" w:bidi="ar-SA"/>
        </w:rPr>
        <w:t>崔浩然</w:t>
      </w:r>
      <w:r>
        <w:rPr>
          <w:rFonts w:hint="eastAsia" w:ascii="宋体" w:hAnsi="宋体" w:eastAsia="宋体" w:cs="宋体"/>
          <w:kern w:val="2"/>
          <w:sz w:val="21"/>
          <w:szCs w:val="21"/>
          <w:lang w:val="en-US" w:eastAsia="zh-CN" w:bidi="ar-SA"/>
        </w:rPr>
        <w:t xml:space="preserve">    联系电话：</w:t>
      </w:r>
      <w:r>
        <w:rPr>
          <w:rFonts w:hint="eastAsia" w:hAnsi="宋体" w:cs="宋体"/>
          <w:kern w:val="2"/>
          <w:sz w:val="21"/>
          <w:szCs w:val="21"/>
          <w:lang w:val="en-US" w:eastAsia="zh-CN" w:bidi="ar-SA"/>
        </w:rPr>
        <w:t>18865383050</w:t>
      </w:r>
      <w:r>
        <w:rPr>
          <w:rFonts w:hint="eastAsia" w:ascii="宋体" w:hAnsi="宋体" w:eastAsia="宋体" w:cs="宋体"/>
          <w:kern w:val="2"/>
          <w:sz w:val="21"/>
          <w:szCs w:val="21"/>
          <w:lang w:val="en-US" w:eastAsia="zh-CN" w:bidi="ar-SA"/>
        </w:rPr>
        <w:t xml:space="preserve">（微信同号） </w:t>
      </w:r>
    </w:p>
    <w:p w14:paraId="55686791">
      <w:pPr>
        <w:pStyle w:val="7"/>
        <w:spacing w:line="360" w:lineRule="auto"/>
        <w:ind w:firstLine="420" w:firstLineChars="200"/>
        <w:rPr>
          <w:rFonts w:hint="eastAsia" w:ascii="宋体" w:hAnsi="宋体" w:eastAsia="宋体" w:cs="宋体"/>
          <w:kern w:val="2"/>
          <w:sz w:val="21"/>
          <w:szCs w:val="21"/>
          <w:lang w:val="en-US" w:eastAsia="zh-CN" w:bidi="ar-SA"/>
        </w:rPr>
      </w:pPr>
    </w:p>
    <w:p w14:paraId="1DF32AB0">
      <w:pPr>
        <w:pStyle w:val="7"/>
        <w:spacing w:line="360" w:lineRule="auto"/>
        <w:rPr>
          <w:rFonts w:hint="eastAsia" w:ascii="宋体" w:hAnsi="宋体" w:eastAsia="宋体" w:cs="宋体"/>
          <w:kern w:val="2"/>
          <w:sz w:val="21"/>
          <w:szCs w:val="21"/>
          <w:lang w:val="en-US" w:eastAsia="zh-CN" w:bidi="ar-SA"/>
        </w:rPr>
      </w:pPr>
    </w:p>
    <w:p w14:paraId="5985A83D">
      <w:pPr>
        <w:spacing w:line="360" w:lineRule="auto"/>
        <w:ind w:firstLine="2640" w:firstLineChars="600"/>
        <w:rPr>
          <w:rFonts w:hint="eastAsia" w:ascii="宋体" w:hAnsi="宋体" w:eastAsia="宋体" w:cs="宋体"/>
          <w:szCs w:val="21"/>
        </w:rPr>
      </w:pPr>
      <w:r>
        <w:rPr>
          <w:rFonts w:hint="eastAsia" w:ascii="宋体" w:hAnsi="宋体" w:eastAsia="宋体" w:cs="宋体"/>
          <w:bCs/>
          <w:kern w:val="44"/>
          <w:sz w:val="44"/>
          <w:szCs w:val="44"/>
        </w:rPr>
        <w:t>第二章 投标人须知</w:t>
      </w:r>
    </w:p>
    <w:p w14:paraId="42C62080">
      <w:pPr>
        <w:pStyle w:val="5"/>
        <w:pageBreakBefore w:val="0"/>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rPr>
      </w:pPr>
      <w:bookmarkStart w:id="0" w:name="_Toc8587"/>
      <w:r>
        <w:rPr>
          <w:rFonts w:hint="eastAsia" w:ascii="宋体" w:hAnsi="宋体" w:eastAsia="宋体" w:cs="宋体"/>
          <w:color w:val="auto"/>
          <w:sz w:val="21"/>
          <w:szCs w:val="21"/>
          <w:highlight w:val="none"/>
        </w:rPr>
        <w:t>一、说明</w:t>
      </w:r>
      <w:bookmarkEnd w:id="0"/>
    </w:p>
    <w:p w14:paraId="4ABAFB3E">
      <w:pPr>
        <w:pageBreakBefore w:val="0"/>
        <w:kinsoku/>
        <w:wordWrap/>
        <w:overflowPunct/>
        <w:topLinePunct w:val="0"/>
        <w:autoSpaceDE/>
        <w:autoSpaceDN/>
        <w:bidi w:val="0"/>
        <w:adjustRightInd/>
        <w:spacing w:line="360" w:lineRule="auto"/>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总则</w:t>
      </w:r>
    </w:p>
    <w:p w14:paraId="0B23C301">
      <w:pPr>
        <w:pStyle w:val="20"/>
        <w:numPr>
          <w:ilvl w:val="0"/>
          <w:numId w:val="0"/>
        </w:numPr>
        <w:ind w:leftChars="17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1.1招标人：</w:t>
      </w:r>
      <w:r>
        <w:rPr>
          <w:rFonts w:hint="eastAsia" w:ascii="宋体" w:hAnsi="宋体" w:cs="宋体"/>
          <w:color w:val="auto"/>
          <w:kern w:val="2"/>
          <w:sz w:val="21"/>
          <w:szCs w:val="21"/>
          <w:highlight w:val="none"/>
          <w:lang w:val="en-US" w:eastAsia="zh-CN" w:bidi="ar-SA"/>
        </w:rPr>
        <w:t>中国重汽集团济宁商用车有限公司</w:t>
      </w:r>
      <w:r>
        <w:rPr>
          <w:rFonts w:hint="eastAsia" w:ascii="宋体" w:hAnsi="宋体" w:eastAsia="宋体" w:cs="宋体"/>
          <w:color w:val="auto"/>
          <w:kern w:val="2"/>
          <w:sz w:val="21"/>
          <w:szCs w:val="21"/>
          <w:highlight w:val="none"/>
          <w:lang w:val="en-US" w:eastAsia="zh-CN" w:bidi="ar-SA"/>
        </w:rPr>
        <w:t>。</w:t>
      </w:r>
    </w:p>
    <w:p w14:paraId="2B4B5D58">
      <w:pPr>
        <w:pStyle w:val="20"/>
        <w:numPr>
          <w:ilvl w:val="0"/>
          <w:numId w:val="0"/>
        </w:numPr>
        <w:ind w:leftChars="17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1.2投标人：由招标人认可的符合本项目招标资格参与本项目招标的供应商。</w:t>
      </w:r>
    </w:p>
    <w:p w14:paraId="3566230B">
      <w:pPr>
        <w:pStyle w:val="20"/>
        <w:numPr>
          <w:ilvl w:val="0"/>
          <w:numId w:val="0"/>
        </w:numPr>
        <w:ind w:leftChars="17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1.3招标产品：投标人为本项目提供的产品及服务。</w:t>
      </w:r>
      <w:bookmarkStart w:id="1" w:name="_Toc270497418"/>
    </w:p>
    <w:bookmarkEnd w:id="1"/>
    <w:p w14:paraId="088F70B6">
      <w:pPr>
        <w:pageBreakBefore w:val="0"/>
        <w:kinsoku/>
        <w:wordWrap/>
        <w:overflowPunct/>
        <w:topLinePunct w:val="0"/>
        <w:autoSpaceDE/>
        <w:autoSpaceDN/>
        <w:bidi w:val="0"/>
        <w:adjustRightInd/>
        <w:spacing w:line="360" w:lineRule="auto"/>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 招标方式</w:t>
      </w:r>
    </w:p>
    <w:p w14:paraId="4BB516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rPr>
        <w:t>2.1 招标将以</w:t>
      </w:r>
      <w:r>
        <w:rPr>
          <w:rFonts w:hint="eastAsia" w:ascii="宋体" w:hAnsi="宋体" w:eastAsia="宋体" w:cs="宋体"/>
          <w:b/>
          <w:bCs/>
          <w:color w:val="auto"/>
          <w:szCs w:val="21"/>
          <w:highlight w:val="none"/>
          <w:u w:val="single"/>
          <w:lang w:val="en-US" w:eastAsia="zh-CN"/>
        </w:rPr>
        <w:t>公开招标</w:t>
      </w:r>
      <w:r>
        <w:rPr>
          <w:rFonts w:hint="eastAsia" w:ascii="宋体" w:hAnsi="宋体" w:eastAsia="宋体" w:cs="宋体"/>
          <w:color w:val="auto"/>
          <w:szCs w:val="21"/>
          <w:highlight w:val="none"/>
        </w:rPr>
        <w:t>方式进行。</w:t>
      </w:r>
    </w:p>
    <w:p w14:paraId="4EA69D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 xml:space="preserve"> 合格投标人</w:t>
      </w:r>
    </w:p>
    <w:p w14:paraId="21D873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.1 在招标公告中有详细的要求。</w:t>
      </w:r>
    </w:p>
    <w:p w14:paraId="46B1BB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.2 投标人在中华人民共和国境内的投标活动均应严格遵守中华人民共和国法律和法规。</w:t>
      </w:r>
    </w:p>
    <w:p w14:paraId="1CDD73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 投标人授权代表系指法定代表人或受法人委托的受托人。</w:t>
      </w:r>
    </w:p>
    <w:p w14:paraId="2780715C">
      <w:pPr>
        <w:pageBreakBefore w:val="0"/>
        <w:kinsoku/>
        <w:wordWrap/>
        <w:overflowPunct/>
        <w:topLinePunct w:val="0"/>
        <w:autoSpaceDE/>
        <w:autoSpaceDN/>
        <w:bidi w:val="0"/>
        <w:adjustRightInd/>
        <w:spacing w:line="360" w:lineRule="auto"/>
        <w:textAlignment w:val="auto"/>
        <w:outlineLvl w:val="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3</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投标人须知</w:t>
      </w:r>
      <w:r>
        <w:rPr>
          <w:rFonts w:hint="eastAsia" w:ascii="宋体" w:hAnsi="宋体" w:eastAsia="宋体" w:cs="宋体"/>
          <w:b/>
          <w:bCs/>
          <w:color w:val="auto"/>
          <w:szCs w:val="21"/>
          <w:highlight w:val="none"/>
        </w:rPr>
        <w:t>：</w:t>
      </w:r>
    </w:p>
    <w:p w14:paraId="1E85A5AB">
      <w:pPr>
        <w:pStyle w:val="20"/>
        <w:numPr>
          <w:ilvl w:val="0"/>
          <w:numId w:val="0"/>
        </w:numPr>
        <w:ind w:firstLine="420" w:firstLineChars="200"/>
        <w:rPr>
          <w:rFonts w:hint="eastAsia" w:ascii="宋体" w:hAnsi="宋体" w:eastAsia="宋体" w:cs="宋体"/>
          <w:color w:val="000000"/>
          <w:sz w:val="21"/>
          <w:szCs w:val="21"/>
        </w:rPr>
      </w:pPr>
      <w:bookmarkStart w:id="2" w:name="_Hlt109402536"/>
      <w:bookmarkEnd w:id="2"/>
      <w:bookmarkStart w:id="3" w:name="_Hlt103568988"/>
      <w:bookmarkEnd w:id="3"/>
      <w:r>
        <w:rPr>
          <w:rFonts w:hint="eastAsia" w:ascii="宋体" w:hAnsi="宋体" w:eastAsia="宋体" w:cs="宋体"/>
          <w:color w:val="000000"/>
          <w:sz w:val="21"/>
          <w:szCs w:val="21"/>
        </w:rPr>
        <w:t>1）投标人须确保遵守国家规定的各种有关招标的规定、法规、法律文件等。</w:t>
      </w:r>
    </w:p>
    <w:p w14:paraId="30EAE8B2">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2）投标人注册资本在</w:t>
      </w:r>
      <w:r>
        <w:rPr>
          <w:rFonts w:hint="eastAsia" w:ascii="宋体" w:hAnsi="宋体" w:cs="宋体"/>
          <w:color w:val="000000"/>
          <w:sz w:val="21"/>
          <w:szCs w:val="21"/>
          <w:lang w:val="en-US" w:eastAsia="zh-CN"/>
        </w:rPr>
        <w:t>30</w:t>
      </w:r>
      <w:r>
        <w:rPr>
          <w:rFonts w:hint="eastAsia" w:ascii="宋体" w:hAnsi="宋体" w:eastAsia="宋体" w:cs="宋体"/>
          <w:color w:val="000000"/>
          <w:sz w:val="21"/>
          <w:szCs w:val="21"/>
        </w:rPr>
        <w:t>万元及</w:t>
      </w:r>
      <w:r>
        <w:rPr>
          <w:rFonts w:hint="eastAsia" w:ascii="宋体" w:hAnsi="宋体" w:eastAsia="宋体" w:cs="宋体"/>
          <w:color w:val="000000"/>
          <w:spacing w:val="-3"/>
          <w:sz w:val="21"/>
          <w:szCs w:val="21"/>
        </w:rPr>
        <w:t>以上</w:t>
      </w:r>
      <w:r>
        <w:rPr>
          <w:rFonts w:hint="eastAsia" w:ascii="宋体" w:hAnsi="宋体" w:eastAsia="宋体" w:cs="宋体"/>
          <w:color w:val="000000"/>
          <w:sz w:val="21"/>
          <w:szCs w:val="21"/>
        </w:rPr>
        <w:t>，具有良好的商业信誉和诚实的职业道德。</w:t>
      </w:r>
    </w:p>
    <w:p w14:paraId="6549F323">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3）投标人应仔细阅读并理解招标文件的全部内容，并做出实质性响应。</w:t>
      </w:r>
    </w:p>
    <w:p w14:paraId="2ECB3A30">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4）投标人须确保产品的功能和指标满足招标文件要求。</w:t>
      </w:r>
    </w:p>
    <w:p w14:paraId="7C05AAC0">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5) 投标人应当按照招标文件规定的内容和要求编制投标文件。</w:t>
      </w:r>
    </w:p>
    <w:p w14:paraId="769907B5">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 投标人须确保有能力在规定期限内完成招标文件规定的全部内容。</w:t>
      </w:r>
    </w:p>
    <w:p w14:paraId="469EA3D7">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7) 投标人在收到招标文件后，如有疑问，应以书面形式向招标人提出，招标人将以书面形式予以答复，但不说明答复的来源。</w:t>
      </w:r>
    </w:p>
    <w:p w14:paraId="5B17F219">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8）在招标截止日期前3天，招标人都可能会以补充通知的方式修改招标文件。</w:t>
      </w:r>
    </w:p>
    <w:p w14:paraId="52F991C9">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9）</w:t>
      </w:r>
      <w:r>
        <w:rPr>
          <w:rFonts w:hint="eastAsia" w:ascii="宋体" w:hAnsi="宋体" w:eastAsia="宋体" w:cs="宋体"/>
          <w:color w:val="000000"/>
          <w:sz w:val="21"/>
          <w:szCs w:val="21"/>
          <w:lang w:val="en-US" w:eastAsia="zh-CN"/>
        </w:rPr>
        <w:t>如有需要，</w:t>
      </w:r>
      <w:r>
        <w:rPr>
          <w:rFonts w:hint="eastAsia" w:ascii="宋体" w:hAnsi="宋体" w:eastAsia="宋体" w:cs="宋体"/>
          <w:color w:val="000000"/>
          <w:sz w:val="21"/>
          <w:szCs w:val="21"/>
        </w:rPr>
        <w:t>在招标文件发出后进行公开答疑，不做单独答疑（具体答疑时间、地点、方式另行通知）。</w:t>
      </w:r>
    </w:p>
    <w:p w14:paraId="3471E6C5">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000000"/>
          <w:sz w:val="21"/>
          <w:szCs w:val="21"/>
        </w:rPr>
        <w:t>10）招标前2天，投标人须向招标人缴纳招标保证金，招标现场，投标人须向招标人提</w:t>
      </w:r>
      <w:r>
        <w:rPr>
          <w:rFonts w:hint="eastAsia" w:ascii="宋体" w:hAnsi="宋体" w:eastAsia="宋体" w:cs="宋体"/>
          <w:color w:val="auto"/>
          <w:kern w:val="2"/>
          <w:sz w:val="21"/>
          <w:szCs w:val="21"/>
          <w:highlight w:val="none"/>
          <w:lang w:val="en-US" w:eastAsia="zh-CN" w:bidi="ar-SA"/>
        </w:rPr>
        <w:t>供纸质付款证明（盖章）。</w:t>
      </w:r>
    </w:p>
    <w:p w14:paraId="20C627E1">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本项目保证金为5000.00元（大写：伍仟元整）；</w:t>
      </w:r>
    </w:p>
    <w:p w14:paraId="7B4C1815">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缴纳方式：电汇或网银，投标保证金应从基本账户转入，需备注“</w:t>
      </w:r>
      <w:r>
        <w:rPr>
          <w:rFonts w:hint="eastAsia" w:ascii="宋体" w:hAnsi="宋体" w:cs="宋体"/>
          <w:b/>
          <w:bCs/>
          <w:color w:val="auto"/>
          <w:kern w:val="2"/>
          <w:sz w:val="21"/>
          <w:szCs w:val="21"/>
          <w:highlight w:val="none"/>
          <w:lang w:val="en-US" w:eastAsia="zh-CN" w:bidi="ar-SA"/>
        </w:rPr>
        <w:t>济宁商用车消防逃生视频制作</w:t>
      </w:r>
      <w:r>
        <w:rPr>
          <w:rFonts w:hint="eastAsia" w:ascii="宋体" w:hAnsi="宋体" w:eastAsia="宋体" w:cs="宋体"/>
          <w:b/>
          <w:bCs/>
          <w:color w:val="auto"/>
          <w:kern w:val="2"/>
          <w:sz w:val="21"/>
          <w:szCs w:val="21"/>
          <w:highlight w:val="none"/>
          <w:lang w:val="en-US" w:eastAsia="zh-CN" w:bidi="ar-SA"/>
        </w:rPr>
        <w:t>项目保证金</w:t>
      </w:r>
      <w:r>
        <w:rPr>
          <w:rFonts w:hint="eastAsia" w:ascii="宋体" w:hAnsi="宋体" w:eastAsia="宋体" w:cs="宋体"/>
          <w:color w:val="auto"/>
          <w:kern w:val="2"/>
          <w:sz w:val="21"/>
          <w:szCs w:val="21"/>
          <w:highlight w:val="none"/>
          <w:lang w:val="en-US" w:eastAsia="zh-CN" w:bidi="ar-SA"/>
        </w:rPr>
        <w:t>”。</w:t>
      </w:r>
    </w:p>
    <w:p w14:paraId="6AA1A211">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汇入账号单位：</w:t>
      </w:r>
      <w:r>
        <w:rPr>
          <w:rFonts w:hint="eastAsia" w:ascii="宋体" w:hAnsi="宋体" w:eastAsia="宋体" w:cs="宋体"/>
          <w:b w:val="0"/>
          <w:bCs w:val="0"/>
          <w:sz w:val="21"/>
          <w:szCs w:val="21"/>
          <w:highlight w:val="none"/>
          <w:u w:val="single"/>
          <w:lang w:val="en-US" w:eastAsia="zh-CN"/>
        </w:rPr>
        <w:t>中国重汽集团济宁商用车有限公司</w:t>
      </w:r>
      <w:r>
        <w:rPr>
          <w:rFonts w:hint="eastAsia" w:ascii="宋体" w:hAnsi="宋体" w:eastAsia="宋体" w:cs="宋体"/>
          <w:color w:val="auto"/>
          <w:kern w:val="2"/>
          <w:sz w:val="21"/>
          <w:szCs w:val="21"/>
          <w:highlight w:val="none"/>
          <w:lang w:val="en-US" w:eastAsia="zh-CN" w:bidi="ar-SA"/>
        </w:rPr>
        <w:t>；</w:t>
      </w:r>
    </w:p>
    <w:p w14:paraId="3AD7DC7D">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转账信息：</w:t>
      </w:r>
    </w:p>
    <w:tbl>
      <w:tblPr>
        <w:tblStyle w:val="13"/>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2FDA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820" w:type="dxa"/>
            <w:tcBorders>
              <w:top w:val="single" w:color="auto" w:sz="4" w:space="0"/>
              <w:left w:val="single" w:color="auto" w:sz="4" w:space="0"/>
              <w:bottom w:val="single" w:color="auto" w:sz="4" w:space="0"/>
              <w:right w:val="single" w:color="auto" w:sz="4" w:space="0"/>
            </w:tcBorders>
            <w:noWrap w:val="0"/>
            <w:vAlign w:val="center"/>
          </w:tcPr>
          <w:p w14:paraId="1A4A16D1">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r>
              <w:rPr>
                <w:rFonts w:hint="eastAsia" w:ascii="宋体" w:hAnsi="宋体" w:eastAsia="宋体" w:cs="宋体"/>
                <w:b w:val="0"/>
                <w:bCs w:val="0"/>
                <w:sz w:val="21"/>
                <w:szCs w:val="21"/>
                <w:highlight w:val="none"/>
                <w:u w:val="single"/>
                <w:lang w:val="en-US" w:eastAsia="zh-CN"/>
              </w:rPr>
              <w:t>中行济宁分行</w:t>
            </w:r>
          </w:p>
        </w:tc>
      </w:tr>
      <w:tr w14:paraId="6EDB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20" w:type="dxa"/>
            <w:tcBorders>
              <w:top w:val="single" w:color="auto" w:sz="4" w:space="0"/>
              <w:left w:val="single" w:color="auto" w:sz="4" w:space="0"/>
              <w:bottom w:val="single" w:color="auto" w:sz="4" w:space="0"/>
              <w:right w:val="single" w:color="auto" w:sz="4" w:space="0"/>
            </w:tcBorders>
            <w:noWrap w:val="0"/>
            <w:vAlign w:val="center"/>
          </w:tcPr>
          <w:p w14:paraId="55ABEA90">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户名：</w:t>
            </w:r>
            <w:r>
              <w:rPr>
                <w:rFonts w:hint="eastAsia" w:ascii="宋体" w:hAnsi="宋体" w:eastAsia="宋体" w:cs="宋体"/>
                <w:b w:val="0"/>
                <w:bCs w:val="0"/>
                <w:sz w:val="21"/>
                <w:szCs w:val="21"/>
                <w:highlight w:val="none"/>
                <w:u w:val="single"/>
                <w:lang w:val="en-US" w:eastAsia="zh-CN"/>
              </w:rPr>
              <w:t>中国重汽集团济宁商用车有限公司</w:t>
            </w:r>
          </w:p>
        </w:tc>
      </w:tr>
      <w:tr w14:paraId="73A1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20" w:type="dxa"/>
            <w:tcBorders>
              <w:top w:val="single" w:color="auto" w:sz="4" w:space="0"/>
              <w:left w:val="single" w:color="auto" w:sz="4" w:space="0"/>
              <w:bottom w:val="single" w:color="auto" w:sz="4" w:space="0"/>
              <w:right w:val="single" w:color="auto" w:sz="4" w:space="0"/>
            </w:tcBorders>
            <w:noWrap w:val="0"/>
            <w:vAlign w:val="center"/>
          </w:tcPr>
          <w:p w14:paraId="5D57883C">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银行</w:t>
            </w:r>
            <w:r>
              <w:rPr>
                <w:rFonts w:hint="eastAsia" w:ascii="宋体" w:hAnsi="宋体" w:eastAsia="宋体" w:cs="宋体"/>
                <w:sz w:val="24"/>
                <w:szCs w:val="24"/>
                <w:highlight w:val="none"/>
              </w:rPr>
              <w:t>账号：</w:t>
            </w:r>
            <w:r>
              <w:rPr>
                <w:rFonts w:hint="eastAsia" w:ascii="宋体" w:hAnsi="宋体" w:eastAsia="宋体" w:cs="宋体"/>
                <w:b w:val="0"/>
                <w:bCs w:val="0"/>
                <w:sz w:val="21"/>
                <w:szCs w:val="21"/>
                <w:highlight w:val="none"/>
                <w:u w:val="single"/>
                <w:lang w:val="en-US" w:eastAsia="zh-CN"/>
              </w:rPr>
              <w:t xml:space="preserve"> 231202725157</w:t>
            </w:r>
          </w:p>
        </w:tc>
      </w:tr>
      <w:tr w14:paraId="639F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820" w:type="dxa"/>
            <w:tcBorders>
              <w:top w:val="single" w:color="auto" w:sz="4" w:space="0"/>
              <w:left w:val="single" w:color="auto" w:sz="4" w:space="0"/>
              <w:bottom w:val="single" w:color="auto" w:sz="4" w:space="0"/>
              <w:right w:val="single" w:color="auto" w:sz="4" w:space="0"/>
            </w:tcBorders>
            <w:noWrap w:val="0"/>
            <w:vAlign w:val="center"/>
          </w:tcPr>
          <w:p w14:paraId="5B15CC0E">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4"/>
                <w:szCs w:val="24"/>
                <w:highlight w:val="none"/>
              </w:rPr>
            </w:pPr>
            <w:r>
              <w:rPr>
                <w:rFonts w:hint="eastAsia" w:ascii="宋体" w:hAnsi="宋体" w:eastAsia="宋体" w:cs="宋体"/>
                <w:b w:val="0"/>
                <w:bCs w:val="0"/>
                <w:sz w:val="21"/>
                <w:szCs w:val="21"/>
                <w:highlight w:val="none"/>
              </w:rPr>
              <w:t>纳税人识别号</w:t>
            </w:r>
            <w:r>
              <w:rPr>
                <w:rFonts w:hint="eastAsia" w:ascii="宋体" w:hAnsi="宋体" w:eastAsia="宋体" w:cs="宋体"/>
                <w:sz w:val="24"/>
                <w:szCs w:val="24"/>
                <w:highlight w:val="none"/>
              </w:rPr>
              <w:t>：</w:t>
            </w:r>
            <w:r>
              <w:rPr>
                <w:rFonts w:hint="eastAsia" w:ascii="宋体" w:hAnsi="宋体" w:eastAsia="宋体" w:cs="宋体"/>
                <w:b w:val="0"/>
                <w:bCs w:val="0"/>
                <w:sz w:val="21"/>
                <w:szCs w:val="21"/>
                <w:highlight w:val="none"/>
                <w:u w:val="single"/>
              </w:rPr>
              <w:t>91370800771000850L</w:t>
            </w:r>
          </w:p>
        </w:tc>
      </w:tr>
    </w:tbl>
    <w:p w14:paraId="778336FF">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（1）保证金截止时间：2026年</w:t>
      </w:r>
      <w:r>
        <w:rPr>
          <w:rFonts w:hint="eastAsia" w:ascii="宋体" w:hAnsi="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eastAsia="zh-CN" w:bidi="ar-SA"/>
        </w:rPr>
        <w:t>月</w:t>
      </w:r>
      <w:r>
        <w:rPr>
          <w:rFonts w:hint="eastAsia" w:ascii="宋体" w:hAnsi="宋体" w:cs="宋体"/>
          <w:color w:val="auto"/>
          <w:kern w:val="2"/>
          <w:sz w:val="21"/>
          <w:szCs w:val="21"/>
          <w:highlight w:val="none"/>
          <w:lang w:val="en-US" w:eastAsia="zh-CN" w:bidi="ar-SA"/>
        </w:rPr>
        <w:t>15</w:t>
      </w:r>
      <w:r>
        <w:rPr>
          <w:rFonts w:hint="eastAsia" w:ascii="宋体" w:hAnsi="宋体" w:eastAsia="宋体" w:cs="宋体"/>
          <w:color w:val="auto"/>
          <w:kern w:val="2"/>
          <w:sz w:val="21"/>
          <w:szCs w:val="21"/>
          <w:highlight w:val="none"/>
          <w:lang w:val="en-US" w:eastAsia="zh-CN" w:bidi="ar-SA"/>
        </w:rPr>
        <w:t>日17时前</w:t>
      </w:r>
    </w:p>
    <w:p w14:paraId="28154AC5">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（2）发生以下情况时，有权没收保证金：</w:t>
      </w:r>
    </w:p>
    <w:p w14:paraId="18C61B93">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①供应商在提交响应文件截止时间后撤回响应文件的； </w:t>
      </w:r>
    </w:p>
    <w:p w14:paraId="58ECD56C">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②供应商在响应文件中提供虚假材料的； </w:t>
      </w:r>
    </w:p>
    <w:p w14:paraId="3F0312A2">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③除因不可抗力或谈判文件、询价通知书认可的情形以外，成交供应商不与采购人签订合同的； </w:t>
      </w:r>
    </w:p>
    <w:p w14:paraId="341EFBBD">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④供应商与采购人、其他供应商或者采购代理机构恶意串通、围标、陪标的； </w:t>
      </w:r>
    </w:p>
    <w:p w14:paraId="0F53EEE0">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⑤采购文件规定的其他情形； </w:t>
      </w:r>
    </w:p>
    <w:p w14:paraId="4A511BF6">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⑥供应商有违约违规行为或被投诉、举报的，在调查处理期间，保证金暂不退还，待调查处理结束后按有关规定处理。 </w:t>
      </w:r>
    </w:p>
    <w:p w14:paraId="7759998B">
      <w:pPr>
        <w:pStyle w:val="20"/>
        <w:numPr>
          <w:ilvl w:val="0"/>
          <w:numId w:val="0"/>
        </w:numPr>
        <w:ind w:firstLine="420" w:firstLineChars="20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不存在以上违规情况的投标人，在中标（成交）通知书发出后的两个月内，通知财务部门退还中标和未中标人的投标保证金；在采购合同签订后的两个月内退还中标（成交）人的投标保证金、或根据合同中的约定将投标保证金转为履约保证金（期间不计息）。</w:t>
      </w:r>
    </w:p>
    <w:p w14:paraId="1B8CD901">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11）供方的直接或间接股东、法定代表人、董事、监事、高管非重汽员工及其亲属。</w:t>
      </w:r>
    </w:p>
    <w:p w14:paraId="28148563">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12）投标人须认可招标人的工作指令，包括节假日、夜间能正常开展工作的要求。</w:t>
      </w:r>
    </w:p>
    <w:p w14:paraId="5CAA9003">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13）投标人在向招标人出示《投标保证金缴纳凭证》后方可进行投标。</w:t>
      </w:r>
    </w:p>
    <w:p w14:paraId="3130334D">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14）出现以下情况，投标人取消资格：</w:t>
      </w:r>
    </w:p>
    <w:p w14:paraId="267479E0">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⑴投标人提供的有关资格、资质证明文件不合格、不真实或提供虚假投标材料；</w:t>
      </w:r>
    </w:p>
    <w:p w14:paraId="5BEE8DFF">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⑵投标人在报价有效期内撤回投标；</w:t>
      </w:r>
    </w:p>
    <w:p w14:paraId="4E6127AE">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⑶在整个评标过程中，投标人有企图影响评标结果公正性的任何活动；</w:t>
      </w:r>
    </w:p>
    <w:p w14:paraId="0AEBCD27">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⑷投标人以任何方式诋毁其他投标人；</w:t>
      </w:r>
    </w:p>
    <w:p w14:paraId="205EA32C">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⑸投标人串通投标；</w:t>
      </w:r>
    </w:p>
    <w:p w14:paraId="6D4C5EF3">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⑹以他人名义投标或者以其他方式弄虚作假，骗取中标的；</w:t>
      </w:r>
    </w:p>
    <w:p w14:paraId="64ADB856">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⑺中标后不按规定签订协议或合同；</w:t>
      </w:r>
    </w:p>
    <w:p w14:paraId="72882C06">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⑻法律、法规规定的其他情况。</w:t>
      </w:r>
    </w:p>
    <w:p w14:paraId="5C396E5A">
      <w:pPr>
        <w:pStyle w:val="7"/>
        <w:keepNext w:val="0"/>
        <w:keepLines w:val="0"/>
        <w:pageBreakBefore w:val="0"/>
        <w:kinsoku/>
        <w:wordWrap/>
        <w:overflowPunct/>
        <w:topLinePunct w:val="0"/>
        <w:autoSpaceDE/>
        <w:autoSpaceDN/>
        <w:bidi w:val="0"/>
        <w:adjustRightInd/>
        <w:snapToGrid/>
        <w:spacing w:line="360" w:lineRule="auto"/>
        <w:ind w:left="0" w:firstLine="422" w:firstLineChars="200"/>
        <w:textAlignment w:val="auto"/>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上述为投标必备的资格条件，相关材料缺项会按不响应招标文件或无效投标处理，资质证明审查后废除投标资格。逾期的投标文件招标人不予受理。</w:t>
      </w:r>
    </w:p>
    <w:p w14:paraId="1182E614">
      <w:pPr>
        <w:pStyle w:val="5"/>
        <w:pageBreakBefore w:val="0"/>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rPr>
      </w:pPr>
      <w:bookmarkStart w:id="4" w:name="_Toc13206"/>
      <w:r>
        <w:rPr>
          <w:rFonts w:hint="eastAsia" w:ascii="宋体" w:hAnsi="宋体" w:eastAsia="宋体" w:cs="宋体"/>
          <w:color w:val="auto"/>
          <w:sz w:val="21"/>
          <w:szCs w:val="21"/>
          <w:highlight w:val="none"/>
        </w:rPr>
        <w:t>二、招标文件</w:t>
      </w:r>
      <w:bookmarkEnd w:id="4"/>
    </w:p>
    <w:p w14:paraId="630F07D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4.</w:t>
      </w:r>
      <w:r>
        <w:rPr>
          <w:rFonts w:hint="eastAsia" w:ascii="宋体" w:hAnsi="宋体" w:eastAsia="宋体" w:cs="宋体"/>
          <w:b/>
          <w:color w:val="auto"/>
          <w:szCs w:val="21"/>
          <w:highlight w:val="none"/>
        </w:rPr>
        <w:t xml:space="preserve"> 招标文件的内容</w:t>
      </w:r>
    </w:p>
    <w:p w14:paraId="4B322F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 招标文件对投标单位资格、招标过程、合同条件和技术要求等作出详细规定，招标文件包含以下内容：</w:t>
      </w:r>
    </w:p>
    <w:p w14:paraId="44C2401B">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第一章 招标公告</w:t>
      </w:r>
    </w:p>
    <w:p w14:paraId="38D059B1">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第二章 投标人须知</w:t>
      </w:r>
    </w:p>
    <w:p w14:paraId="53380FA4">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第三章 项目需求及清单</w:t>
      </w:r>
    </w:p>
    <w:p w14:paraId="063169C5">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第四章 评标办法</w:t>
      </w:r>
    </w:p>
    <w:p w14:paraId="0CD5667C">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第五章 合同条款</w:t>
      </w:r>
    </w:p>
    <w:p w14:paraId="3E1C7F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第六章 投标文件相关格式</w:t>
      </w:r>
    </w:p>
    <w:p w14:paraId="40AA8F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 投标人应检查招标文件中所有的须知、格式、条款、项目要求和其它资料。如果投标人没有按照招标文件的要求提交全部资料，或者提交的资料没有对招标文件在各方面作出实质性响应，可能导致其投标被拒绝，该风险由投标人承担。</w:t>
      </w:r>
    </w:p>
    <w:p w14:paraId="19428C81">
      <w:pPr>
        <w:pStyle w:val="5"/>
        <w:pageBreakBefore w:val="0"/>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rPr>
      </w:pPr>
      <w:bookmarkStart w:id="5" w:name="_Toc12317"/>
      <w:r>
        <w:rPr>
          <w:rFonts w:hint="eastAsia" w:ascii="宋体" w:hAnsi="宋体" w:eastAsia="宋体" w:cs="宋体"/>
          <w:color w:val="auto"/>
          <w:sz w:val="21"/>
          <w:szCs w:val="21"/>
          <w:highlight w:val="none"/>
        </w:rPr>
        <w:t>三、投标文件的编制</w:t>
      </w:r>
      <w:bookmarkEnd w:id="5"/>
    </w:p>
    <w:p w14:paraId="1C5058E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5</w:t>
      </w:r>
      <w:r>
        <w:rPr>
          <w:rFonts w:hint="eastAsia" w:ascii="宋体" w:hAnsi="宋体" w:eastAsia="宋体" w:cs="宋体"/>
          <w:b/>
          <w:color w:val="auto"/>
          <w:szCs w:val="21"/>
          <w:highlight w:val="none"/>
        </w:rPr>
        <w:t>. 投标文件的语言</w:t>
      </w:r>
    </w:p>
    <w:p w14:paraId="3F68DD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 投标文件以及投标人与招标采购单位就有关投标的往来函电均应使用中文书写，如果使用其它语言应译成中文，否则无效。</w:t>
      </w:r>
    </w:p>
    <w:p w14:paraId="24B3BF3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6</w:t>
      </w:r>
      <w:r>
        <w:rPr>
          <w:rFonts w:hint="eastAsia" w:ascii="宋体" w:hAnsi="宋体" w:eastAsia="宋体" w:cs="宋体"/>
          <w:b/>
          <w:color w:val="auto"/>
          <w:szCs w:val="21"/>
          <w:highlight w:val="none"/>
        </w:rPr>
        <w:t>. 投标文件的编制及构成</w:t>
      </w:r>
    </w:p>
    <w:p w14:paraId="3AC5D9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.1投标人应当按照招标文件的要求编制投标文件。投标文件应当对招标文件提出的要求和条件作出明确响应。</w:t>
      </w:r>
    </w:p>
    <w:p w14:paraId="1FEEB8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 投标文件由报价文件</w:t>
      </w:r>
      <w:r>
        <w:rPr>
          <w:rFonts w:hint="eastAsia" w:ascii="宋体" w:hAnsi="宋体" w:eastAsia="宋体" w:cs="宋体"/>
          <w:color w:val="auto"/>
          <w:szCs w:val="21"/>
          <w:highlight w:val="none"/>
          <w:lang w:val="en-US" w:eastAsia="zh-CN"/>
        </w:rPr>
        <w:t>和</w:t>
      </w:r>
      <w:r>
        <w:rPr>
          <w:rFonts w:hint="eastAsia" w:ascii="宋体" w:hAnsi="宋体" w:eastAsia="宋体" w:cs="宋体"/>
          <w:color w:val="auto"/>
          <w:szCs w:val="21"/>
          <w:highlight w:val="none"/>
        </w:rPr>
        <w:t>技术文件</w:t>
      </w:r>
      <w:r>
        <w:rPr>
          <w:rFonts w:hint="eastAsia" w:ascii="宋体" w:hAnsi="宋体" w:eastAsia="宋体" w:cs="宋体"/>
          <w:color w:val="auto"/>
          <w:szCs w:val="21"/>
          <w:highlight w:val="none"/>
          <w:lang w:val="en-US" w:eastAsia="zh-CN"/>
        </w:rPr>
        <w:t>两</w:t>
      </w:r>
      <w:r>
        <w:rPr>
          <w:rFonts w:hint="eastAsia" w:ascii="宋体" w:hAnsi="宋体" w:eastAsia="宋体" w:cs="宋体"/>
          <w:color w:val="auto"/>
          <w:szCs w:val="21"/>
          <w:highlight w:val="none"/>
        </w:rPr>
        <w:t>部分组成，请按照第</w:t>
      </w:r>
      <w:r>
        <w:rPr>
          <w:rFonts w:hint="eastAsia" w:ascii="宋体" w:hAnsi="宋体" w:eastAsia="宋体" w:cs="宋体"/>
          <w:color w:val="auto"/>
          <w:szCs w:val="21"/>
          <w:highlight w:val="none"/>
          <w:lang w:val="en-US" w:eastAsia="zh-CN"/>
        </w:rPr>
        <w:t>六</w:t>
      </w:r>
      <w:r>
        <w:rPr>
          <w:rFonts w:hint="eastAsia" w:ascii="宋体" w:hAnsi="宋体" w:eastAsia="宋体" w:cs="宋体"/>
          <w:color w:val="auto"/>
          <w:szCs w:val="21"/>
          <w:highlight w:val="none"/>
        </w:rPr>
        <w:t>章投标文件相关格式的要求装订。</w:t>
      </w:r>
    </w:p>
    <w:p w14:paraId="66A7DA3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7</w:t>
      </w:r>
      <w:r>
        <w:rPr>
          <w:rFonts w:hint="eastAsia" w:ascii="宋体" w:hAnsi="宋体" w:eastAsia="宋体" w:cs="宋体"/>
          <w:b/>
          <w:color w:val="auto"/>
          <w:szCs w:val="21"/>
          <w:highlight w:val="none"/>
        </w:rPr>
        <w:t>. 投标函和价格表</w:t>
      </w:r>
    </w:p>
    <w:p w14:paraId="495E5D3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 投标人按本章要求，以招标文件指定的方式完整地填写《投标函》和《开标一览表》。</w:t>
      </w:r>
    </w:p>
    <w:p w14:paraId="7A6D3B8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8</w:t>
      </w:r>
      <w:r>
        <w:rPr>
          <w:rFonts w:hint="eastAsia" w:ascii="宋体" w:hAnsi="宋体" w:eastAsia="宋体" w:cs="宋体"/>
          <w:b/>
          <w:color w:val="auto"/>
          <w:szCs w:val="21"/>
          <w:highlight w:val="none"/>
        </w:rPr>
        <w:t>. 投标价格</w:t>
      </w:r>
    </w:p>
    <w:p w14:paraId="5B82AD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 根据《招标项目》规定的货物及服务内容和责任范围，投标人应按《开标一览表》和《报价明细表》（如果有）指定的格式报出投标价格。</w:t>
      </w:r>
    </w:p>
    <w:p w14:paraId="437FA2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 投标人应按照招标文件规定的商务、合同和技术责任进行报价。</w:t>
      </w:r>
    </w:p>
    <w:p w14:paraId="4BB2C94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 xml:space="preserve"> 投标人所报的价格在合同执行过程中是固定的，不得以任何理由予以变更。投标人提交滑动价格的投标文件将作为非响应性投标而予以拒绝。</w:t>
      </w:r>
    </w:p>
    <w:p w14:paraId="21BB83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投标人只能提交一个投标价格，投标人提交多个价格的投标文件将作为非响应性投标而予以拒绝。</w:t>
      </w:r>
    </w:p>
    <w:p w14:paraId="34C20CE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default"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9</w:t>
      </w:r>
      <w:r>
        <w:rPr>
          <w:rFonts w:hint="eastAsia" w:ascii="宋体" w:hAnsi="宋体" w:eastAsia="宋体" w:cs="宋体"/>
          <w:b/>
          <w:color w:val="auto"/>
          <w:szCs w:val="21"/>
          <w:highlight w:val="none"/>
        </w:rPr>
        <w:t>. 投标货币</w:t>
      </w:r>
      <w:r>
        <w:rPr>
          <w:rFonts w:hint="eastAsia" w:ascii="宋体" w:hAnsi="宋体" w:eastAsia="宋体" w:cs="宋体"/>
          <w:b/>
          <w:color w:val="auto"/>
          <w:szCs w:val="21"/>
          <w:highlight w:val="none"/>
          <w:lang w:val="en-US" w:eastAsia="zh-CN"/>
        </w:rPr>
        <w:t>及结算支付</w:t>
      </w:r>
    </w:p>
    <w:p w14:paraId="2CC162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.1所有投标均以人民币报价。</w:t>
      </w:r>
    </w:p>
    <w:p w14:paraId="5CEA45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lang w:val="en-US" w:eastAsia="zh-CN" w:bidi="ar-SA"/>
        </w:rPr>
        <w:t>9.2结算方式：</w:t>
      </w:r>
      <w:r>
        <w:rPr>
          <w:rFonts w:hint="eastAsia" w:ascii="宋体" w:hAnsi="宋体" w:cs="宋体"/>
          <w:b/>
          <w:bCs/>
          <w:color w:val="auto"/>
          <w:szCs w:val="21"/>
          <w:highlight w:val="none"/>
          <w:lang w:val="en-US" w:eastAsia="zh-CN"/>
        </w:rPr>
        <w:t>转账</w:t>
      </w:r>
      <w:r>
        <w:rPr>
          <w:rFonts w:hint="eastAsia" w:ascii="宋体" w:hAnsi="宋体" w:eastAsia="宋体" w:cs="宋体"/>
          <w:color w:val="auto"/>
          <w:szCs w:val="21"/>
          <w:highlight w:val="none"/>
          <w:lang w:val="en-US" w:eastAsia="zh-CN"/>
        </w:rPr>
        <w:t>。</w:t>
      </w:r>
    </w:p>
    <w:p w14:paraId="76AF7086">
      <w:pPr>
        <w:pStyle w:val="2"/>
        <w:ind w:left="0" w:leftChars="0" w:firstLine="0" w:firstLineChars="0"/>
        <w:rPr>
          <w:rFonts w:hint="default"/>
          <w:lang w:val="en-US" w:eastAsia="zh-CN"/>
        </w:rPr>
      </w:pPr>
      <w:r>
        <w:rPr>
          <w:rFonts w:hint="eastAsia" w:ascii="宋体" w:hAnsi="宋体" w:cs="宋体"/>
          <w:color w:val="auto"/>
          <w:szCs w:val="21"/>
          <w:highlight w:val="none"/>
          <w:lang w:val="en-US" w:eastAsia="zh-CN"/>
        </w:rPr>
        <w:t xml:space="preserve">    9.3付款节点：【立即到期】，验收后供应商开具合同全部金额的发票，招标方支付合同金额的全部费用。</w:t>
      </w:r>
    </w:p>
    <w:p w14:paraId="49A1EF3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10. 投标保证金</w:t>
      </w:r>
    </w:p>
    <w:p w14:paraId="4B078C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.1 投标人应按第一章“</w:t>
      </w:r>
      <w:r>
        <w:rPr>
          <w:rFonts w:hint="eastAsia" w:ascii="宋体" w:hAnsi="宋体" w:eastAsia="宋体" w:cs="宋体"/>
          <w:color w:val="auto"/>
          <w:szCs w:val="21"/>
          <w:highlight w:val="none"/>
          <w:lang w:eastAsia="zh-CN"/>
        </w:rPr>
        <w:t>招标公告</w:t>
      </w:r>
      <w:r>
        <w:rPr>
          <w:rFonts w:hint="eastAsia" w:ascii="宋体" w:hAnsi="宋体" w:eastAsia="宋体" w:cs="宋体"/>
          <w:color w:val="auto"/>
          <w:szCs w:val="21"/>
          <w:highlight w:val="none"/>
        </w:rPr>
        <w:t>”中的规定提交投标保证金，不接受其他形式的投标保证金。</w:t>
      </w:r>
    </w:p>
    <w:p w14:paraId="25A9DE89">
      <w:pPr>
        <w:pStyle w:val="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color w:val="auto"/>
          <w:szCs w:val="21"/>
          <w:highlight w:val="none"/>
          <w:lang w:val="en-US" w:eastAsia="zh-CN"/>
        </w:rPr>
        <w:t>10.2在招投标过程中无违反招标</w:t>
      </w:r>
      <w:r>
        <w:rPr>
          <w:rFonts w:hint="eastAsia" w:ascii="宋体" w:hAnsi="宋体" w:eastAsia="宋体" w:cs="宋体"/>
          <w:szCs w:val="21"/>
          <w:highlight w:val="none"/>
        </w:rPr>
        <w:t>相关条款的行为</w:t>
      </w:r>
      <w:r>
        <w:rPr>
          <w:rFonts w:hint="eastAsia" w:ascii="宋体" w:hAnsi="宋体" w:eastAsia="宋体" w:cs="宋体"/>
          <w:szCs w:val="21"/>
          <w:highlight w:val="none"/>
          <w:lang w:val="en-US" w:eastAsia="zh-CN"/>
        </w:rPr>
        <w:t>发生</w:t>
      </w:r>
      <w:r>
        <w:rPr>
          <w:rFonts w:hint="eastAsia" w:ascii="宋体" w:hAnsi="宋体" w:eastAsia="宋体" w:cs="宋体"/>
          <w:szCs w:val="21"/>
          <w:highlight w:val="none"/>
        </w:rPr>
        <w:t>，招标人</w:t>
      </w:r>
      <w:r>
        <w:rPr>
          <w:rFonts w:hint="eastAsia" w:ascii="宋体" w:hAnsi="宋体" w:eastAsia="宋体" w:cs="宋体"/>
          <w:szCs w:val="21"/>
          <w:highlight w:val="none"/>
          <w:lang w:val="en-US" w:eastAsia="zh-CN"/>
        </w:rPr>
        <w:t>在招标结束后</w:t>
      </w:r>
      <w:r>
        <w:rPr>
          <w:rFonts w:hint="eastAsia" w:hAnsi="宋体" w:cs="宋体"/>
          <w:szCs w:val="21"/>
          <w:highlight w:val="none"/>
          <w:lang w:val="en-US" w:eastAsia="zh-CN"/>
        </w:rPr>
        <w:t>，次月</w:t>
      </w:r>
      <w:r>
        <w:rPr>
          <w:rFonts w:hint="eastAsia" w:ascii="宋体" w:hAnsi="宋体" w:eastAsia="宋体" w:cs="宋体"/>
          <w:szCs w:val="21"/>
          <w:highlight w:val="none"/>
        </w:rPr>
        <w:t>内</w:t>
      </w:r>
      <w:r>
        <w:rPr>
          <w:rFonts w:hint="eastAsia" w:ascii="宋体" w:hAnsi="宋体" w:eastAsia="宋体" w:cs="宋体"/>
          <w:szCs w:val="21"/>
          <w:highlight w:val="none"/>
          <w:lang w:val="en-US" w:eastAsia="zh-CN"/>
        </w:rPr>
        <w:t>将投标保证金原数退回</w:t>
      </w:r>
      <w:r>
        <w:rPr>
          <w:rFonts w:hint="eastAsia" w:ascii="宋体" w:hAnsi="宋体" w:eastAsia="宋体" w:cs="宋体"/>
          <w:szCs w:val="21"/>
          <w:highlight w:val="none"/>
          <w:lang w:eastAsia="zh-CN"/>
        </w:rPr>
        <w:t>。</w:t>
      </w:r>
    </w:p>
    <w:p w14:paraId="1C0E47B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11.</w:t>
      </w:r>
      <w:r>
        <w:rPr>
          <w:rFonts w:hint="eastAsia" w:ascii="宋体" w:hAnsi="宋体" w:eastAsia="宋体" w:cs="宋体"/>
          <w:b/>
          <w:color w:val="auto"/>
          <w:szCs w:val="21"/>
          <w:highlight w:val="none"/>
        </w:rPr>
        <w:t>中标人瑕疵滞后发现的处理原则</w:t>
      </w:r>
    </w:p>
    <w:p w14:paraId="554314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论基于何种原因，各项本应作为拒绝处理的情形即便未被及时发现而使该中标人通过了资格审核、评审或其他所有相关程序，包括已签订合同的情形，一旦中标人被拒绝或该中标人此前的评议结果被取消，相关的一切损失均由该中标人承担。</w:t>
      </w:r>
    </w:p>
    <w:p w14:paraId="5AD94E6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r>
        <w:rPr>
          <w:rFonts w:hint="eastAsia" w:ascii="宋体" w:hAnsi="宋体" w:eastAsia="宋体" w:cs="宋体"/>
          <w:b/>
          <w:color w:val="auto"/>
          <w:szCs w:val="21"/>
          <w:highlight w:val="none"/>
          <w:lang w:val="en-US" w:eastAsia="zh-CN"/>
        </w:rPr>
        <w:t>2</w:t>
      </w:r>
      <w:r>
        <w:rPr>
          <w:rFonts w:hint="eastAsia" w:ascii="宋体" w:hAnsi="宋体" w:eastAsia="宋体" w:cs="宋体"/>
          <w:b/>
          <w:color w:val="auto"/>
          <w:szCs w:val="21"/>
          <w:highlight w:val="none"/>
        </w:rPr>
        <w:t>. 投标文件的有效期</w:t>
      </w:r>
    </w:p>
    <w:p w14:paraId="0FF4BA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.1投标文件必须保持自开标日之后</w:t>
      </w:r>
      <w:r>
        <w:rPr>
          <w:rFonts w:hint="eastAsia" w:ascii="宋体" w:hAnsi="宋体" w:eastAsia="宋体" w:cs="宋体"/>
          <w:color w:val="auto"/>
          <w:szCs w:val="21"/>
          <w:highlight w:val="none"/>
          <w:lang w:val="en-US" w:eastAsia="zh-CN"/>
        </w:rPr>
        <w:t>90</w:t>
      </w:r>
      <w:r>
        <w:rPr>
          <w:rFonts w:hint="eastAsia" w:ascii="宋体" w:hAnsi="宋体" w:eastAsia="宋体" w:cs="宋体"/>
          <w:color w:val="auto"/>
          <w:szCs w:val="21"/>
          <w:highlight w:val="none"/>
        </w:rPr>
        <w:t>日内有效，投标文件有效期不足的将被视为非响应性投标而予以拒绝。</w:t>
      </w:r>
    </w:p>
    <w:p w14:paraId="165334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.2投标有效期从提交投标文件的截止之日起算。投标文件中承诺的投标有效期应当不少于招标文件中载明的投标有效期。</w:t>
      </w:r>
    </w:p>
    <w:p w14:paraId="73286C5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r>
        <w:rPr>
          <w:rFonts w:hint="eastAsia" w:ascii="宋体" w:hAnsi="宋体" w:eastAsia="宋体" w:cs="宋体"/>
          <w:b/>
          <w:color w:val="auto"/>
          <w:szCs w:val="21"/>
          <w:highlight w:val="none"/>
          <w:lang w:val="en-US" w:eastAsia="zh-CN"/>
        </w:rPr>
        <w:t>3</w:t>
      </w:r>
      <w:r>
        <w:rPr>
          <w:rFonts w:hint="eastAsia" w:ascii="宋体" w:hAnsi="宋体" w:eastAsia="宋体" w:cs="宋体"/>
          <w:b/>
          <w:color w:val="auto"/>
          <w:szCs w:val="21"/>
          <w:highlight w:val="none"/>
        </w:rPr>
        <w:t>. 投标文件的制作和签署</w:t>
      </w:r>
    </w:p>
    <w:p w14:paraId="3BDF77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 投标人应编制投标文件正本1份、副本</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份。每套投标文件封面须清楚地标明“正本” 或“副本”字样，副本可以是正本的复印件，如正本和副本不符，则以正本为准。</w:t>
      </w:r>
    </w:p>
    <w:p w14:paraId="49B55C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投标文件正本和所有副本均需左侧刷胶装订成册，编制目录，注明页码，打印或用不退色墨水书写。正本上要求逐页加盖投标人印章或由投标人代表签字；副本上凡要求签字（或盖章）处则必须由投标人或经其正式授权并对投标人有约束力的代表签字（或盖章）。否则，招标采购单位有权予以拒绝。</w:t>
      </w:r>
    </w:p>
    <w:p w14:paraId="6C95DA90">
      <w:pPr>
        <w:pageBreakBefore w:val="0"/>
        <w:kinsoku/>
        <w:wordWrap/>
        <w:overflowPunct/>
        <w:topLinePunct w:val="0"/>
        <w:autoSpaceDE/>
        <w:autoSpaceDN/>
        <w:bidi w:val="0"/>
        <w:adjustRightInd/>
        <w:spacing w:line="360" w:lineRule="auto"/>
        <w:textAlignment w:val="auto"/>
        <w:outlineLvl w:val="1"/>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四、投标文件的递交</w:t>
      </w:r>
    </w:p>
    <w:p w14:paraId="5D98477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14</w:t>
      </w:r>
      <w:r>
        <w:rPr>
          <w:rFonts w:hint="eastAsia" w:ascii="宋体" w:hAnsi="宋体" w:eastAsia="宋体" w:cs="宋体"/>
          <w:b/>
          <w:color w:val="auto"/>
          <w:szCs w:val="21"/>
          <w:highlight w:val="none"/>
        </w:rPr>
        <w:t>. 投标文件的密封和标识</w:t>
      </w:r>
    </w:p>
    <w:p w14:paraId="7C98E253">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.1 投标人应将投标文件《正本》、《副本》</w:t>
      </w:r>
      <w:r>
        <w:rPr>
          <w:rFonts w:hint="eastAsia" w:ascii="宋体" w:hAnsi="宋体" w:eastAsia="宋体" w:cs="宋体"/>
          <w:color w:val="auto"/>
          <w:szCs w:val="21"/>
          <w:highlight w:val="none"/>
          <w:lang w:eastAsia="zh-CN"/>
        </w:rPr>
        <w:t>一起</w:t>
      </w:r>
      <w:r>
        <w:rPr>
          <w:rFonts w:hint="eastAsia" w:ascii="宋体" w:hAnsi="宋体" w:eastAsia="宋体" w:cs="宋体"/>
          <w:color w:val="auto"/>
          <w:szCs w:val="21"/>
          <w:highlight w:val="none"/>
        </w:rPr>
        <w:t>密封，封袋上应标明标书编号、</w:t>
      </w:r>
      <w:r>
        <w:rPr>
          <w:rFonts w:hint="eastAsia" w:ascii="宋体" w:hAnsi="宋体" w:eastAsia="宋体" w:cs="宋体"/>
          <w:color w:val="auto"/>
          <w:szCs w:val="21"/>
          <w:highlight w:val="none"/>
          <w:lang w:eastAsia="zh-CN"/>
        </w:rPr>
        <w:t>投标文件</w:t>
      </w:r>
      <w:r>
        <w:rPr>
          <w:rFonts w:hint="eastAsia" w:ascii="宋体" w:hAnsi="宋体" w:eastAsia="宋体" w:cs="宋体"/>
          <w:color w:val="auto"/>
          <w:szCs w:val="21"/>
          <w:highlight w:val="none"/>
        </w:rPr>
        <w:t>字样。</w:t>
      </w:r>
    </w:p>
    <w:p w14:paraId="4BC365E3">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.2 上述封袋上都应注明投标人、投标文件编号、投标项目名称。</w:t>
      </w:r>
    </w:p>
    <w:p w14:paraId="6232C01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.3 上述封装的投标文件如没有分装，无标识，招标采购单位有权将此作为无效投标而予以拒绝，如上述投标文件无密封或残破导致所有后果均由投标人承担。</w:t>
      </w:r>
    </w:p>
    <w:p w14:paraId="7D9B613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15</w:t>
      </w:r>
      <w:r>
        <w:rPr>
          <w:rFonts w:hint="eastAsia" w:ascii="宋体" w:hAnsi="宋体" w:eastAsia="宋体" w:cs="宋体"/>
          <w:b/>
          <w:color w:val="auto"/>
          <w:szCs w:val="21"/>
          <w:highlight w:val="none"/>
        </w:rPr>
        <w:t>. 签到和投标文件的递交</w:t>
      </w:r>
    </w:p>
    <w:p w14:paraId="2336B1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.1 投标</w:t>
      </w:r>
      <w:r>
        <w:rPr>
          <w:rFonts w:hint="eastAsia" w:ascii="宋体" w:hAnsi="宋体" w:eastAsia="宋体" w:cs="宋体"/>
          <w:color w:val="auto"/>
          <w:szCs w:val="21"/>
          <w:highlight w:val="none"/>
          <w:lang w:val="en-US" w:eastAsia="zh-CN"/>
        </w:rPr>
        <w:t>方</w:t>
      </w:r>
      <w:r>
        <w:rPr>
          <w:rFonts w:hint="eastAsia" w:ascii="宋体" w:hAnsi="宋体" w:eastAsia="宋体" w:cs="宋体"/>
          <w:color w:val="auto"/>
          <w:szCs w:val="21"/>
          <w:highlight w:val="none"/>
        </w:rPr>
        <w:t>应派代表在招标文件规定的时间和地点签到，表明其准时参加投标。</w:t>
      </w:r>
    </w:p>
    <w:p w14:paraId="36C016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.2 招标</w:t>
      </w:r>
      <w:r>
        <w:rPr>
          <w:rFonts w:hint="eastAsia" w:ascii="宋体" w:hAnsi="宋体" w:eastAsia="宋体" w:cs="宋体"/>
          <w:color w:val="auto"/>
          <w:szCs w:val="21"/>
          <w:highlight w:val="none"/>
          <w:lang w:val="en-US" w:eastAsia="zh-CN"/>
        </w:rPr>
        <w:t>方</w:t>
      </w:r>
      <w:r>
        <w:rPr>
          <w:rFonts w:hint="eastAsia" w:ascii="宋体" w:hAnsi="宋体" w:eastAsia="宋体" w:cs="宋体"/>
          <w:color w:val="auto"/>
          <w:szCs w:val="21"/>
          <w:highlight w:val="none"/>
        </w:rPr>
        <w:t>可以酌情延长投标截止期。在此情况下，招标采购单位和投标人受投标截止期制约的所有权利和义务均应延长至新的截止日期。</w:t>
      </w:r>
    </w:p>
    <w:p w14:paraId="7E4256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.3投标</w:t>
      </w:r>
      <w:r>
        <w:rPr>
          <w:rFonts w:hint="eastAsia" w:ascii="宋体" w:hAnsi="宋体" w:eastAsia="宋体" w:cs="宋体"/>
          <w:color w:val="auto"/>
          <w:szCs w:val="21"/>
          <w:highlight w:val="none"/>
          <w:lang w:val="en-US" w:eastAsia="zh-CN"/>
        </w:rPr>
        <w:t>方</w:t>
      </w:r>
      <w:r>
        <w:rPr>
          <w:rFonts w:hint="eastAsia" w:ascii="宋体" w:hAnsi="宋体" w:eastAsia="宋体" w:cs="宋体"/>
          <w:color w:val="auto"/>
          <w:szCs w:val="21"/>
          <w:highlight w:val="none"/>
        </w:rPr>
        <w:t>应当在招标文件要求提交投标文件的截止时间前，将投标文件密封送达投标地点。</w:t>
      </w:r>
      <w:r>
        <w:rPr>
          <w:rFonts w:hint="eastAsia" w:ascii="宋体" w:hAnsi="宋体" w:eastAsia="宋体" w:cs="宋体"/>
          <w:color w:val="auto"/>
          <w:szCs w:val="21"/>
          <w:highlight w:val="none"/>
          <w:lang w:val="en-US" w:eastAsia="zh-CN"/>
        </w:rPr>
        <w:t>招标方</w:t>
      </w:r>
      <w:r>
        <w:rPr>
          <w:rFonts w:hint="eastAsia" w:ascii="宋体" w:hAnsi="宋体" w:eastAsia="宋体" w:cs="宋体"/>
          <w:color w:val="auto"/>
          <w:szCs w:val="21"/>
          <w:highlight w:val="none"/>
        </w:rPr>
        <w:t>收到投标文件后，应当如实记载投标文件的送达时间和密封情况，签收保存。任何单位和个人不得在开标前开启投标文件。</w:t>
      </w:r>
    </w:p>
    <w:p w14:paraId="4F69D146">
      <w:pPr>
        <w:pStyle w:val="5"/>
        <w:pageBreakBefore w:val="0"/>
        <w:numPr>
          <w:ilvl w:val="0"/>
          <w:numId w:val="3"/>
        </w:numPr>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lang w:val="en-US" w:eastAsia="zh-CN"/>
        </w:rPr>
      </w:pPr>
      <w:bookmarkStart w:id="6" w:name="_Toc15039"/>
      <w:r>
        <w:rPr>
          <w:rFonts w:hint="eastAsia" w:ascii="宋体" w:hAnsi="宋体" w:eastAsia="宋体" w:cs="宋体"/>
          <w:color w:val="auto"/>
          <w:sz w:val="21"/>
          <w:szCs w:val="21"/>
          <w:highlight w:val="none"/>
          <w:lang w:val="en-US" w:eastAsia="zh-CN"/>
        </w:rPr>
        <w:t>应标</w:t>
      </w:r>
    </w:p>
    <w:p w14:paraId="5211E8EA">
      <w:pPr>
        <w:pStyle w:val="7"/>
        <w:spacing w:line="360" w:lineRule="auto"/>
        <w:ind w:firstLine="420" w:firstLineChars="200"/>
        <w:rPr>
          <w:rFonts w:hint="eastAsia" w:hAnsi="宋体"/>
        </w:rPr>
      </w:pPr>
      <w:r>
        <w:rPr>
          <w:rFonts w:hint="eastAsia" w:hAnsi="宋体"/>
          <w:lang w:val="en-US" w:eastAsia="zh-CN"/>
        </w:rPr>
        <w:t>16.1</w:t>
      </w:r>
      <w:r>
        <w:rPr>
          <w:rFonts w:hint="eastAsia" w:hAnsi="宋体"/>
        </w:rPr>
        <w:t>应标资格审查：在“中国重汽e采通”应标时，按照第二部分投标人须知文件中资格证明材料准备相关资料，上传完毕后，等待审核；</w:t>
      </w:r>
    </w:p>
    <w:p w14:paraId="04E57181">
      <w:pPr>
        <w:pStyle w:val="7"/>
        <w:spacing w:line="360" w:lineRule="auto"/>
        <w:ind w:firstLine="420" w:firstLineChars="200"/>
        <w:rPr>
          <w:rFonts w:hint="eastAsia" w:hAnsi="宋体"/>
        </w:rPr>
      </w:pPr>
      <w:r>
        <w:rPr>
          <w:rFonts w:hint="eastAsia" w:hAnsi="宋体"/>
          <w:lang w:val="en-US" w:eastAsia="zh-CN"/>
        </w:rPr>
        <w:t>16.2</w:t>
      </w:r>
      <w:r>
        <w:rPr>
          <w:rFonts w:hint="eastAsia" w:hAnsi="宋体"/>
        </w:rPr>
        <w:t>通过应标资格审查的单位进入投标环节，按照“SRM系统供应商用户手册”，在重汽e采通平台投递电子标书（包含资质标、商务标），没有通过应标资质审查的单位不能进入投标环节；</w:t>
      </w:r>
    </w:p>
    <w:p w14:paraId="79A58993">
      <w:pPr>
        <w:pStyle w:val="5"/>
        <w:pageBreakBefore w:val="0"/>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开 标</w:t>
      </w:r>
      <w:bookmarkEnd w:id="6"/>
    </w:p>
    <w:p w14:paraId="212093C6">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1.评标方法</w:t>
      </w:r>
    </w:p>
    <w:p w14:paraId="7101C01C">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本次招标采用技术标入围后商务标实行低价中标。</w:t>
      </w:r>
    </w:p>
    <w:p w14:paraId="10B7E877">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2.评标流程</w:t>
      </w:r>
    </w:p>
    <w:p w14:paraId="55F6E2F4">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应标资格审查：在“中国重汽e采通”应标报名时，按照第一部分第四条投标文件编制资格证明文件中的1.1-1.12准备资料，上传完毕后，等待审核；</w:t>
      </w:r>
    </w:p>
    <w:p w14:paraId="6579103F">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通过应标资格审查的单位进入投标环节，按照“SRM系统供应商用户手册”，在重汽e采通平台投递电子标书（包含资质标、技术标、商务标）；没有通过应标资质审查的单位不能进入投标环节；</w:t>
      </w:r>
    </w:p>
    <w:p w14:paraId="44700372">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资质标评审：资质标审核通过的单位，可以进入公开唱标环节；</w:t>
      </w:r>
    </w:p>
    <w:p w14:paraId="100F4AAA">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公开唱标：公示资质标入围单位的开标价格及商务条款响应情况；</w:t>
      </w:r>
    </w:p>
    <w:p w14:paraId="12423737">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19D3CFC0">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商务标评审：商务条款相应确认→价格澄清→商务标评审；评审期间产生的商务价格澄清均由投标人在重汽e采通平台限时内完成提交；</w:t>
      </w:r>
    </w:p>
    <w:p w14:paraId="302F5B2C">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注意：投标人均需要自带笔记本电脑在重汽e采通进行自主投标和提交澄清函；投标和提交澄清函均有时间限制，超时未提交的按无效处理。</w:t>
      </w:r>
    </w:p>
    <w:p w14:paraId="2B6EC834">
      <w:pPr>
        <w:pStyle w:val="1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Fonts w:hint="eastAsia" w:ascii="宋体" w:hAnsi="宋体" w:eastAsia="宋体" w:cs="宋体"/>
          <w:b/>
          <w:color w:val="auto"/>
          <w:szCs w:val="21"/>
          <w:highlight w:val="none"/>
          <w:lang w:val="en-US" w:eastAsia="zh-CN"/>
        </w:rPr>
      </w:pPr>
    </w:p>
    <w:p w14:paraId="7C8D8716">
      <w:pPr>
        <w:pStyle w:val="1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3.评分标准</w:t>
      </w:r>
    </w:p>
    <w:tbl>
      <w:tblPr>
        <w:tblStyle w:val="13"/>
        <w:tblW w:w="8538"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763"/>
        <w:gridCol w:w="505"/>
        <w:gridCol w:w="944"/>
        <w:gridCol w:w="631"/>
        <w:gridCol w:w="5695"/>
      </w:tblGrid>
      <w:tr w14:paraId="5F0C3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30" w:hRule="atLeast"/>
        </w:trPr>
        <w:tc>
          <w:tcPr>
            <w:tcW w:w="763" w:type="dxa"/>
            <w:tcBorders>
              <w:top w:val="single" w:color="auto" w:sz="4" w:space="0"/>
              <w:left w:val="single" w:color="auto" w:sz="4" w:space="0"/>
              <w:bottom w:val="single" w:color="auto" w:sz="4" w:space="0"/>
              <w:right w:val="single" w:color="auto" w:sz="4" w:space="0"/>
            </w:tcBorders>
            <w:vAlign w:val="center"/>
          </w:tcPr>
          <w:p w14:paraId="74E3F716">
            <w:pPr>
              <w:spacing w:line="320" w:lineRule="exact"/>
              <w:ind w:right="34" w:rightChars="16"/>
              <w:jc w:val="center"/>
              <w:rPr>
                <w:rFonts w:hint="eastAsia"/>
                <w:b/>
              </w:rPr>
            </w:pPr>
            <w:r>
              <w:rPr>
                <w:rFonts w:hint="eastAsia"/>
                <w:b/>
              </w:rPr>
              <w:t>评标</w:t>
            </w:r>
          </w:p>
          <w:p w14:paraId="54406763">
            <w:pPr>
              <w:spacing w:line="320" w:lineRule="exact"/>
              <w:ind w:right="34" w:rightChars="16"/>
              <w:jc w:val="center"/>
              <w:rPr>
                <w:b/>
                <w:szCs w:val="21"/>
              </w:rPr>
            </w:pPr>
            <w:r>
              <w:rPr>
                <w:rFonts w:hint="eastAsia"/>
                <w:b/>
              </w:rPr>
              <w:t>因素</w:t>
            </w:r>
          </w:p>
        </w:tc>
        <w:tc>
          <w:tcPr>
            <w:tcW w:w="505" w:type="dxa"/>
            <w:tcBorders>
              <w:top w:val="single" w:color="auto" w:sz="4" w:space="0"/>
              <w:left w:val="single" w:color="auto" w:sz="4" w:space="0"/>
              <w:bottom w:val="single" w:color="auto" w:sz="4" w:space="0"/>
              <w:right w:val="single" w:color="auto" w:sz="4" w:space="0"/>
            </w:tcBorders>
            <w:vAlign w:val="center"/>
          </w:tcPr>
          <w:p w14:paraId="1D457B6B">
            <w:pPr>
              <w:spacing w:line="320" w:lineRule="exact"/>
              <w:ind w:right="34" w:rightChars="16"/>
              <w:jc w:val="center"/>
              <w:rPr>
                <w:b/>
                <w:szCs w:val="21"/>
              </w:rPr>
            </w:pPr>
            <w:r>
              <w:rPr>
                <w:rFonts w:hint="eastAsia"/>
                <w:b/>
              </w:rPr>
              <w:t>总分</w:t>
            </w:r>
          </w:p>
        </w:tc>
        <w:tc>
          <w:tcPr>
            <w:tcW w:w="944" w:type="dxa"/>
            <w:tcBorders>
              <w:top w:val="single" w:color="auto" w:sz="4" w:space="0"/>
              <w:left w:val="single" w:color="auto" w:sz="4" w:space="0"/>
              <w:bottom w:val="single" w:color="auto" w:sz="4" w:space="0"/>
              <w:right w:val="single" w:color="auto" w:sz="4" w:space="0"/>
            </w:tcBorders>
            <w:vAlign w:val="center"/>
          </w:tcPr>
          <w:p w14:paraId="069E06D8">
            <w:pPr>
              <w:spacing w:line="320" w:lineRule="exact"/>
              <w:ind w:right="34" w:rightChars="16"/>
              <w:jc w:val="center"/>
              <w:rPr>
                <w:rFonts w:hint="eastAsia" w:eastAsia="宋体"/>
                <w:b/>
                <w:szCs w:val="21"/>
                <w:lang w:eastAsia="zh-CN"/>
              </w:rPr>
            </w:pPr>
            <w:r>
              <w:rPr>
                <w:rFonts w:hint="eastAsia"/>
                <w:b/>
              </w:rPr>
              <w:t>评审内容</w:t>
            </w:r>
          </w:p>
        </w:tc>
        <w:tc>
          <w:tcPr>
            <w:tcW w:w="631" w:type="dxa"/>
            <w:tcBorders>
              <w:top w:val="single" w:color="auto" w:sz="4" w:space="0"/>
              <w:left w:val="single" w:color="auto" w:sz="4" w:space="0"/>
              <w:bottom w:val="single" w:color="auto" w:sz="4" w:space="0"/>
              <w:right w:val="single" w:color="auto" w:sz="4" w:space="0"/>
            </w:tcBorders>
            <w:vAlign w:val="center"/>
          </w:tcPr>
          <w:p w14:paraId="6B4A34FF">
            <w:pPr>
              <w:spacing w:line="320" w:lineRule="exact"/>
              <w:ind w:right="34" w:rightChars="16"/>
              <w:jc w:val="center"/>
              <w:rPr>
                <w:b/>
                <w:szCs w:val="21"/>
              </w:rPr>
            </w:pPr>
            <w:r>
              <w:rPr>
                <w:rFonts w:hint="eastAsia"/>
                <w:b/>
              </w:rPr>
              <w:t>最高</w:t>
            </w:r>
          </w:p>
          <w:p w14:paraId="3F4F08FE">
            <w:pPr>
              <w:spacing w:line="320" w:lineRule="exact"/>
              <w:ind w:right="34" w:rightChars="16"/>
              <w:jc w:val="center"/>
              <w:rPr>
                <w:b/>
                <w:szCs w:val="21"/>
              </w:rPr>
            </w:pPr>
            <w:r>
              <w:rPr>
                <w:rFonts w:hint="eastAsia"/>
                <w:b/>
              </w:rPr>
              <w:t>得分</w:t>
            </w:r>
          </w:p>
        </w:tc>
        <w:tc>
          <w:tcPr>
            <w:tcW w:w="5695" w:type="dxa"/>
            <w:tcBorders>
              <w:top w:val="single" w:color="auto" w:sz="4" w:space="0"/>
              <w:left w:val="single" w:color="auto" w:sz="4" w:space="0"/>
              <w:bottom w:val="single" w:color="auto" w:sz="4" w:space="0"/>
              <w:right w:val="single" w:color="auto" w:sz="4" w:space="0"/>
            </w:tcBorders>
            <w:vAlign w:val="center"/>
          </w:tcPr>
          <w:p w14:paraId="15AAC3E9">
            <w:pPr>
              <w:spacing w:line="320" w:lineRule="exact"/>
              <w:ind w:right="34" w:rightChars="16"/>
              <w:jc w:val="center"/>
              <w:rPr>
                <w:b/>
                <w:szCs w:val="21"/>
              </w:rPr>
            </w:pPr>
            <w:r>
              <w:rPr>
                <w:rFonts w:hint="eastAsia"/>
                <w:b/>
              </w:rPr>
              <w:t>评分标准</w:t>
            </w:r>
          </w:p>
        </w:tc>
      </w:tr>
      <w:tr w14:paraId="26241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266" w:hRule="atLeast"/>
        </w:trPr>
        <w:tc>
          <w:tcPr>
            <w:tcW w:w="763" w:type="dxa"/>
            <w:vMerge w:val="restart"/>
            <w:tcBorders>
              <w:top w:val="single" w:color="auto" w:sz="4" w:space="0"/>
              <w:left w:val="single" w:color="auto" w:sz="4" w:space="0"/>
              <w:right w:val="single" w:color="auto" w:sz="4" w:space="0"/>
            </w:tcBorders>
            <w:vAlign w:val="center"/>
          </w:tcPr>
          <w:p w14:paraId="3556C3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lang w:eastAsia="zh-CN"/>
              </w:rPr>
            </w:pPr>
            <w:r>
              <w:rPr>
                <w:rFonts w:hint="eastAsia" w:ascii="宋体"/>
              </w:rPr>
              <w:t>技术标</w:t>
            </w:r>
          </w:p>
        </w:tc>
        <w:tc>
          <w:tcPr>
            <w:tcW w:w="505" w:type="dxa"/>
            <w:vMerge w:val="restart"/>
            <w:tcBorders>
              <w:top w:val="single" w:color="auto" w:sz="4" w:space="0"/>
              <w:left w:val="single" w:color="auto" w:sz="4" w:space="0"/>
              <w:right w:val="single" w:color="auto" w:sz="4" w:space="0"/>
            </w:tcBorders>
            <w:vAlign w:val="center"/>
          </w:tcPr>
          <w:p w14:paraId="1A3B736B">
            <w:pPr>
              <w:spacing w:line="440" w:lineRule="exact"/>
              <w:jc w:val="center"/>
              <w:rPr>
                <w:rFonts w:hint="default" w:ascii="宋体" w:eastAsia="宋体"/>
                <w:lang w:val="en-US" w:eastAsia="zh-CN"/>
              </w:rPr>
            </w:pPr>
            <w:r>
              <w:rPr>
                <w:rFonts w:hint="eastAsia" w:ascii="宋体"/>
                <w:lang w:val="en-US" w:eastAsia="zh-CN"/>
              </w:rPr>
              <w:t>100分</w:t>
            </w:r>
          </w:p>
        </w:tc>
        <w:tc>
          <w:tcPr>
            <w:tcW w:w="944" w:type="dxa"/>
            <w:tcBorders>
              <w:top w:val="single" w:color="auto" w:sz="4" w:space="0"/>
              <w:left w:val="single" w:color="auto" w:sz="4" w:space="0"/>
              <w:right w:val="single" w:color="auto" w:sz="4" w:space="0"/>
            </w:tcBorders>
            <w:vAlign w:val="center"/>
          </w:tcPr>
          <w:p w14:paraId="4B39FE57">
            <w:pPr>
              <w:jc w:val="center"/>
              <w:rPr>
                <w:rFonts w:hint="eastAsia" w:ascii="宋体" w:eastAsia="宋体"/>
                <w:lang w:val="en-US" w:eastAsia="zh-CN"/>
              </w:rPr>
            </w:pPr>
            <w:r>
              <w:rPr>
                <w:rFonts w:hint="eastAsia" w:ascii="宋体" w:hAnsi="宋体" w:cs="宋体"/>
                <w:color w:val="000000"/>
                <w:kern w:val="0"/>
                <w:szCs w:val="21"/>
                <w:lang w:bidi="ar"/>
              </w:rPr>
              <w:t>技术方案</w:t>
            </w:r>
            <w:r>
              <w:rPr>
                <w:rFonts w:hint="eastAsia" w:ascii="宋体" w:hAnsi="宋体" w:cs="宋体"/>
                <w:color w:val="000000"/>
                <w:kern w:val="0"/>
                <w:szCs w:val="21"/>
                <w:lang w:val="en-US" w:eastAsia="zh-CN" w:bidi="ar"/>
              </w:rPr>
              <w:t>匹配度</w:t>
            </w:r>
          </w:p>
        </w:tc>
        <w:tc>
          <w:tcPr>
            <w:tcW w:w="631" w:type="dxa"/>
            <w:tcBorders>
              <w:top w:val="single" w:color="auto" w:sz="4" w:space="0"/>
              <w:left w:val="single" w:color="auto" w:sz="4" w:space="0"/>
              <w:bottom w:val="single" w:color="auto" w:sz="4" w:space="0"/>
              <w:right w:val="single" w:color="auto" w:sz="4" w:space="0"/>
            </w:tcBorders>
            <w:vAlign w:val="center"/>
          </w:tcPr>
          <w:p w14:paraId="5F0B0CC0">
            <w:pPr>
              <w:jc w:val="center"/>
              <w:rPr>
                <w:rFonts w:hint="default" w:ascii="宋体" w:eastAsia="宋体"/>
                <w:szCs w:val="21"/>
                <w:lang w:val="en-US" w:eastAsia="zh-CN"/>
              </w:rPr>
            </w:pPr>
            <w:r>
              <w:rPr>
                <w:rFonts w:hint="eastAsia" w:ascii="宋体"/>
                <w:lang w:val="en-US" w:eastAsia="zh-CN"/>
              </w:rPr>
              <w:t>20</w:t>
            </w:r>
          </w:p>
        </w:tc>
        <w:tc>
          <w:tcPr>
            <w:tcW w:w="5695" w:type="dxa"/>
            <w:tcBorders>
              <w:top w:val="single" w:color="auto" w:sz="4" w:space="0"/>
              <w:left w:val="single" w:color="auto" w:sz="4" w:space="0"/>
              <w:bottom w:val="single" w:color="auto" w:sz="4" w:space="0"/>
              <w:right w:val="single" w:color="auto" w:sz="4" w:space="0"/>
            </w:tcBorders>
            <w:vAlign w:val="center"/>
          </w:tcPr>
          <w:p w14:paraId="35A20A52">
            <w:pPr>
              <w:tabs>
                <w:tab w:val="left" w:pos="7854"/>
              </w:tabs>
              <w:spacing w:line="280" w:lineRule="exact"/>
            </w:pPr>
            <w:r>
              <w:rPr>
                <w:rFonts w:hint="eastAsia"/>
              </w:rPr>
              <w:t>审核投标文件对招标技术规格、参数的响应情况，完全满足得满分，存在偏差或缺失酌情扣分。</w:t>
            </w:r>
          </w:p>
        </w:tc>
      </w:tr>
      <w:tr w14:paraId="3D392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085" w:hRule="atLeast"/>
        </w:trPr>
        <w:tc>
          <w:tcPr>
            <w:tcW w:w="763" w:type="dxa"/>
            <w:vMerge w:val="continue"/>
            <w:tcBorders>
              <w:left w:val="single" w:color="auto" w:sz="4" w:space="0"/>
              <w:right w:val="single" w:color="auto" w:sz="4" w:space="0"/>
            </w:tcBorders>
            <w:vAlign w:val="center"/>
          </w:tcPr>
          <w:p w14:paraId="74DD7ED7">
            <w:pPr>
              <w:widowControl/>
              <w:jc w:val="center"/>
              <w:rPr>
                <w:rFonts w:ascii="宋体"/>
              </w:rPr>
            </w:pPr>
          </w:p>
        </w:tc>
        <w:tc>
          <w:tcPr>
            <w:tcW w:w="505" w:type="dxa"/>
            <w:vMerge w:val="continue"/>
            <w:tcBorders>
              <w:left w:val="single" w:color="auto" w:sz="4" w:space="0"/>
              <w:right w:val="single" w:color="auto" w:sz="4" w:space="0"/>
            </w:tcBorders>
            <w:vAlign w:val="center"/>
          </w:tcPr>
          <w:p w14:paraId="46CE9A35">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705CB2AF">
            <w:pPr>
              <w:jc w:val="center"/>
              <w:rPr>
                <w:rFonts w:ascii="宋体"/>
                <w:szCs w:val="21"/>
              </w:rPr>
            </w:pPr>
            <w:r>
              <w:rPr>
                <w:rFonts w:hint="eastAsia" w:ascii="宋体" w:hAnsi="宋体"/>
              </w:rPr>
              <w:t>服务实施方案</w:t>
            </w:r>
          </w:p>
        </w:tc>
        <w:tc>
          <w:tcPr>
            <w:tcW w:w="631" w:type="dxa"/>
            <w:tcBorders>
              <w:top w:val="single" w:color="auto" w:sz="4" w:space="0"/>
              <w:left w:val="single" w:color="auto" w:sz="4" w:space="0"/>
              <w:bottom w:val="nil"/>
              <w:right w:val="single" w:color="auto" w:sz="4" w:space="0"/>
            </w:tcBorders>
            <w:vAlign w:val="center"/>
          </w:tcPr>
          <w:p w14:paraId="5927E451">
            <w:pPr>
              <w:spacing w:line="440" w:lineRule="exact"/>
              <w:jc w:val="center"/>
              <w:rPr>
                <w:rFonts w:hint="default" w:ascii="宋体" w:eastAsia="宋体"/>
                <w:szCs w:val="21"/>
                <w:lang w:val="en-US" w:eastAsia="zh-CN"/>
              </w:rPr>
            </w:pPr>
            <w:r>
              <w:rPr>
                <w:rFonts w:hint="eastAsia" w:ascii="宋体"/>
                <w:szCs w:val="21"/>
                <w:lang w:val="en-US" w:eastAsia="zh-CN"/>
              </w:rPr>
              <w:t>40</w:t>
            </w:r>
          </w:p>
        </w:tc>
        <w:tc>
          <w:tcPr>
            <w:tcW w:w="5695" w:type="dxa"/>
            <w:tcBorders>
              <w:top w:val="single" w:color="auto" w:sz="4" w:space="0"/>
              <w:left w:val="single" w:color="auto" w:sz="4" w:space="0"/>
              <w:bottom w:val="nil"/>
              <w:right w:val="single" w:color="auto" w:sz="4" w:space="0"/>
            </w:tcBorders>
            <w:vAlign w:val="center"/>
          </w:tcPr>
          <w:p w14:paraId="7E3C8158">
            <w:pPr>
              <w:tabs>
                <w:tab w:val="left" w:pos="7854"/>
              </w:tabs>
              <w:spacing w:line="280" w:lineRule="exact"/>
              <w:rPr>
                <w:rFonts w:hint="eastAsia" w:eastAsia="宋体"/>
                <w:lang w:eastAsia="zh-CN"/>
              </w:rPr>
            </w:pPr>
            <w:r>
              <w:rPr>
                <w:rFonts w:hint="eastAsia"/>
              </w:rPr>
              <w:t>（1）</w:t>
            </w:r>
            <w:r>
              <w:rPr>
                <w:rFonts w:hint="eastAsia"/>
                <w:lang w:val="en-US" w:eastAsia="zh-CN"/>
              </w:rPr>
              <w:t>项目实施方案</w:t>
            </w:r>
            <w:r>
              <w:rPr>
                <w:rFonts w:hint="eastAsia"/>
              </w:rPr>
              <w:t>的</w:t>
            </w:r>
            <w:r>
              <w:rPr>
                <w:rFonts w:hint="eastAsia"/>
                <w:lang w:val="en-US" w:eastAsia="zh-CN"/>
              </w:rPr>
              <w:t>专业</w:t>
            </w:r>
            <w:r>
              <w:rPr>
                <w:rFonts w:hint="eastAsia"/>
              </w:rPr>
              <w:t>性（</w:t>
            </w:r>
            <w:r>
              <w:rPr>
                <w:rFonts w:hint="eastAsia"/>
                <w:lang w:val="en-US" w:eastAsia="zh-CN"/>
              </w:rPr>
              <w:t>15</w:t>
            </w:r>
            <w:r>
              <w:rPr>
                <w:rFonts w:hint="eastAsia"/>
              </w:rPr>
              <w:t>分）</w:t>
            </w:r>
            <w:r>
              <w:rPr>
                <w:rFonts w:hint="eastAsia"/>
                <w:lang w:eastAsia="zh-CN"/>
              </w:rPr>
              <w:t>；</w:t>
            </w:r>
          </w:p>
          <w:p w14:paraId="68D5486C">
            <w:pPr>
              <w:tabs>
                <w:tab w:val="left" w:pos="7854"/>
              </w:tabs>
              <w:spacing w:line="280" w:lineRule="exact"/>
              <w:rPr>
                <w:rFonts w:hint="eastAsia" w:eastAsia="宋体"/>
                <w:lang w:eastAsia="zh-CN"/>
              </w:rPr>
            </w:pPr>
            <w:r>
              <w:rPr>
                <w:rFonts w:hint="eastAsia"/>
              </w:rPr>
              <w:t>（2）</w:t>
            </w:r>
            <w:r>
              <w:rPr>
                <w:rFonts w:hint="eastAsia"/>
                <w:lang w:val="en-US" w:eastAsia="zh-CN"/>
              </w:rPr>
              <w:t>项目实施</w:t>
            </w:r>
            <w:r>
              <w:rPr>
                <w:rFonts w:hint="eastAsia"/>
              </w:rPr>
              <w:t>应急响应机制与承诺时限的合理性（</w:t>
            </w:r>
            <w:r>
              <w:rPr>
                <w:rFonts w:hint="eastAsia"/>
                <w:lang w:val="en-US" w:eastAsia="zh-CN"/>
              </w:rPr>
              <w:t>15</w:t>
            </w:r>
            <w:r>
              <w:rPr>
                <w:rFonts w:hint="eastAsia"/>
              </w:rPr>
              <w:t>分）</w:t>
            </w:r>
            <w:r>
              <w:rPr>
                <w:rFonts w:hint="eastAsia"/>
                <w:lang w:eastAsia="zh-CN"/>
              </w:rPr>
              <w:t>；</w:t>
            </w:r>
          </w:p>
          <w:p w14:paraId="1E753443">
            <w:pPr>
              <w:tabs>
                <w:tab w:val="left" w:pos="7854"/>
              </w:tabs>
              <w:spacing w:line="280" w:lineRule="exact"/>
              <w:rPr>
                <w:rFonts w:hint="eastAsia" w:eastAsia="宋体"/>
                <w:lang w:eastAsia="zh-CN"/>
              </w:rPr>
            </w:pPr>
            <w:r>
              <w:rPr>
                <w:rFonts w:hint="eastAsia"/>
              </w:rPr>
              <w:t>（3）</w:t>
            </w:r>
            <w:r>
              <w:rPr>
                <w:rFonts w:hint="eastAsia"/>
                <w:lang w:val="en-US" w:eastAsia="zh-CN"/>
              </w:rPr>
              <w:t>实施方案</w:t>
            </w:r>
            <w:r>
              <w:rPr>
                <w:rFonts w:hint="eastAsia"/>
              </w:rPr>
              <w:t>备件供应保障措施（</w:t>
            </w:r>
            <w:r>
              <w:rPr>
                <w:rFonts w:hint="eastAsia"/>
                <w:lang w:val="en-US" w:eastAsia="zh-CN"/>
              </w:rPr>
              <w:t>10</w:t>
            </w:r>
            <w:r>
              <w:rPr>
                <w:rFonts w:hint="eastAsia"/>
              </w:rPr>
              <w:t>分）</w:t>
            </w:r>
            <w:r>
              <w:rPr>
                <w:rFonts w:hint="eastAsia"/>
                <w:lang w:eastAsia="zh-CN"/>
              </w:rPr>
              <w:t>。</w:t>
            </w:r>
          </w:p>
        </w:tc>
      </w:tr>
      <w:tr w14:paraId="5452E6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443" w:hRule="atLeast"/>
        </w:trPr>
        <w:tc>
          <w:tcPr>
            <w:tcW w:w="763" w:type="dxa"/>
            <w:vMerge w:val="continue"/>
            <w:tcBorders>
              <w:left w:val="single" w:color="auto" w:sz="4" w:space="0"/>
              <w:right w:val="single" w:color="auto" w:sz="4" w:space="0"/>
            </w:tcBorders>
            <w:vAlign w:val="center"/>
          </w:tcPr>
          <w:p w14:paraId="01768DBE">
            <w:pPr>
              <w:widowControl/>
              <w:jc w:val="center"/>
              <w:rPr>
                <w:rFonts w:ascii="宋体"/>
              </w:rPr>
            </w:pPr>
          </w:p>
        </w:tc>
        <w:tc>
          <w:tcPr>
            <w:tcW w:w="505" w:type="dxa"/>
            <w:vMerge w:val="continue"/>
            <w:tcBorders>
              <w:left w:val="single" w:color="auto" w:sz="4" w:space="0"/>
              <w:right w:val="single" w:color="auto" w:sz="4" w:space="0"/>
            </w:tcBorders>
            <w:vAlign w:val="center"/>
          </w:tcPr>
          <w:p w14:paraId="1BC2EA63">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37CDF8BE">
            <w:pPr>
              <w:jc w:val="center"/>
              <w:rPr>
                <w:rFonts w:ascii="宋体"/>
                <w:szCs w:val="21"/>
              </w:rPr>
            </w:pPr>
            <w:r>
              <w:rPr>
                <w:rFonts w:hint="eastAsia" w:ascii="宋体" w:hAnsi="宋体"/>
              </w:rPr>
              <w:t>项目团队与实力</w:t>
            </w:r>
          </w:p>
        </w:tc>
        <w:tc>
          <w:tcPr>
            <w:tcW w:w="631" w:type="dxa"/>
            <w:tcBorders>
              <w:top w:val="single" w:color="auto" w:sz="4" w:space="0"/>
              <w:left w:val="single" w:color="auto" w:sz="4" w:space="0"/>
              <w:bottom w:val="nil"/>
              <w:right w:val="single" w:color="auto" w:sz="4" w:space="0"/>
            </w:tcBorders>
            <w:vAlign w:val="center"/>
          </w:tcPr>
          <w:p w14:paraId="43308775">
            <w:pPr>
              <w:jc w:val="center"/>
              <w:rPr>
                <w:rFonts w:hint="default" w:ascii="宋体"/>
                <w:szCs w:val="21"/>
                <w:lang w:val="en-US"/>
              </w:rPr>
            </w:pPr>
            <w:r>
              <w:rPr>
                <w:rFonts w:hint="eastAsia" w:ascii="宋体"/>
                <w:lang w:val="en-US" w:eastAsia="zh-CN"/>
              </w:rPr>
              <w:t>20</w:t>
            </w:r>
          </w:p>
        </w:tc>
        <w:tc>
          <w:tcPr>
            <w:tcW w:w="5695" w:type="dxa"/>
            <w:tcBorders>
              <w:top w:val="single" w:color="auto" w:sz="4" w:space="0"/>
              <w:left w:val="single" w:color="auto" w:sz="4" w:space="0"/>
              <w:bottom w:val="nil"/>
              <w:right w:val="single" w:color="auto" w:sz="4" w:space="0"/>
            </w:tcBorders>
            <w:vAlign w:val="center"/>
          </w:tcPr>
          <w:p w14:paraId="492CD0A1">
            <w:pPr>
              <w:numPr>
                <w:ilvl w:val="0"/>
                <w:numId w:val="4"/>
              </w:numPr>
              <w:tabs>
                <w:tab w:val="left" w:pos="7854"/>
              </w:tabs>
              <w:spacing w:line="280" w:lineRule="exact"/>
              <w:rPr>
                <w:rFonts w:hint="eastAsia"/>
                <w:lang w:eastAsia="zh-CN"/>
              </w:rPr>
            </w:pPr>
            <w:r>
              <w:rPr>
                <w:rFonts w:hint="eastAsia"/>
              </w:rPr>
              <w:t>公司在本地服务支持能力（</w:t>
            </w:r>
            <w:r>
              <w:rPr>
                <w:rFonts w:hint="eastAsia"/>
                <w:lang w:val="en-US" w:eastAsia="zh-CN"/>
              </w:rPr>
              <w:t>10</w:t>
            </w:r>
            <w:r>
              <w:rPr>
                <w:rFonts w:hint="eastAsia"/>
              </w:rPr>
              <w:t>分）</w:t>
            </w:r>
            <w:r>
              <w:rPr>
                <w:rFonts w:hint="eastAsia"/>
                <w:lang w:eastAsia="zh-CN"/>
              </w:rPr>
              <w:t>；</w:t>
            </w:r>
          </w:p>
          <w:p w14:paraId="045D6E78">
            <w:pPr>
              <w:numPr>
                <w:ilvl w:val="0"/>
                <w:numId w:val="4"/>
              </w:numPr>
              <w:tabs>
                <w:tab w:val="left" w:pos="7854"/>
              </w:tabs>
              <w:spacing w:line="280" w:lineRule="exact"/>
              <w:rPr>
                <w:rFonts w:hint="eastAsia" w:eastAsia="宋体"/>
                <w:lang w:eastAsia="zh-CN"/>
              </w:rPr>
            </w:pPr>
            <w:r>
              <w:rPr>
                <w:rFonts w:hint="eastAsia"/>
                <w:lang w:eastAsia="zh-CN"/>
              </w:rPr>
              <w:t>项目业绩：拟投标人202</w:t>
            </w:r>
            <w:r>
              <w:rPr>
                <w:rFonts w:hint="eastAsia"/>
                <w:lang w:val="en-US" w:eastAsia="zh-CN"/>
              </w:rPr>
              <w:t>3</w:t>
            </w:r>
            <w:r>
              <w:rPr>
                <w:rFonts w:hint="eastAsia"/>
                <w:lang w:eastAsia="zh-CN"/>
              </w:rPr>
              <w:t>年1月1日至今，</w:t>
            </w:r>
            <w:r>
              <w:rPr>
                <w:rFonts w:hint="eastAsia"/>
                <w:lang w:val="en-US" w:eastAsia="zh-CN"/>
              </w:rPr>
              <w:t>提供同类合作业务1-2</w:t>
            </w:r>
            <w:r>
              <w:rPr>
                <w:rFonts w:hint="eastAsia"/>
                <w:lang w:eastAsia="zh-CN"/>
              </w:rPr>
              <w:t>个以上（</w:t>
            </w:r>
            <w:r>
              <w:rPr>
                <w:rFonts w:hint="eastAsia"/>
                <w:lang w:val="en-US" w:eastAsia="zh-CN"/>
              </w:rPr>
              <w:t>合同附件</w:t>
            </w:r>
            <w:r>
              <w:rPr>
                <w:rFonts w:hint="eastAsia"/>
                <w:lang w:eastAsia="zh-CN"/>
              </w:rPr>
              <w:t>），</w:t>
            </w:r>
            <w:r>
              <w:rPr>
                <w:rFonts w:hint="eastAsia"/>
                <w:lang w:val="en-US" w:eastAsia="zh-CN"/>
              </w:rPr>
              <w:t>并</w:t>
            </w:r>
            <w:r>
              <w:rPr>
                <w:rFonts w:hint="eastAsia"/>
                <w:lang w:eastAsia="zh-CN"/>
              </w:rPr>
              <w:t>视</w:t>
            </w:r>
            <w:r>
              <w:rPr>
                <w:rFonts w:hint="eastAsia"/>
                <w:lang w:val="en-US" w:eastAsia="zh-CN"/>
              </w:rPr>
              <w:t>业绩</w:t>
            </w:r>
            <w:r>
              <w:rPr>
                <w:rFonts w:hint="eastAsia"/>
                <w:lang w:eastAsia="zh-CN"/>
              </w:rPr>
              <w:t>多少赋</w:t>
            </w:r>
            <w:r>
              <w:rPr>
                <w:rFonts w:hint="eastAsia"/>
                <w:lang w:val="en-US" w:eastAsia="zh-CN"/>
              </w:rPr>
              <w:t>5-10</w:t>
            </w:r>
            <w:r>
              <w:rPr>
                <w:rFonts w:hint="eastAsia"/>
                <w:lang w:eastAsia="zh-CN"/>
              </w:rPr>
              <w:t>分。</w:t>
            </w:r>
          </w:p>
        </w:tc>
      </w:tr>
      <w:tr w14:paraId="480D2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09" w:hRule="atLeast"/>
        </w:trPr>
        <w:tc>
          <w:tcPr>
            <w:tcW w:w="763" w:type="dxa"/>
            <w:vMerge w:val="continue"/>
            <w:tcBorders>
              <w:left w:val="single" w:color="auto" w:sz="4" w:space="0"/>
              <w:right w:val="single" w:color="auto" w:sz="4" w:space="0"/>
            </w:tcBorders>
            <w:vAlign w:val="center"/>
          </w:tcPr>
          <w:p w14:paraId="4763ED26">
            <w:pPr>
              <w:widowControl/>
              <w:jc w:val="center"/>
              <w:rPr>
                <w:rFonts w:ascii="宋体"/>
              </w:rPr>
            </w:pPr>
          </w:p>
        </w:tc>
        <w:tc>
          <w:tcPr>
            <w:tcW w:w="505" w:type="dxa"/>
            <w:vMerge w:val="continue"/>
            <w:tcBorders>
              <w:left w:val="single" w:color="auto" w:sz="4" w:space="0"/>
              <w:right w:val="single" w:color="auto" w:sz="4" w:space="0"/>
            </w:tcBorders>
            <w:vAlign w:val="center"/>
          </w:tcPr>
          <w:p w14:paraId="6F63F33D">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67125E65">
            <w:pPr>
              <w:jc w:val="center"/>
            </w:pPr>
            <w:r>
              <w:rPr>
                <w:rFonts w:hint="eastAsia"/>
              </w:rPr>
              <w:t>现场答辩表现</w:t>
            </w:r>
          </w:p>
        </w:tc>
        <w:tc>
          <w:tcPr>
            <w:tcW w:w="631" w:type="dxa"/>
            <w:tcBorders>
              <w:top w:val="single" w:color="auto" w:sz="4" w:space="0"/>
              <w:left w:val="single" w:color="auto" w:sz="4" w:space="0"/>
              <w:bottom w:val="nil"/>
              <w:right w:val="single" w:color="auto" w:sz="4" w:space="0"/>
            </w:tcBorders>
            <w:vAlign w:val="center"/>
          </w:tcPr>
          <w:p w14:paraId="6D4D1E25">
            <w:pPr>
              <w:jc w:val="center"/>
              <w:rPr>
                <w:rFonts w:hint="default"/>
                <w:lang w:val="en-US"/>
              </w:rPr>
            </w:pPr>
            <w:r>
              <w:rPr>
                <w:rFonts w:hint="eastAsia" w:ascii="宋体"/>
                <w:lang w:val="en-US" w:eastAsia="zh-CN"/>
              </w:rPr>
              <w:t>20</w:t>
            </w:r>
          </w:p>
        </w:tc>
        <w:tc>
          <w:tcPr>
            <w:tcW w:w="5695" w:type="dxa"/>
            <w:tcBorders>
              <w:top w:val="single" w:color="auto" w:sz="4" w:space="0"/>
              <w:left w:val="single" w:color="auto" w:sz="4" w:space="0"/>
              <w:bottom w:val="nil"/>
              <w:right w:val="single" w:color="auto" w:sz="4" w:space="0"/>
            </w:tcBorders>
            <w:vAlign w:val="center"/>
          </w:tcPr>
          <w:p w14:paraId="45FCFA8D">
            <w:pPr>
              <w:pStyle w:val="23"/>
              <w:rPr>
                <w:rFonts w:hint="eastAsia" w:eastAsia="宋体"/>
                <w:lang w:eastAsia="zh-CN"/>
              </w:rPr>
            </w:pPr>
            <w:r>
              <w:rPr>
                <w:rFonts w:hint="eastAsia"/>
              </w:rPr>
              <w:t>针对</w:t>
            </w:r>
            <w:r>
              <w:rPr>
                <w:rFonts w:hint="eastAsia"/>
                <w:lang w:val="en-US" w:eastAsia="zh-CN"/>
              </w:rPr>
              <w:t>项目开展</w:t>
            </w:r>
            <w:r>
              <w:rPr>
                <w:rFonts w:hint="eastAsia"/>
              </w:rPr>
              <w:t>的解决思路、沟通表达能力及服务意识进行评分</w:t>
            </w:r>
            <w:r>
              <w:rPr>
                <w:rFonts w:hint="eastAsia"/>
                <w:lang w:eastAsia="zh-CN"/>
              </w:rPr>
              <w:t>。</w:t>
            </w:r>
          </w:p>
        </w:tc>
      </w:tr>
      <w:tr w14:paraId="5739EF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358" w:hRule="atLeast"/>
        </w:trPr>
        <w:tc>
          <w:tcPr>
            <w:tcW w:w="8538" w:type="dxa"/>
            <w:gridSpan w:val="5"/>
            <w:tcBorders>
              <w:top w:val="single" w:color="auto" w:sz="4" w:space="0"/>
              <w:left w:val="single" w:color="auto" w:sz="4" w:space="0"/>
              <w:bottom w:val="single" w:color="auto" w:sz="4" w:space="0"/>
              <w:right w:val="single" w:color="auto" w:sz="4" w:space="0"/>
            </w:tcBorders>
            <w:vAlign w:val="center"/>
          </w:tcPr>
          <w:p w14:paraId="5D634C5E">
            <w:pPr>
              <w:rPr>
                <w:rFonts w:hint="eastAsia" w:ascii="宋体" w:hAnsi="宋体"/>
                <w:lang w:eastAsia="zh-CN"/>
              </w:rPr>
            </w:pPr>
            <w:r>
              <w:rPr>
                <w:rFonts w:hint="eastAsia" w:ascii="宋体" w:hAnsi="宋体"/>
              </w:rPr>
              <w:t>备注：</w:t>
            </w:r>
          </w:p>
          <w:p w14:paraId="170B1B88">
            <w:pPr>
              <w:rPr>
                <w:rFonts w:ascii="宋体"/>
              </w:rPr>
            </w:pPr>
            <w:r>
              <w:rPr>
                <w:rFonts w:hint="eastAsia" w:ascii="宋体" w:hAnsi="宋体"/>
                <w:lang w:val="en-US" w:eastAsia="zh-CN"/>
              </w:rPr>
              <w:t>1、</w:t>
            </w:r>
            <w:r>
              <w:rPr>
                <w:rFonts w:hint="eastAsia" w:ascii="宋体" w:hAnsi="宋体"/>
              </w:rPr>
              <w:t>通过初审者为有效投标。</w:t>
            </w:r>
          </w:p>
          <w:p w14:paraId="0730C53C">
            <w:pPr>
              <w:rPr>
                <w:rFonts w:hint="eastAsia" w:ascii="宋体" w:hAnsi="宋体"/>
              </w:rPr>
            </w:pPr>
            <w:r>
              <w:rPr>
                <w:rFonts w:hint="eastAsia" w:ascii="宋体" w:hAnsi="宋体"/>
                <w:lang w:val="en-US" w:eastAsia="zh-CN"/>
              </w:rPr>
              <w:t>2</w:t>
            </w:r>
            <w:r>
              <w:rPr>
                <w:rFonts w:hint="eastAsia" w:ascii="宋体" w:hAnsi="宋体"/>
              </w:rPr>
              <w:t>、评委打分超过得分界限或未按本方法赋分时，该评委的打分按废票处理。</w:t>
            </w:r>
          </w:p>
          <w:p w14:paraId="04C48A2F">
            <w:pPr>
              <w:rPr>
                <w:rFonts w:hint="eastAsia" w:ascii="宋体" w:hAnsi="宋体"/>
              </w:rPr>
            </w:pPr>
            <w:r>
              <w:rPr>
                <w:rFonts w:hint="eastAsia" w:ascii="宋体" w:hAnsi="宋体"/>
                <w:lang w:val="en-US" w:eastAsia="zh-CN"/>
              </w:rPr>
              <w:t>3</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1F69728B">
      <w:pPr>
        <w:pStyle w:val="5"/>
        <w:pageBreakBefore w:val="0"/>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rPr>
      </w:pPr>
      <w:bookmarkStart w:id="7" w:name="_Toc582"/>
      <w:r>
        <w:rPr>
          <w:rFonts w:hint="eastAsia" w:ascii="宋体" w:hAnsi="宋体" w:eastAsia="宋体" w:cs="宋体"/>
          <w:color w:val="auto"/>
          <w:sz w:val="21"/>
          <w:szCs w:val="21"/>
          <w:highlight w:val="none"/>
        </w:rPr>
        <w:t>七、中标人的确定</w:t>
      </w:r>
      <w:bookmarkEnd w:id="7"/>
    </w:p>
    <w:p w14:paraId="16FA40A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19</w:t>
      </w:r>
      <w:r>
        <w:rPr>
          <w:rFonts w:hint="eastAsia" w:ascii="宋体" w:hAnsi="宋体" w:eastAsia="宋体" w:cs="宋体"/>
          <w:b/>
          <w:color w:val="auto"/>
          <w:szCs w:val="21"/>
          <w:highlight w:val="none"/>
        </w:rPr>
        <w:t>. 确定中标人的标准</w:t>
      </w:r>
    </w:p>
    <w:p w14:paraId="68714B88">
      <w:pPr>
        <w:pStyle w:val="7"/>
        <w:spacing w:line="360" w:lineRule="auto"/>
        <w:ind w:firstLine="420" w:firstLineChars="200"/>
        <w:rPr>
          <w:rFonts w:hint="eastAsia" w:hAnsi="宋体"/>
          <w:lang w:val="en-US" w:eastAsia="zh-CN"/>
        </w:rPr>
      </w:pPr>
      <w:r>
        <w:rPr>
          <w:rFonts w:hint="eastAsia" w:ascii="宋体" w:hAnsi="宋体" w:eastAsia="宋体" w:cs="宋体"/>
          <w:color w:val="auto"/>
          <w:szCs w:val="21"/>
          <w:highlight w:val="none"/>
          <w:lang w:val="en-US" w:eastAsia="zh-CN"/>
        </w:rPr>
        <w:t>1</w:t>
      </w:r>
      <w:r>
        <w:rPr>
          <w:rFonts w:hint="eastAsia" w:hAnsi="宋体" w:eastAsia="宋体" w:cs="宋体"/>
          <w:color w:val="auto"/>
          <w:szCs w:val="21"/>
          <w:highlight w:val="none"/>
          <w:lang w:val="en-US" w:eastAsia="zh-CN"/>
        </w:rPr>
        <w:t>9</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原则上</w:t>
      </w:r>
      <w:r>
        <w:rPr>
          <w:rFonts w:hint="eastAsia" w:ascii="宋体" w:hAnsi="宋体" w:eastAsia="宋体" w:cs="宋体"/>
          <w:b/>
          <w:bCs/>
          <w:color w:val="auto"/>
          <w:szCs w:val="21"/>
          <w:highlight w:val="none"/>
          <w:u w:val="single"/>
          <w:lang w:val="en-US" w:eastAsia="zh-CN"/>
        </w:rPr>
        <w:t>采用</w:t>
      </w:r>
      <w:r>
        <w:rPr>
          <w:rFonts w:hint="eastAsia" w:hAnsi="宋体" w:eastAsia="宋体" w:cs="宋体"/>
          <w:b/>
          <w:bCs/>
          <w:color w:val="auto"/>
          <w:szCs w:val="21"/>
          <w:highlight w:val="none"/>
          <w:u w:val="single"/>
          <w:lang w:val="en-US" w:eastAsia="zh-CN"/>
        </w:rPr>
        <w:t>合理最低价的方式</w:t>
      </w:r>
      <w:r>
        <w:rPr>
          <w:rFonts w:hint="eastAsia" w:ascii="宋体" w:hAnsi="宋体" w:eastAsia="宋体" w:cs="宋体"/>
          <w:b/>
          <w:bCs/>
          <w:color w:val="auto"/>
          <w:szCs w:val="21"/>
          <w:highlight w:val="none"/>
          <w:u w:val="single"/>
          <w:lang w:val="en-US" w:eastAsia="zh-CN"/>
        </w:rPr>
        <w:t>。</w:t>
      </w:r>
    </w:p>
    <w:p w14:paraId="7C0E0BC3">
      <w:pPr>
        <w:pStyle w:val="7"/>
        <w:spacing w:line="360" w:lineRule="auto"/>
        <w:ind w:firstLine="420" w:firstLineChars="200"/>
        <w:rPr>
          <w:rFonts w:hint="eastAsia" w:hAnsi="宋体"/>
        </w:rPr>
      </w:pPr>
      <w:r>
        <w:rPr>
          <w:rFonts w:hint="eastAsia" w:hAnsi="宋体"/>
        </w:rPr>
        <w:t>本项目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否变更意向中标人。</w:t>
      </w:r>
    </w:p>
    <w:p w14:paraId="5F3E5F28">
      <w:pPr>
        <w:pStyle w:val="7"/>
        <w:spacing w:line="360" w:lineRule="auto"/>
        <w:ind w:firstLine="420" w:firstLineChars="200"/>
        <w:rPr>
          <w:rFonts w:hint="eastAsia" w:hAnsi="宋体"/>
        </w:rPr>
      </w:pPr>
      <w:r>
        <w:rPr>
          <w:rFonts w:hint="eastAsia" w:hAnsi="宋体"/>
        </w:rPr>
        <w:t>拟投标单位投标前请按照标书技术要求对项目方案进行充分准备，有意投标的单位应默认认同上述开标、评标过程，无异议。</w:t>
      </w:r>
    </w:p>
    <w:p w14:paraId="13EBF9D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20</w:t>
      </w:r>
      <w:r>
        <w:rPr>
          <w:rFonts w:hint="eastAsia" w:ascii="宋体" w:hAnsi="宋体" w:eastAsia="宋体" w:cs="宋体"/>
          <w:b/>
          <w:color w:val="auto"/>
          <w:szCs w:val="21"/>
          <w:highlight w:val="none"/>
        </w:rPr>
        <w:t>. 中标通知书</w:t>
      </w:r>
    </w:p>
    <w:p w14:paraId="2DA650B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20</w:t>
      </w:r>
      <w:r>
        <w:rPr>
          <w:rFonts w:hint="eastAsia" w:ascii="宋体" w:hAnsi="宋体" w:eastAsia="宋体" w:cs="宋体"/>
          <w:color w:val="auto"/>
          <w:szCs w:val="21"/>
          <w:highlight w:val="none"/>
        </w:rPr>
        <w:t>.1在标结果</w:t>
      </w:r>
      <w:r>
        <w:rPr>
          <w:rFonts w:hint="eastAsia" w:ascii="宋体" w:hAnsi="宋体" w:eastAsia="宋体" w:cs="宋体"/>
          <w:color w:val="auto"/>
          <w:szCs w:val="21"/>
          <w:highlight w:val="none"/>
          <w:lang w:val="en-US" w:eastAsia="zh-CN"/>
        </w:rPr>
        <w:t>公示完毕且无异议后</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招标方</w:t>
      </w:r>
      <w:r>
        <w:rPr>
          <w:rFonts w:hint="eastAsia" w:ascii="宋体" w:hAnsi="宋体" w:eastAsia="宋体" w:cs="宋体"/>
          <w:color w:val="auto"/>
          <w:szCs w:val="21"/>
          <w:highlight w:val="none"/>
        </w:rPr>
        <w:t>应当向中标人发出《中标通知书》。中标通知书发出后，</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人不得违法改变中标结果，中标人无正当理由不得放弃中标。</w:t>
      </w:r>
    </w:p>
    <w:p w14:paraId="7A9A0099">
      <w:pPr>
        <w:pStyle w:val="5"/>
        <w:pageBreakBefore w:val="0"/>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rPr>
      </w:pPr>
      <w:bookmarkStart w:id="8" w:name="_Toc864"/>
      <w:r>
        <w:rPr>
          <w:rFonts w:hint="eastAsia" w:ascii="宋体" w:hAnsi="宋体" w:eastAsia="宋体" w:cs="宋体"/>
          <w:color w:val="auto"/>
          <w:sz w:val="21"/>
          <w:szCs w:val="21"/>
          <w:highlight w:val="none"/>
        </w:rPr>
        <w:t>八、合同的签署</w:t>
      </w:r>
      <w:bookmarkEnd w:id="8"/>
    </w:p>
    <w:p w14:paraId="74017F4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21</w:t>
      </w:r>
      <w:r>
        <w:rPr>
          <w:rFonts w:hint="eastAsia" w:ascii="宋体" w:hAnsi="宋体" w:eastAsia="宋体" w:cs="宋体"/>
          <w:b/>
          <w:color w:val="auto"/>
          <w:sz w:val="21"/>
          <w:szCs w:val="21"/>
          <w:highlight w:val="none"/>
        </w:rPr>
        <w:t>.合同协议的签署</w:t>
      </w:r>
    </w:p>
    <w:p w14:paraId="6A08D6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招标方</w:t>
      </w:r>
      <w:r>
        <w:rPr>
          <w:rFonts w:hint="eastAsia" w:ascii="宋体" w:hAnsi="宋体" w:eastAsia="宋体" w:cs="宋体"/>
          <w:color w:val="auto"/>
          <w:sz w:val="21"/>
          <w:szCs w:val="21"/>
          <w:highlight w:val="none"/>
        </w:rPr>
        <w:t>应当自中标通知书发出</w:t>
      </w:r>
      <w:r>
        <w:rPr>
          <w:rFonts w:hint="eastAsia" w:ascii="宋体" w:hAnsi="宋体" w:eastAsia="宋体" w:cs="宋体"/>
          <w:color w:val="auto"/>
          <w:sz w:val="21"/>
          <w:szCs w:val="21"/>
          <w:highlight w:val="none"/>
          <w:lang w:val="en-US" w:eastAsia="zh-CN"/>
        </w:rPr>
        <w:t>后30日内</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由中国重汽集团公司</w:t>
      </w:r>
      <w:r>
        <w:rPr>
          <w:rFonts w:hint="eastAsia" w:ascii="宋体" w:hAnsi="宋体" w:eastAsia="宋体" w:cs="宋体"/>
          <w:color w:val="auto"/>
          <w:sz w:val="21"/>
          <w:szCs w:val="21"/>
          <w:highlight w:val="none"/>
        </w:rPr>
        <w:t>按照招标文件和中标人投标文件的规定，</w:t>
      </w:r>
      <w:r>
        <w:rPr>
          <w:rFonts w:hint="eastAsia" w:ascii="宋体" w:hAnsi="宋体" w:eastAsia="宋体" w:cs="宋体"/>
          <w:color w:val="auto"/>
          <w:sz w:val="21"/>
          <w:szCs w:val="21"/>
          <w:highlight w:val="none"/>
          <w:lang w:val="en-US" w:eastAsia="zh-CN"/>
        </w:rPr>
        <w:t>由</w:t>
      </w:r>
      <w:r>
        <w:rPr>
          <w:rFonts w:hint="eastAsia" w:ascii="宋体" w:hAnsi="宋体" w:cs="宋体"/>
          <w:color w:val="auto"/>
          <w:sz w:val="21"/>
          <w:szCs w:val="21"/>
          <w:highlight w:val="none"/>
          <w:lang w:val="en-US" w:eastAsia="zh-CN"/>
        </w:rPr>
        <w:t>中国重汽集团济宁商用车有限公司</w:t>
      </w:r>
      <w:r>
        <w:rPr>
          <w:rFonts w:hint="eastAsia" w:ascii="宋体" w:hAnsi="宋体" w:eastAsia="宋体" w:cs="宋体"/>
          <w:color w:val="auto"/>
          <w:sz w:val="21"/>
          <w:szCs w:val="21"/>
          <w:highlight w:val="none"/>
        </w:rPr>
        <w:t>与中标人签订书面合同。所签订的合同不得对招标文件确定的事项和中标人投标文件作实质性修改。</w:t>
      </w:r>
    </w:p>
    <w:p w14:paraId="5A64FC6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sz w:val="24"/>
          <w:szCs w:val="24"/>
          <w:highlight w:val="none"/>
        </w:rPr>
      </w:pPr>
      <w:r>
        <w:rPr>
          <w:rFonts w:hint="eastAsia" w:ascii="宋体" w:hAnsi="宋体" w:eastAsia="宋体" w:cs="宋体"/>
          <w:b/>
          <w:color w:val="auto"/>
          <w:sz w:val="21"/>
          <w:szCs w:val="21"/>
          <w:highlight w:val="none"/>
          <w:lang w:val="en-US" w:eastAsia="zh-CN"/>
        </w:rPr>
        <w:t>22</w:t>
      </w:r>
      <w:r>
        <w:rPr>
          <w:rFonts w:hint="eastAsia" w:ascii="宋体" w:hAnsi="宋体" w:eastAsia="宋体" w:cs="宋体"/>
          <w:b/>
          <w:color w:val="auto"/>
          <w:sz w:val="21"/>
          <w:szCs w:val="21"/>
          <w:highlight w:val="none"/>
        </w:rPr>
        <w:t>.</w:t>
      </w:r>
      <w:r>
        <w:rPr>
          <w:rFonts w:hint="eastAsia" w:ascii="宋体" w:hAnsi="宋体" w:eastAsia="宋体" w:cs="宋体"/>
          <w:b/>
          <w:bCs/>
          <w:sz w:val="24"/>
          <w:szCs w:val="24"/>
          <w:highlight w:val="none"/>
        </w:rPr>
        <w:t>本次招标最终解释权归中国</w:t>
      </w:r>
      <w:r>
        <w:rPr>
          <w:rFonts w:hint="eastAsia" w:ascii="宋体" w:hAnsi="宋体" w:cs="宋体"/>
          <w:b/>
          <w:bCs/>
          <w:sz w:val="24"/>
          <w:szCs w:val="24"/>
          <w:highlight w:val="none"/>
          <w:lang w:val="en-US" w:eastAsia="zh-CN"/>
        </w:rPr>
        <w:t>重汽集团济宁商用车有限公司所有</w:t>
      </w:r>
      <w:r>
        <w:rPr>
          <w:rFonts w:hint="eastAsia" w:ascii="宋体" w:hAnsi="宋体" w:eastAsia="宋体" w:cs="宋体"/>
          <w:b/>
          <w:bCs/>
          <w:sz w:val="24"/>
          <w:szCs w:val="24"/>
          <w:highlight w:val="none"/>
        </w:rPr>
        <w:t>。</w:t>
      </w:r>
    </w:p>
    <w:p w14:paraId="19AE4144">
      <w:pP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br w:type="page"/>
      </w:r>
    </w:p>
    <w:p w14:paraId="2DCB2A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highlight w:val="none"/>
        </w:rPr>
      </w:pPr>
    </w:p>
    <w:p w14:paraId="322A6202">
      <w:pPr>
        <w:pStyle w:val="4"/>
        <w:numPr>
          <w:ilvl w:val="0"/>
          <w:numId w:val="5"/>
        </w:numPr>
        <w:spacing w:before="0" w:after="0"/>
        <w:jc w:val="center"/>
        <w:rPr>
          <w:rFonts w:hint="eastAsia"/>
          <w:lang w:val="en-US" w:eastAsia="zh-CN"/>
        </w:rPr>
      </w:pPr>
      <w:r>
        <w:rPr>
          <w:rFonts w:hint="eastAsia" w:ascii="宋体" w:hAnsi="宋体" w:eastAsia="宋体" w:cs="宋体"/>
          <w:kern w:val="2"/>
          <w:sz w:val="21"/>
          <w:szCs w:val="21"/>
          <w:lang w:val="en-US" w:eastAsia="zh-CN" w:bidi="ar-SA"/>
        </w:rPr>
        <w:t xml:space="preserve">  </w:t>
      </w:r>
      <w:r>
        <w:rPr>
          <w:rFonts w:hint="eastAsia" w:hAnsi="宋体" w:cs="宋体"/>
          <w:color w:val="auto"/>
          <w:highlight w:val="none"/>
          <w:lang w:val="en-US" w:eastAsia="zh-CN"/>
        </w:rPr>
        <w:t>技术要求</w:t>
      </w:r>
    </w:p>
    <w:p w14:paraId="77C0F9DB">
      <w:pPr>
        <w:keepNext w:val="0"/>
        <w:keepLines w:val="0"/>
        <w:pageBreakBefore w:val="0"/>
        <w:widowControl w:val="0"/>
        <w:shd w:val="clear" w:color="auto" w:fill="auto"/>
        <w:kinsoku/>
        <w:wordWrap/>
        <w:overflowPunct/>
        <w:topLinePunct w:val="0"/>
        <w:autoSpaceDE/>
        <w:autoSpaceDN/>
        <w:bidi w:val="0"/>
        <w:adjustRightInd/>
        <w:snapToGrid/>
        <w:spacing w:line="560" w:lineRule="exact"/>
        <w:jc w:val="both"/>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项目背景：</w:t>
      </w:r>
    </w:p>
    <w:p w14:paraId="174259CE">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333333"/>
          <w:kern w:val="0"/>
          <w:sz w:val="21"/>
          <w:szCs w:val="21"/>
          <w:lang w:val="en-US" w:eastAsia="zh-CN"/>
        </w:rPr>
      </w:pPr>
      <w:r>
        <w:rPr>
          <w:rFonts w:hint="eastAsia" w:ascii="宋体" w:hAnsi="宋体" w:cs="宋体"/>
          <w:color w:val="333333"/>
          <w:kern w:val="0"/>
          <w:sz w:val="21"/>
          <w:szCs w:val="21"/>
          <w:lang w:val="en-US" w:eastAsia="zh-CN"/>
        </w:rPr>
        <w:t>提高员工应急逃生知识，用于安全文化宣传</w:t>
      </w:r>
      <w:r>
        <w:rPr>
          <w:rFonts w:hint="eastAsia" w:ascii="宋体" w:hAnsi="宋体" w:eastAsia="宋体" w:cs="宋体"/>
          <w:color w:val="333333"/>
          <w:kern w:val="0"/>
          <w:sz w:val="21"/>
          <w:szCs w:val="21"/>
          <w:lang w:val="en-US" w:eastAsia="zh-CN"/>
        </w:rPr>
        <w:t>。</w:t>
      </w:r>
    </w:p>
    <w:p w14:paraId="3F99B49E">
      <w:pPr>
        <w:keepNext w:val="0"/>
        <w:keepLines w:val="0"/>
        <w:pageBreakBefore w:val="0"/>
        <w:widowControl w:val="0"/>
        <w:numPr>
          <w:ilvl w:val="0"/>
          <w:numId w:val="6"/>
        </w:numPr>
        <w:shd w:val="clear" w:color="auto" w:fill="auto"/>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技术参数</w:t>
      </w:r>
      <w:r>
        <w:rPr>
          <w:rFonts w:hint="eastAsia" w:ascii="宋体" w:hAnsi="宋体" w:cs="宋体"/>
          <w:b/>
          <w:bCs/>
          <w:color w:val="auto"/>
          <w:szCs w:val="21"/>
          <w:highlight w:val="none"/>
          <w:lang w:val="en-US" w:eastAsia="zh-CN"/>
        </w:rPr>
        <w:t>与款式图</w:t>
      </w:r>
    </w:p>
    <w:tbl>
      <w:tblPr>
        <w:tblStyle w:val="13"/>
        <w:tblW w:w="84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2"/>
        <w:gridCol w:w="1400"/>
        <w:gridCol w:w="4219"/>
        <w:gridCol w:w="2067"/>
      </w:tblGrid>
      <w:tr w14:paraId="33564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2D54A0" w:themeFill="accent1" w:themeFillShade="BF"/>
            <w:noWrap/>
            <w:vAlign w:val="center"/>
          </w:tcPr>
          <w:p w14:paraId="775929A4">
            <w:pPr>
              <w:keepNext w:val="0"/>
              <w:keepLines w:val="0"/>
              <w:widowControl/>
              <w:suppressLineNumbers w:val="0"/>
              <w:jc w:val="center"/>
              <w:textAlignment w:val="center"/>
              <w:rPr>
                <w:rFonts w:hint="eastAsia" w:ascii="宋体" w:hAnsi="宋体" w:eastAsia="宋体" w:cs="宋体"/>
                <w:i w:val="0"/>
                <w:iCs w:val="0"/>
                <w:color w:val="FFFFFF" w:themeColor="background1"/>
                <w:sz w:val="21"/>
                <w:szCs w:val="21"/>
                <w:u w:val="none"/>
                <w14:textFill>
                  <w14:solidFill>
                    <w14:schemeClr w14:val="bg1"/>
                  </w14:solidFill>
                </w14:textFill>
              </w:rPr>
            </w:pPr>
            <w:r>
              <w:rPr>
                <w:rFonts w:hint="eastAsia" w:ascii="宋体" w:hAnsi="宋体" w:eastAsia="宋体" w:cs="宋体"/>
                <w:i w:val="0"/>
                <w:iCs w:val="0"/>
                <w:color w:val="FFFFFF" w:themeColor="background1"/>
                <w:kern w:val="0"/>
                <w:sz w:val="21"/>
                <w:szCs w:val="21"/>
                <w:u w:val="none"/>
                <w:lang w:val="en-US" w:eastAsia="zh-CN" w:bidi="ar"/>
                <w14:textFill>
                  <w14:solidFill>
                    <w14:schemeClr w14:val="bg1"/>
                  </w14:solidFill>
                </w14:textFill>
              </w:rPr>
              <w:t>序号</w:t>
            </w:r>
          </w:p>
        </w:tc>
        <w:tc>
          <w:tcPr>
            <w:tcW w:w="1400" w:type="dxa"/>
            <w:tcBorders>
              <w:top w:val="single" w:color="000000" w:sz="4" w:space="0"/>
              <w:left w:val="single" w:color="000000" w:sz="4" w:space="0"/>
              <w:bottom w:val="single" w:color="000000" w:sz="4" w:space="0"/>
              <w:right w:val="single" w:color="000000" w:sz="4" w:space="0"/>
            </w:tcBorders>
            <w:shd w:val="clear" w:color="auto" w:fill="2D54A0" w:themeFill="accent1" w:themeFillShade="BF"/>
            <w:vAlign w:val="center"/>
          </w:tcPr>
          <w:p w14:paraId="3C8E3291">
            <w:pPr>
              <w:keepNext w:val="0"/>
              <w:keepLines w:val="0"/>
              <w:widowControl/>
              <w:suppressLineNumbers w:val="0"/>
              <w:jc w:val="center"/>
              <w:textAlignment w:val="center"/>
              <w:rPr>
                <w:rFonts w:hint="eastAsia" w:ascii="宋体" w:hAnsi="宋体" w:eastAsia="宋体" w:cs="宋体"/>
                <w:i w:val="0"/>
                <w:iCs w:val="0"/>
                <w:color w:val="FFFFFF" w:themeColor="background1"/>
                <w:sz w:val="21"/>
                <w:szCs w:val="21"/>
                <w:u w:val="none"/>
                <w:lang w:val="en-US" w:eastAsia="zh-CN"/>
                <w14:textFill>
                  <w14:solidFill>
                    <w14:schemeClr w14:val="bg1"/>
                  </w14:solidFill>
                </w14:textFill>
              </w:rPr>
            </w:pPr>
            <w:r>
              <w:rPr>
                <w:rFonts w:hint="eastAsia" w:ascii="宋体" w:hAnsi="宋体" w:cs="宋体"/>
                <w:i w:val="0"/>
                <w:iCs w:val="0"/>
                <w:color w:val="FFFFFF" w:themeColor="background1"/>
                <w:sz w:val="21"/>
                <w:szCs w:val="21"/>
                <w:u w:val="none"/>
                <w:lang w:val="en-US" w:eastAsia="zh-CN"/>
                <w14:textFill>
                  <w14:solidFill>
                    <w14:schemeClr w14:val="bg1"/>
                  </w14:solidFill>
                </w14:textFill>
              </w:rPr>
              <w:t>位置</w:t>
            </w:r>
          </w:p>
        </w:tc>
        <w:tc>
          <w:tcPr>
            <w:tcW w:w="4219" w:type="dxa"/>
            <w:tcBorders>
              <w:top w:val="single" w:color="000000" w:sz="4" w:space="0"/>
              <w:left w:val="single" w:color="000000" w:sz="4" w:space="0"/>
              <w:bottom w:val="single" w:color="000000" w:sz="4" w:space="0"/>
              <w:right w:val="single" w:color="000000" w:sz="4" w:space="0"/>
            </w:tcBorders>
            <w:shd w:val="clear" w:color="auto" w:fill="2D54A0" w:themeFill="accent1" w:themeFillShade="BF"/>
            <w:noWrap/>
            <w:vAlign w:val="center"/>
          </w:tcPr>
          <w:p w14:paraId="76CFFA06">
            <w:pPr>
              <w:keepNext w:val="0"/>
              <w:keepLines w:val="0"/>
              <w:widowControl/>
              <w:suppressLineNumbers w:val="0"/>
              <w:jc w:val="center"/>
              <w:textAlignment w:val="center"/>
              <w:rPr>
                <w:rFonts w:hint="default" w:ascii="宋体" w:hAnsi="宋体" w:cs="宋体"/>
                <w:i w:val="0"/>
                <w:iCs w:val="0"/>
                <w:color w:val="FFFFFF" w:themeColor="background1"/>
                <w:kern w:val="0"/>
                <w:sz w:val="21"/>
                <w:szCs w:val="21"/>
                <w:u w:val="none"/>
                <w:lang w:val="en-US" w:eastAsia="zh-CN" w:bidi="ar"/>
                <w14:textFill>
                  <w14:solidFill>
                    <w14:schemeClr w14:val="bg1"/>
                  </w14:solidFill>
                </w14:textFill>
              </w:rPr>
            </w:pPr>
            <w:r>
              <w:rPr>
                <w:rFonts w:hint="eastAsia" w:ascii="宋体" w:hAnsi="宋体" w:cs="宋体"/>
                <w:i w:val="0"/>
                <w:iCs w:val="0"/>
                <w:color w:val="FFFFFF" w:themeColor="background1"/>
                <w:kern w:val="0"/>
                <w:sz w:val="21"/>
                <w:szCs w:val="21"/>
                <w:u w:val="none"/>
                <w:lang w:val="en-US" w:eastAsia="zh-CN" w:bidi="ar"/>
                <w14:textFill>
                  <w14:solidFill>
                    <w14:schemeClr w14:val="bg1"/>
                  </w14:solidFill>
                </w14:textFill>
              </w:rPr>
              <w:t>应用情景</w:t>
            </w:r>
          </w:p>
        </w:tc>
        <w:tc>
          <w:tcPr>
            <w:tcW w:w="2067" w:type="dxa"/>
            <w:tcBorders>
              <w:top w:val="single" w:color="000000" w:sz="4" w:space="0"/>
              <w:left w:val="single" w:color="000000" w:sz="4" w:space="0"/>
              <w:bottom w:val="single" w:color="000000" w:sz="4" w:space="0"/>
              <w:right w:val="single" w:color="000000" w:sz="4" w:space="0"/>
            </w:tcBorders>
            <w:shd w:val="clear" w:color="auto" w:fill="2D54A0" w:themeFill="accent1" w:themeFillShade="BF"/>
            <w:noWrap/>
            <w:vAlign w:val="center"/>
          </w:tcPr>
          <w:p w14:paraId="6674AC16">
            <w:pPr>
              <w:keepNext w:val="0"/>
              <w:keepLines w:val="0"/>
              <w:widowControl/>
              <w:suppressLineNumbers w:val="0"/>
              <w:jc w:val="center"/>
              <w:textAlignment w:val="center"/>
              <w:rPr>
                <w:rFonts w:hint="eastAsia" w:ascii="宋体" w:hAnsi="宋体" w:eastAsia="宋体" w:cs="宋体"/>
                <w:i w:val="0"/>
                <w:iCs w:val="0"/>
                <w:color w:val="FFFFFF" w:themeColor="background1"/>
                <w:sz w:val="21"/>
                <w:szCs w:val="21"/>
                <w:u w:val="none"/>
                <w14:textFill>
                  <w14:solidFill>
                    <w14:schemeClr w14:val="bg1"/>
                  </w14:solidFill>
                </w14:textFill>
              </w:rPr>
            </w:pPr>
            <w:r>
              <w:rPr>
                <w:rFonts w:hint="eastAsia" w:ascii="宋体" w:hAnsi="宋体" w:cs="宋体"/>
                <w:i w:val="0"/>
                <w:iCs w:val="0"/>
                <w:color w:val="FFFFFF" w:themeColor="background1"/>
                <w:kern w:val="0"/>
                <w:sz w:val="21"/>
                <w:szCs w:val="21"/>
                <w:u w:val="none"/>
                <w:lang w:val="en-US" w:eastAsia="zh-CN" w:bidi="ar"/>
                <w14:textFill>
                  <w14:solidFill>
                    <w14:schemeClr w14:val="bg1"/>
                  </w14:solidFill>
                </w14:textFill>
              </w:rPr>
              <w:t>预计时长（秒）</w:t>
            </w:r>
          </w:p>
        </w:tc>
      </w:tr>
      <w:tr w14:paraId="65318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E5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2E6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南办公楼</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80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会议室会议、接访活动</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2E9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30</w:t>
            </w:r>
          </w:p>
        </w:tc>
      </w:tr>
      <w:tr w14:paraId="0BE2D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D2A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B75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北办公楼</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3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安全门循环播放，活动室接访</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98D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30</w:t>
            </w:r>
          </w:p>
        </w:tc>
      </w:tr>
      <w:tr w14:paraId="1E4DE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95C7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DC8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焊装车间</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8B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整车模型班组园地电视屏</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FA6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40</w:t>
            </w:r>
          </w:p>
        </w:tc>
      </w:tr>
      <w:tr w14:paraId="1D919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E2A0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B10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涂装车间</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1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车间入口电视屏</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F851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40</w:t>
            </w:r>
          </w:p>
        </w:tc>
      </w:tr>
      <w:tr w14:paraId="31CB0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785A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83D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总装车间</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78A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rPr>
              <w:t>安全门</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4BD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40</w:t>
            </w:r>
          </w:p>
        </w:tc>
      </w:tr>
      <w:tr w14:paraId="02BCE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679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B5CF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车架车架</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0D46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rPr>
              <w:t>部门安全功能区</w:t>
            </w:r>
            <w:r>
              <w:rPr>
                <w:rFonts w:hint="eastAsia" w:ascii="宋体" w:hAnsi="宋体" w:cs="宋体"/>
                <w:i w:val="0"/>
                <w:iCs w:val="0"/>
                <w:color w:val="000000"/>
                <w:sz w:val="22"/>
                <w:szCs w:val="22"/>
                <w:u w:val="none"/>
                <w:lang w:eastAsia="zh-CN"/>
              </w:rPr>
              <w:t>、</w:t>
            </w:r>
            <w:r>
              <w:rPr>
                <w:rFonts w:hint="eastAsia" w:ascii="宋体" w:hAnsi="宋体" w:cs="宋体"/>
                <w:i w:val="0"/>
                <w:iCs w:val="0"/>
                <w:color w:val="000000"/>
                <w:sz w:val="22"/>
                <w:szCs w:val="22"/>
                <w:u w:val="none"/>
                <w:lang w:val="en-US" w:eastAsia="zh-CN"/>
              </w:rPr>
              <w:t>安全门</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F69F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40</w:t>
            </w:r>
          </w:p>
        </w:tc>
      </w:tr>
    </w:tbl>
    <w:p w14:paraId="5E42F8DF">
      <w:pPr>
        <w:keepNext w:val="0"/>
        <w:keepLines w:val="0"/>
        <w:pageBreakBefore w:val="0"/>
        <w:widowControl w:val="0"/>
        <w:shd w:val="clear" w:color="auto" w:fill="auto"/>
        <w:kinsoku/>
        <w:wordWrap/>
        <w:overflowPunct/>
        <w:topLinePunct w:val="0"/>
        <w:autoSpaceDE/>
        <w:autoSpaceDN/>
        <w:bidi w:val="0"/>
        <w:adjustRightInd/>
        <w:snapToGrid/>
        <w:spacing w:line="360" w:lineRule="auto"/>
        <w:jc w:val="both"/>
        <w:textAlignment w:val="auto"/>
        <w:rPr>
          <w:rFonts w:hint="default" w:ascii="宋体" w:hAnsi="宋体" w:eastAsia="宋体" w:cs="宋体"/>
          <w:b/>
          <w:bCs/>
          <w:color w:val="333333"/>
          <w:kern w:val="0"/>
          <w:sz w:val="28"/>
          <w:szCs w:val="28"/>
          <w:lang w:val="en-US" w:eastAsia="zh-CN"/>
        </w:rPr>
      </w:pPr>
      <w:r>
        <w:rPr>
          <w:rFonts w:hint="eastAsia" w:ascii="宋体" w:hAnsi="宋体" w:cs="宋体"/>
          <w:b/>
          <w:bCs/>
          <w:color w:val="333333"/>
          <w:kern w:val="0"/>
          <w:sz w:val="28"/>
          <w:szCs w:val="28"/>
          <w:lang w:val="en-US" w:eastAsia="zh-CN"/>
        </w:rPr>
        <w:t>制造要求</w:t>
      </w:r>
    </w:p>
    <w:p w14:paraId="420024AE">
      <w:pPr>
        <w:keepNext w:val="0"/>
        <w:keepLines w:val="0"/>
        <w:pageBreakBefore w:val="0"/>
        <w:kinsoku/>
        <w:wordWrap/>
        <w:overflowPunct/>
        <w:topLinePunct w:val="0"/>
        <w:autoSpaceDN/>
        <w:bidi w:val="0"/>
        <w:adjustRightInd/>
        <w:spacing w:line="360" w:lineRule="auto"/>
        <w:ind w:left="0" w:leftChars="0" w:firstLine="422" w:firstLineChars="200"/>
        <w:textAlignment w:val="auto"/>
        <w:outlineLvl w:val="1"/>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1.4K高清主流摄制</w:t>
      </w:r>
    </w:p>
    <w:p w14:paraId="593598F1">
      <w:pPr>
        <w:keepNext w:val="0"/>
        <w:keepLines w:val="0"/>
        <w:pageBreakBefore w:val="0"/>
        <w:kinsoku/>
        <w:wordWrap/>
        <w:overflowPunct/>
        <w:topLinePunct w:val="0"/>
        <w:autoSpaceDN/>
        <w:bidi w:val="0"/>
        <w:adjustRightInd/>
        <w:spacing w:line="360" w:lineRule="auto"/>
        <w:ind w:firstLine="422" w:firstLineChars="200"/>
        <w:textAlignment w:val="auto"/>
        <w:outlineLvl w:val="1"/>
        <w:rPr>
          <w:rFonts w:hint="default" w:ascii="宋体" w:hAnsi="宋体" w:cs="宋体"/>
          <w:b/>
          <w:color w:val="auto"/>
          <w:szCs w:val="21"/>
          <w:highlight w:val="none"/>
          <w:lang w:val="en-US" w:eastAsia="zh-CN"/>
        </w:rPr>
      </w:pPr>
      <w:r>
        <w:rPr>
          <w:rFonts w:hint="default" w:ascii="宋体" w:hAnsi="宋体" w:cs="宋体"/>
          <w:b/>
          <w:color w:val="auto"/>
          <w:szCs w:val="21"/>
          <w:highlight w:val="none"/>
          <w:lang w:val="en-US" w:eastAsia="zh-CN"/>
        </w:rPr>
        <w:t>选用索尼/佳能主流4K设备拍摄，确保画面清晰锐利、色彩还原准确，无需顶级设备即可实现影院级质感。</w:t>
      </w:r>
    </w:p>
    <w:p w14:paraId="05F8938E">
      <w:pPr>
        <w:keepNext w:val="0"/>
        <w:keepLines w:val="0"/>
        <w:pageBreakBefore w:val="0"/>
        <w:kinsoku/>
        <w:wordWrap/>
        <w:overflowPunct/>
        <w:topLinePunct w:val="0"/>
        <w:autoSpaceDN/>
        <w:bidi w:val="0"/>
        <w:adjustRightInd/>
        <w:spacing w:line="360" w:lineRule="auto"/>
        <w:ind w:left="0" w:leftChars="0" w:firstLine="422" w:firstLineChars="200"/>
        <w:textAlignment w:val="auto"/>
        <w:outlineLvl w:val="1"/>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2.轻量化创意动画</w:t>
      </w:r>
    </w:p>
    <w:p w14:paraId="1F92A22F">
      <w:pPr>
        <w:keepNext w:val="0"/>
        <w:keepLines w:val="0"/>
        <w:pageBreakBefore w:val="0"/>
        <w:kinsoku/>
        <w:wordWrap/>
        <w:overflowPunct/>
        <w:topLinePunct w:val="0"/>
        <w:autoSpaceDN/>
        <w:bidi w:val="0"/>
        <w:adjustRightInd/>
        <w:spacing w:line="360" w:lineRule="auto"/>
        <w:textAlignment w:val="auto"/>
        <w:outlineLvl w:val="1"/>
        <w:rPr>
          <w:rFonts w:hint="default" w:ascii="宋体" w:hAnsi="宋体" w:cs="宋体"/>
          <w:b/>
          <w:color w:val="auto"/>
          <w:szCs w:val="21"/>
          <w:highlight w:val="none"/>
          <w:lang w:val="en-US" w:eastAsia="zh-CN"/>
        </w:rPr>
      </w:pPr>
      <w:r>
        <w:rPr>
          <w:rFonts w:hint="default" w:ascii="宋体" w:hAnsi="宋体" w:cs="宋体"/>
          <w:b/>
          <w:color w:val="auto"/>
          <w:szCs w:val="21"/>
          <w:highlight w:val="none"/>
          <w:lang w:val="en-US" w:eastAsia="zh-CN"/>
        </w:rPr>
        <w:t>以小重人物动画讲解和简化三维动效为主，专注于信息可视化表达，兼顾创意与效率，大幅降低制作周期。</w:t>
      </w:r>
    </w:p>
    <w:p w14:paraId="2DD04FAA">
      <w:pPr>
        <w:keepNext w:val="0"/>
        <w:keepLines w:val="0"/>
        <w:pageBreakBefore w:val="0"/>
        <w:kinsoku/>
        <w:wordWrap/>
        <w:overflowPunct/>
        <w:topLinePunct w:val="0"/>
        <w:autoSpaceDN/>
        <w:bidi w:val="0"/>
        <w:adjustRightInd/>
        <w:spacing w:line="360" w:lineRule="auto"/>
        <w:ind w:left="0" w:leftChars="0" w:firstLine="422" w:firstLineChars="200"/>
        <w:textAlignment w:val="auto"/>
        <w:outlineLvl w:val="1"/>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3.专业配音与配乐</w:t>
      </w:r>
    </w:p>
    <w:p w14:paraId="27E476B7">
      <w:pPr>
        <w:keepNext w:val="0"/>
        <w:keepLines w:val="0"/>
        <w:pageBreakBefore w:val="0"/>
        <w:kinsoku/>
        <w:wordWrap/>
        <w:overflowPunct/>
        <w:topLinePunct w:val="0"/>
        <w:autoSpaceDN/>
        <w:bidi w:val="0"/>
        <w:adjustRightInd/>
        <w:spacing w:line="360" w:lineRule="auto"/>
        <w:textAlignment w:val="auto"/>
        <w:outlineLvl w:val="1"/>
        <w:rPr>
          <w:rFonts w:hint="default" w:ascii="宋体" w:hAnsi="宋体" w:cs="宋体"/>
          <w:b/>
          <w:color w:val="auto"/>
          <w:szCs w:val="21"/>
          <w:highlight w:val="none"/>
          <w:lang w:val="en-US" w:eastAsia="zh-CN"/>
        </w:rPr>
      </w:pPr>
      <w:r>
        <w:rPr>
          <w:rFonts w:hint="default" w:ascii="宋体" w:hAnsi="宋体" w:cs="宋体"/>
          <w:b/>
          <w:color w:val="auto"/>
          <w:szCs w:val="21"/>
          <w:highlight w:val="none"/>
          <w:lang w:val="en-US" w:eastAsia="zh-CN"/>
        </w:rPr>
        <w:t>国家级配音员演绎，搭配100%商用版权音乐库，规避侵权风险，用声音质感提升视频整体档次。</w:t>
      </w:r>
    </w:p>
    <w:p w14:paraId="35C6A410">
      <w:pPr>
        <w:keepNext w:val="0"/>
        <w:keepLines w:val="0"/>
        <w:pageBreakBefore w:val="0"/>
        <w:kinsoku/>
        <w:wordWrap/>
        <w:overflowPunct/>
        <w:topLinePunct w:val="0"/>
        <w:autoSpaceDN/>
        <w:bidi w:val="0"/>
        <w:adjustRightInd/>
        <w:spacing w:line="360" w:lineRule="auto"/>
        <w:textAlignment w:val="auto"/>
        <w:outlineLvl w:val="1"/>
        <w:rPr>
          <w:rFonts w:hint="eastAsia" w:ascii="宋体" w:hAnsi="宋体" w:cs="宋体"/>
          <w:b/>
          <w:color w:val="auto"/>
          <w:szCs w:val="21"/>
          <w:highlight w:val="none"/>
          <w:lang w:val="en-US" w:eastAsia="zh-CN"/>
        </w:rPr>
      </w:pPr>
    </w:p>
    <w:p w14:paraId="4FA5EE99">
      <w:pPr>
        <w:keepNext w:val="0"/>
        <w:keepLines w:val="0"/>
        <w:pageBreakBefore w:val="0"/>
        <w:kinsoku/>
        <w:wordWrap/>
        <w:overflowPunct/>
        <w:topLinePunct w:val="0"/>
        <w:autoSpaceDN/>
        <w:bidi w:val="0"/>
        <w:adjustRightInd/>
        <w:spacing w:line="360" w:lineRule="auto"/>
        <w:textAlignment w:val="auto"/>
        <w:outlineLvl w:val="1"/>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含前期策划与脚本创作、4K实景拍摄与素材采集、小重三维建模及动画、精细剪辑与特效包装、车间动态演示、专业配音与版权配乐、项目整体调色、</w:t>
      </w:r>
    </w:p>
    <w:p w14:paraId="3A05704A">
      <w:pPr>
        <w:keepNext w:val="0"/>
        <w:keepLines w:val="0"/>
        <w:pageBreakBefore w:val="0"/>
        <w:kinsoku/>
        <w:wordWrap/>
        <w:overflowPunct/>
        <w:topLinePunct w:val="0"/>
        <w:autoSpaceDN/>
        <w:bidi w:val="0"/>
        <w:adjustRightInd/>
        <w:spacing w:line="360" w:lineRule="auto"/>
        <w:textAlignment w:val="auto"/>
        <w:outlineLvl w:val="1"/>
        <w:rPr>
          <w:rFonts w:hint="eastAsia" w:ascii="宋体" w:hAnsi="宋体" w:cs="宋体"/>
          <w:b/>
          <w:color w:val="auto"/>
          <w:szCs w:val="21"/>
          <w:highlight w:val="none"/>
          <w:lang w:val="en-US" w:eastAsia="zh-CN"/>
        </w:rPr>
      </w:pPr>
    </w:p>
    <w:p w14:paraId="52E06EE1">
      <w:pPr>
        <w:keepNext w:val="0"/>
        <w:keepLines w:val="0"/>
        <w:pageBreakBefore w:val="0"/>
        <w:kinsoku/>
        <w:wordWrap/>
        <w:overflowPunct/>
        <w:topLinePunct w:val="0"/>
        <w:autoSpaceDN/>
        <w:bidi w:val="0"/>
        <w:adjustRightInd/>
        <w:spacing w:line="360" w:lineRule="auto"/>
        <w:textAlignment w:val="auto"/>
        <w:outlineLvl w:val="1"/>
        <w:rPr>
          <w:rFonts w:hint="eastAsia" w:ascii="宋体" w:hAnsi="宋体" w:cs="宋体"/>
          <w:b/>
          <w:color w:val="auto"/>
          <w:szCs w:val="21"/>
          <w:highlight w:val="none"/>
          <w:lang w:val="en-US" w:eastAsia="zh-CN"/>
        </w:rPr>
      </w:pPr>
    </w:p>
    <w:p w14:paraId="34FA44AD">
      <w:pPr>
        <w:keepNext w:val="0"/>
        <w:keepLines w:val="0"/>
        <w:pageBreakBefore w:val="0"/>
        <w:kinsoku/>
        <w:wordWrap/>
        <w:overflowPunct/>
        <w:topLinePunct w:val="0"/>
        <w:autoSpaceDN/>
        <w:bidi w:val="0"/>
        <w:adjustRightInd/>
        <w:spacing w:line="360" w:lineRule="auto"/>
        <w:textAlignment w:val="auto"/>
        <w:outlineLvl w:val="1"/>
        <w:rPr>
          <w:rFonts w:hint="eastAsia" w:ascii="宋体" w:hAnsi="宋体" w:cs="宋体"/>
          <w:b/>
          <w:color w:val="auto"/>
          <w:szCs w:val="21"/>
          <w:highlight w:val="none"/>
          <w:lang w:val="en-US" w:eastAsia="zh-CN"/>
        </w:rPr>
      </w:pPr>
    </w:p>
    <w:p w14:paraId="24522A81">
      <w:pPr>
        <w:keepNext w:val="0"/>
        <w:keepLines w:val="0"/>
        <w:pageBreakBefore w:val="0"/>
        <w:kinsoku/>
        <w:wordWrap/>
        <w:overflowPunct/>
        <w:topLinePunct w:val="0"/>
        <w:autoSpaceDN/>
        <w:bidi w:val="0"/>
        <w:adjustRightInd/>
        <w:spacing w:line="360" w:lineRule="auto"/>
        <w:textAlignment w:val="auto"/>
        <w:outlineLvl w:val="1"/>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三</w:t>
      </w:r>
      <w:r>
        <w:rPr>
          <w:rFonts w:hint="eastAsia" w:ascii="宋体" w:hAnsi="宋体" w:eastAsia="宋体" w:cs="宋体"/>
          <w:b/>
          <w:color w:val="auto"/>
          <w:szCs w:val="21"/>
          <w:highlight w:val="none"/>
          <w:lang w:val="en-US" w:eastAsia="zh-CN"/>
        </w:rPr>
        <w:t>、</w:t>
      </w:r>
      <w:r>
        <w:rPr>
          <w:rFonts w:hint="eastAsia" w:ascii="宋体" w:hAnsi="宋体" w:eastAsia="宋体" w:cs="宋体"/>
          <w:b/>
          <w:color w:val="auto"/>
          <w:szCs w:val="21"/>
          <w:highlight w:val="none"/>
        </w:rPr>
        <w:t>项目商务要求</w:t>
      </w:r>
    </w:p>
    <w:p w14:paraId="1E13EB82">
      <w:pPr>
        <w:keepNext w:val="0"/>
        <w:keepLines w:val="0"/>
        <w:pageBreakBefore w:val="0"/>
        <w:kinsoku/>
        <w:wordWrap/>
        <w:overflowPunct/>
        <w:topLinePunct w:val="0"/>
        <w:autoSpaceDN/>
        <w:bidi w:val="0"/>
        <w:adjustRightIn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（一）基本要求</w:t>
      </w:r>
    </w:p>
    <w:p w14:paraId="678638BC">
      <w:pPr>
        <w:pStyle w:val="1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firstLine="422" w:firstLineChars="200"/>
        <w:jc w:val="both"/>
        <w:textAlignment w:val="auto"/>
        <w:rPr>
          <w:rFonts w:hint="default" w:ascii="宋体" w:hAnsi="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报价要求为全包价：含制作、调试、税金、售后全部包含，不允许后期存在增项；</w:t>
      </w:r>
    </w:p>
    <w:p w14:paraId="4085B35C">
      <w:pPr>
        <w:pStyle w:val="1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firstLine="422" w:firstLineChars="200"/>
        <w:jc w:val="both"/>
        <w:textAlignment w:val="auto"/>
        <w:rPr>
          <w:rFonts w:hint="default" w:ascii="宋体" w:hAnsi="宋体" w:cs="宋体"/>
          <w:b/>
          <w:bCs/>
          <w:color w:val="auto"/>
          <w:kern w:val="2"/>
          <w:sz w:val="21"/>
          <w:szCs w:val="21"/>
          <w:highlight w:val="red"/>
          <w:lang w:val="en-US" w:eastAsia="zh-CN" w:bidi="ar-SA"/>
        </w:rPr>
      </w:pPr>
      <w:r>
        <w:rPr>
          <w:rFonts w:hint="eastAsia" w:ascii="宋体" w:hAnsi="宋体" w:cs="宋体"/>
          <w:b/>
          <w:bCs/>
          <w:color w:val="auto"/>
          <w:kern w:val="2"/>
          <w:sz w:val="21"/>
          <w:szCs w:val="21"/>
          <w:highlight w:val="yellow"/>
          <w:lang w:val="en-US" w:eastAsia="zh-CN" w:bidi="ar-SA"/>
        </w:rPr>
        <w:t>工期：13天</w:t>
      </w:r>
    </w:p>
    <w:p w14:paraId="21232515">
      <w:pPr>
        <w:keepNext w:val="0"/>
        <w:keepLines w:val="0"/>
        <w:pageBreakBefore w:val="0"/>
        <w:kinsoku/>
        <w:wordWrap/>
        <w:overflowPunct/>
        <w:topLinePunct w:val="0"/>
        <w:autoSpaceDN/>
        <w:bidi w:val="0"/>
        <w:adjustRightInd/>
        <w:spacing w:line="360" w:lineRule="auto"/>
        <w:ind w:firstLine="420" w:firstLineChars="199"/>
        <w:textAlignment w:val="auto"/>
        <w:outlineLvl w:val="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cs="宋体"/>
          <w:b/>
          <w:color w:val="auto"/>
          <w:szCs w:val="21"/>
          <w:highlight w:val="none"/>
          <w:lang w:val="en-US" w:eastAsia="zh-CN"/>
        </w:rPr>
        <w:t>二</w:t>
      </w:r>
      <w:r>
        <w:rPr>
          <w:rFonts w:hint="eastAsia" w:ascii="宋体" w:hAnsi="宋体" w:eastAsia="宋体" w:cs="宋体"/>
          <w:b/>
          <w:color w:val="auto"/>
          <w:szCs w:val="21"/>
          <w:highlight w:val="none"/>
        </w:rPr>
        <w:t>）售后服务</w:t>
      </w:r>
    </w:p>
    <w:p w14:paraId="5BF46A51">
      <w:pPr>
        <w:keepNext w:val="0"/>
        <w:keepLines w:val="0"/>
        <w:pageBreakBefore w:val="0"/>
        <w:kinsoku/>
        <w:wordWrap/>
        <w:overflowPunct/>
        <w:topLinePunct w:val="0"/>
        <w:autoSpaceDN/>
        <w:bidi w:val="0"/>
        <w:adjustRightInd/>
        <w:spacing w:line="360" w:lineRule="auto"/>
        <w:ind w:firstLine="417" w:firstLineChars="199"/>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交付前需根据招标方需求对视频进行调整；为招标方指定人员做AI视频编辑培训</w:t>
      </w:r>
      <w:bookmarkStart w:id="10" w:name="_GoBack"/>
      <w:bookmarkEnd w:id="10"/>
      <w:r>
        <w:rPr>
          <w:rFonts w:hint="eastAsia" w:ascii="宋体" w:hAnsi="宋体" w:eastAsia="宋体" w:cs="宋体"/>
          <w:color w:val="auto"/>
          <w:szCs w:val="21"/>
          <w:highlight w:val="none"/>
        </w:rPr>
        <w:t>。</w:t>
      </w:r>
    </w:p>
    <w:p w14:paraId="329B0801">
      <w:pPr>
        <w:pStyle w:val="7"/>
        <w:spacing w:line="360" w:lineRule="auto"/>
        <w:rPr>
          <w:rFonts w:hint="eastAsia" w:ascii="宋体" w:hAnsi="宋体" w:eastAsia="宋体" w:cs="宋体"/>
          <w:highlight w:val="none"/>
        </w:rPr>
      </w:pPr>
    </w:p>
    <w:p w14:paraId="2894666B">
      <w:pPr>
        <w:pStyle w:val="7"/>
        <w:spacing w:line="360" w:lineRule="auto"/>
        <w:rPr>
          <w:rFonts w:hint="eastAsia" w:ascii="宋体" w:hAnsi="宋体" w:eastAsia="宋体" w:cs="宋体"/>
          <w:highlight w:val="none"/>
        </w:rPr>
      </w:pPr>
    </w:p>
    <w:p w14:paraId="3E7BEE64">
      <w:pPr>
        <w:pStyle w:val="7"/>
        <w:spacing w:line="360" w:lineRule="auto"/>
        <w:rPr>
          <w:rFonts w:hint="eastAsia" w:ascii="宋体" w:hAnsi="宋体" w:eastAsia="宋体" w:cs="宋体"/>
          <w:highlight w:val="none"/>
        </w:rPr>
      </w:pPr>
    </w:p>
    <w:p w14:paraId="0DD9EBE9">
      <w:pPr>
        <w:snapToGrid w:val="0"/>
        <w:spacing w:line="360" w:lineRule="auto"/>
        <w:jc w:val="center"/>
        <w:outlineLvl w:val="2"/>
        <w:rPr>
          <w:rFonts w:hint="eastAsia" w:ascii="宋体" w:hAnsi="宋体" w:eastAsia="宋体" w:cs="宋体"/>
          <w:b/>
          <w:bCs/>
          <w:sz w:val="44"/>
          <w:szCs w:val="44"/>
          <w:lang w:val="zh-CN"/>
        </w:rPr>
      </w:pPr>
      <w:r>
        <w:rPr>
          <w:rFonts w:hint="eastAsia" w:ascii="宋体" w:hAnsi="宋体" w:eastAsia="宋体" w:cs="宋体"/>
          <w:b/>
          <w:bCs/>
          <w:sz w:val="44"/>
          <w:szCs w:val="44"/>
          <w:lang w:val="zh-CN"/>
        </w:rPr>
        <w:t>第</w:t>
      </w:r>
      <w:r>
        <w:rPr>
          <w:rFonts w:hint="eastAsia" w:ascii="宋体" w:hAnsi="宋体" w:cs="宋体"/>
          <w:b/>
          <w:bCs/>
          <w:sz w:val="44"/>
          <w:szCs w:val="44"/>
          <w:lang w:val="en-US" w:eastAsia="zh-CN"/>
        </w:rPr>
        <w:t>四</w:t>
      </w:r>
      <w:r>
        <w:rPr>
          <w:rFonts w:hint="eastAsia" w:ascii="宋体" w:hAnsi="宋体" w:eastAsia="宋体" w:cs="宋体"/>
          <w:b/>
          <w:bCs/>
          <w:sz w:val="44"/>
          <w:szCs w:val="44"/>
          <w:lang w:val="zh-CN"/>
        </w:rPr>
        <w:t>章   投标文件格式</w:t>
      </w:r>
    </w:p>
    <w:p w14:paraId="0A76FF13">
      <w:pPr>
        <w:autoSpaceDE w:val="0"/>
        <w:autoSpaceDN w:val="0"/>
        <w:adjustRightInd w:val="0"/>
        <w:spacing w:line="360" w:lineRule="auto"/>
        <w:ind w:firstLine="3233" w:firstLineChars="1150"/>
        <w:rPr>
          <w:rFonts w:hint="eastAsia" w:ascii="宋体" w:hAnsi="宋体" w:eastAsia="宋体" w:cs="宋体"/>
          <w:b/>
          <w:kern w:val="0"/>
          <w:sz w:val="28"/>
        </w:rPr>
      </w:pPr>
      <w:r>
        <w:rPr>
          <w:rFonts w:hint="eastAsia" w:ascii="宋体" w:hAnsi="宋体" w:eastAsia="宋体" w:cs="宋体"/>
          <w:b/>
          <w:kern w:val="0"/>
          <w:sz w:val="28"/>
          <w:lang w:val="en-US" w:eastAsia="zh-CN"/>
        </w:rPr>
        <w:t>5</w:t>
      </w:r>
      <w:r>
        <w:rPr>
          <w:rFonts w:hint="eastAsia" w:ascii="宋体" w:hAnsi="宋体" w:eastAsia="宋体" w:cs="宋体"/>
          <w:b/>
          <w:kern w:val="0"/>
          <w:sz w:val="28"/>
        </w:rPr>
        <w:t>.1  投标保证书</w:t>
      </w:r>
    </w:p>
    <w:p w14:paraId="3263DD5F">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lang w:val="en-US" w:eastAsia="zh-CN"/>
        </w:rPr>
        <w:t>中国重型汽车集团</w:t>
      </w:r>
      <w:r>
        <w:rPr>
          <w:rFonts w:hint="eastAsia" w:ascii="宋体" w:hAnsi="宋体" w:eastAsia="宋体" w:cs="宋体"/>
          <w:kern w:val="0"/>
          <w:sz w:val="24"/>
        </w:rPr>
        <w:t>有限公司：</w:t>
      </w:r>
    </w:p>
    <w:p w14:paraId="0473DBED">
      <w:pPr>
        <w:autoSpaceDE w:val="0"/>
        <w:autoSpaceDN w:val="0"/>
        <w:adjustRightInd w:val="0"/>
        <w:spacing w:line="360" w:lineRule="auto"/>
        <w:ind w:firstLine="480"/>
        <w:jc w:val="left"/>
        <w:rPr>
          <w:rFonts w:hint="eastAsia" w:ascii="宋体" w:hAnsi="宋体" w:eastAsia="宋体" w:cs="宋体"/>
          <w:kern w:val="0"/>
          <w:sz w:val="24"/>
        </w:rPr>
      </w:pPr>
      <w:r>
        <w:rPr>
          <w:rFonts w:hint="eastAsia" w:ascii="宋体" w:hAnsi="宋体" w:eastAsia="宋体" w:cs="宋体"/>
          <w:kern w:val="0"/>
          <w:sz w:val="24"/>
        </w:rPr>
        <w:t>我单位研究了</w:t>
      </w:r>
      <w:r>
        <w:rPr>
          <w:rFonts w:hint="eastAsia" w:ascii="宋体" w:hAnsi="宋体" w:eastAsia="宋体" w:cs="宋体"/>
          <w:kern w:val="0"/>
          <w:sz w:val="24"/>
          <w:lang w:val="en-US" w:eastAsia="zh-CN"/>
        </w:rPr>
        <w:t>贵</w:t>
      </w:r>
      <w:r>
        <w:rPr>
          <w:rFonts w:hint="eastAsia" w:ascii="宋体" w:hAnsi="宋体" w:eastAsia="宋体" w:cs="宋体"/>
          <w:kern w:val="0"/>
          <w:sz w:val="24"/>
        </w:rPr>
        <w:t>公司</w:t>
      </w:r>
      <w:r>
        <w:rPr>
          <w:rFonts w:hint="eastAsia" w:ascii="宋体" w:hAnsi="宋体" w:cs="宋体"/>
          <w:b/>
          <w:kern w:val="0"/>
          <w:sz w:val="24"/>
          <w:lang w:val="en-US" w:eastAsia="zh-CN"/>
        </w:rPr>
        <w:t>济宁商用车消防逃生视频制作项目</w:t>
      </w:r>
      <w:r>
        <w:rPr>
          <w:rFonts w:hint="eastAsia" w:ascii="宋体" w:hAnsi="宋体" w:eastAsia="宋体" w:cs="宋体"/>
          <w:kern w:val="0"/>
          <w:sz w:val="24"/>
        </w:rPr>
        <w:t>的招标文件，愿意遵照招标文件的全部内容，承担招标文件规定的投标单位的全部义务和责任。</w:t>
      </w:r>
    </w:p>
    <w:p w14:paraId="5089FE72">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    一旦通知我单位中标，我们保证与你们签订合同和技术协议，接受合同主要条款和技术要求中的条件约定，按合同完成全部承包项目，保证按招标文件规定以优良的质量，确保的工期和完善及时可靠的售后服务履行合同。</w:t>
      </w:r>
    </w:p>
    <w:p w14:paraId="3F798F8C">
      <w:pPr>
        <w:tabs>
          <w:tab w:val="left" w:pos="9040"/>
        </w:tabs>
        <w:autoSpaceDE w:val="0"/>
        <w:autoSpaceDN w:val="0"/>
        <w:adjustRightInd w:val="0"/>
        <w:spacing w:line="360" w:lineRule="auto"/>
        <w:ind w:right="-86" w:rightChars="-41"/>
        <w:jc w:val="left"/>
        <w:rPr>
          <w:rFonts w:hint="eastAsia" w:ascii="宋体" w:hAnsi="宋体" w:eastAsia="宋体" w:cs="宋体"/>
          <w:kern w:val="0"/>
          <w:sz w:val="24"/>
        </w:rPr>
      </w:pPr>
      <w:r>
        <w:rPr>
          <w:rFonts w:hint="eastAsia" w:ascii="宋体" w:hAnsi="宋体" w:eastAsia="宋体" w:cs="宋体"/>
          <w:kern w:val="0"/>
          <w:sz w:val="24"/>
        </w:rPr>
        <w:t xml:space="preserve">    中标后，从确定的开标日期后</w:t>
      </w:r>
      <w:r>
        <w:rPr>
          <w:rFonts w:hint="eastAsia" w:ascii="宋体" w:hAnsi="宋体" w:eastAsia="宋体" w:cs="宋体"/>
          <w:kern w:val="0"/>
          <w:sz w:val="24"/>
          <w:lang w:val="en-US" w:eastAsia="zh-CN"/>
        </w:rPr>
        <w:t>9</w:t>
      </w:r>
      <w:r>
        <w:rPr>
          <w:rFonts w:hint="eastAsia" w:ascii="宋体" w:hAnsi="宋体" w:eastAsia="宋体" w:cs="宋体"/>
          <w:kern w:val="0"/>
          <w:sz w:val="24"/>
        </w:rPr>
        <w:t>0天的投标有效期内，保证不要求改变投标文件。</w:t>
      </w:r>
    </w:p>
    <w:p w14:paraId="352753BA">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    若未中标，但为此项目投标所花费的一切费用自理。</w:t>
      </w:r>
    </w:p>
    <w:p w14:paraId="45C55A5A">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投标单位（公章）：</w:t>
      </w:r>
    </w:p>
    <w:p w14:paraId="346941D9">
      <w:pPr>
        <w:autoSpaceDE w:val="0"/>
        <w:autoSpaceDN w:val="0"/>
        <w:adjustRightInd w:val="0"/>
        <w:spacing w:line="360" w:lineRule="auto"/>
        <w:ind w:right="-840" w:rightChars="-400"/>
        <w:jc w:val="left"/>
        <w:rPr>
          <w:rFonts w:hint="eastAsia" w:ascii="宋体" w:hAnsi="宋体" w:eastAsia="宋体" w:cs="宋体"/>
          <w:kern w:val="0"/>
          <w:sz w:val="24"/>
        </w:rPr>
      </w:pPr>
      <w:r>
        <w:rPr>
          <w:rFonts w:hint="eastAsia" w:ascii="宋体" w:hAnsi="宋体" w:eastAsia="宋体" w:cs="宋体"/>
          <w:kern w:val="0"/>
          <w:sz w:val="24"/>
        </w:rPr>
        <w:t>投标单位法定代表人</w:t>
      </w:r>
      <w:r>
        <w:rPr>
          <w:rFonts w:hint="eastAsia" w:ascii="宋体" w:hAnsi="宋体" w:cs="宋体"/>
          <w:kern w:val="0"/>
          <w:sz w:val="24"/>
          <w:lang w:val="en-US" w:eastAsia="zh-CN"/>
        </w:rPr>
        <w:t>/授权代理人</w:t>
      </w:r>
      <w:r>
        <w:rPr>
          <w:rFonts w:hint="eastAsia" w:ascii="宋体" w:hAnsi="宋体" w:eastAsia="宋体" w:cs="宋体"/>
          <w:kern w:val="0"/>
          <w:sz w:val="24"/>
        </w:rPr>
        <w:t>（签字）：</w:t>
      </w:r>
    </w:p>
    <w:p w14:paraId="2BB984CF">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日期：＿＿＿年＿＿月＿＿日</w:t>
      </w:r>
    </w:p>
    <w:p w14:paraId="65BDB142">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投标单位地址及邮编：</w:t>
      </w:r>
    </w:p>
    <w:p w14:paraId="1F92939D">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开户银行及账号：</w:t>
      </w:r>
    </w:p>
    <w:p w14:paraId="51B67081">
      <w:pPr>
        <w:pStyle w:val="19"/>
        <w:spacing w:line="360" w:lineRule="auto"/>
        <w:ind w:firstLine="0" w:firstLineChars="0"/>
        <w:rPr>
          <w:rFonts w:hint="eastAsia" w:ascii="宋体" w:hAnsi="宋体" w:eastAsia="宋体" w:cs="宋体"/>
          <w:kern w:val="0"/>
          <w:sz w:val="24"/>
          <w:lang w:eastAsia="zh-CN"/>
        </w:rPr>
      </w:pPr>
      <w:r>
        <w:rPr>
          <w:rFonts w:hint="eastAsia" w:ascii="宋体" w:hAnsi="宋体" w:eastAsia="宋体" w:cs="宋体"/>
          <w:kern w:val="0"/>
          <w:sz w:val="24"/>
        </w:rPr>
        <w:t>电话</w:t>
      </w:r>
      <w:r>
        <w:rPr>
          <w:rFonts w:hint="eastAsia" w:ascii="宋体" w:hAnsi="宋体" w:eastAsia="宋体" w:cs="宋体"/>
          <w:kern w:val="0"/>
          <w:sz w:val="24"/>
          <w:lang w:eastAsia="zh-CN"/>
        </w:rPr>
        <w:t>：</w:t>
      </w:r>
    </w:p>
    <w:p w14:paraId="30D971E3">
      <w:pPr>
        <w:autoSpaceDE w:val="0"/>
        <w:autoSpaceDN w:val="0"/>
        <w:adjustRightInd w:val="0"/>
        <w:spacing w:line="360" w:lineRule="auto"/>
        <w:rPr>
          <w:rFonts w:hint="eastAsia" w:ascii="宋体" w:hAnsi="宋体" w:eastAsia="宋体" w:cs="宋体"/>
          <w:b/>
          <w:bCs/>
          <w:sz w:val="24"/>
          <w:szCs w:val="24"/>
          <w:lang w:val="zh-CN"/>
        </w:rPr>
      </w:pPr>
    </w:p>
    <w:p w14:paraId="31739D36">
      <w:pPr>
        <w:spacing w:line="360" w:lineRule="auto"/>
        <w:rPr>
          <w:rFonts w:hint="eastAsia" w:ascii="宋体" w:hAnsi="宋体" w:eastAsia="宋体" w:cs="宋体"/>
          <w:sz w:val="24"/>
          <w:szCs w:val="24"/>
        </w:rPr>
      </w:pPr>
    </w:p>
    <w:p w14:paraId="1FAF9A9B">
      <w:pPr>
        <w:spacing w:line="360" w:lineRule="auto"/>
        <w:rPr>
          <w:rFonts w:hint="eastAsia" w:ascii="宋体" w:hAnsi="宋体" w:eastAsia="宋体" w:cs="宋体"/>
          <w:sz w:val="24"/>
          <w:szCs w:val="24"/>
        </w:rPr>
      </w:pPr>
    </w:p>
    <w:p w14:paraId="373BC740">
      <w:pPr>
        <w:autoSpaceDE w:val="0"/>
        <w:autoSpaceDN w:val="0"/>
        <w:adjustRightInd w:val="0"/>
        <w:spacing w:line="360" w:lineRule="auto"/>
        <w:rPr>
          <w:rFonts w:hint="eastAsia" w:ascii="宋体" w:hAnsi="宋体" w:eastAsia="宋体" w:cs="宋体"/>
          <w:b/>
          <w:kern w:val="0"/>
          <w:sz w:val="28"/>
        </w:rPr>
      </w:pPr>
    </w:p>
    <w:p w14:paraId="21331AB4">
      <w:pPr>
        <w:pStyle w:val="2"/>
        <w:rPr>
          <w:rFonts w:hint="eastAsia"/>
        </w:rPr>
      </w:pPr>
    </w:p>
    <w:p w14:paraId="79D2EED4">
      <w:pPr>
        <w:autoSpaceDE w:val="0"/>
        <w:autoSpaceDN w:val="0"/>
        <w:adjustRightInd w:val="0"/>
        <w:spacing w:line="360" w:lineRule="auto"/>
        <w:ind w:firstLine="3233" w:firstLineChars="1150"/>
        <w:rPr>
          <w:rFonts w:hint="eastAsia" w:ascii="宋体" w:hAnsi="宋体" w:eastAsia="宋体" w:cs="宋体"/>
          <w:b/>
          <w:kern w:val="0"/>
          <w:sz w:val="28"/>
        </w:rPr>
      </w:pPr>
      <w:r>
        <w:rPr>
          <w:rFonts w:hint="eastAsia" w:ascii="宋体" w:hAnsi="宋体" w:eastAsia="宋体" w:cs="宋体"/>
          <w:b/>
          <w:kern w:val="0"/>
          <w:sz w:val="28"/>
          <w:lang w:val="en-US" w:eastAsia="zh-CN"/>
        </w:rPr>
        <w:t>5</w:t>
      </w:r>
      <w:r>
        <w:rPr>
          <w:rFonts w:hint="eastAsia" w:ascii="宋体" w:hAnsi="宋体" w:eastAsia="宋体" w:cs="宋体"/>
          <w:b/>
          <w:kern w:val="0"/>
          <w:sz w:val="28"/>
        </w:rPr>
        <w:t>.2  授  权  书</w:t>
      </w:r>
    </w:p>
    <w:p w14:paraId="5BF702E6">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lang w:val="en-US" w:eastAsia="zh-CN"/>
        </w:rPr>
        <w:t>中国</w:t>
      </w:r>
      <w:r>
        <w:rPr>
          <w:rFonts w:hint="eastAsia" w:ascii="宋体" w:hAnsi="宋体" w:cs="宋体"/>
          <w:kern w:val="0"/>
          <w:sz w:val="24"/>
          <w:lang w:val="en-US" w:eastAsia="zh-CN"/>
        </w:rPr>
        <w:t>重汽集团济宁商用车</w:t>
      </w:r>
      <w:r>
        <w:rPr>
          <w:rFonts w:hint="eastAsia" w:ascii="宋体" w:hAnsi="宋体" w:eastAsia="宋体" w:cs="宋体"/>
          <w:kern w:val="0"/>
          <w:sz w:val="24"/>
        </w:rPr>
        <w:t>有限公司：</w:t>
      </w:r>
    </w:p>
    <w:p w14:paraId="31363E71">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    根据</w:t>
      </w:r>
      <w:r>
        <w:rPr>
          <w:rFonts w:hint="eastAsia" w:ascii="宋体" w:hAnsi="宋体" w:eastAsia="宋体" w:cs="宋体"/>
          <w:kern w:val="0"/>
          <w:sz w:val="24"/>
          <w:lang w:val="en-US" w:eastAsia="zh-CN"/>
        </w:rPr>
        <w:t>贵</w:t>
      </w:r>
      <w:r>
        <w:rPr>
          <w:rFonts w:hint="eastAsia" w:ascii="宋体" w:hAnsi="宋体" w:eastAsia="宋体" w:cs="宋体"/>
          <w:kern w:val="0"/>
          <w:sz w:val="24"/>
        </w:rPr>
        <w:t>公司</w:t>
      </w:r>
      <w:r>
        <w:rPr>
          <w:rFonts w:hint="eastAsia" w:ascii="宋体" w:hAnsi="宋体" w:eastAsia="宋体" w:cs="宋体"/>
          <w:b/>
          <w:kern w:val="0"/>
          <w:sz w:val="24"/>
          <w:lang w:val="en-US" w:eastAsia="zh-CN"/>
        </w:rPr>
        <w:t>济宁商用车消防逃生视频制作项目</w:t>
      </w:r>
      <w:r>
        <w:rPr>
          <w:rFonts w:hint="eastAsia" w:ascii="宋体" w:hAnsi="宋体" w:eastAsia="宋体" w:cs="宋体"/>
          <w:kern w:val="0"/>
          <w:sz w:val="24"/>
        </w:rPr>
        <w:t>招标文件的要求，授权＿＿＿＿（被授权人姓名、职务、职称）为授权代表，代表我单位在</w:t>
      </w:r>
      <w:r>
        <w:rPr>
          <w:rFonts w:hint="eastAsia" w:ascii="宋体" w:hAnsi="宋体" w:eastAsia="宋体" w:cs="宋体"/>
          <w:kern w:val="0"/>
          <w:sz w:val="24"/>
          <w:lang w:val="en-US" w:eastAsia="zh-CN"/>
        </w:rPr>
        <w:t>贵</w:t>
      </w:r>
      <w:r>
        <w:rPr>
          <w:rFonts w:hint="eastAsia" w:ascii="宋体" w:hAnsi="宋体" w:eastAsia="宋体" w:cs="宋体"/>
          <w:kern w:val="0"/>
          <w:sz w:val="24"/>
        </w:rPr>
        <w:t>公司</w:t>
      </w:r>
      <w:r>
        <w:rPr>
          <w:rFonts w:hint="eastAsia" w:ascii="宋体" w:hAnsi="宋体" w:eastAsia="宋体" w:cs="宋体"/>
          <w:b/>
          <w:kern w:val="0"/>
          <w:sz w:val="24"/>
          <w:lang w:val="en-US" w:eastAsia="zh-CN"/>
        </w:rPr>
        <w:t>济宁商用车消防逃生视频制作项目</w:t>
      </w:r>
      <w:r>
        <w:rPr>
          <w:rFonts w:hint="eastAsia" w:ascii="宋体" w:hAnsi="宋体" w:eastAsia="宋体" w:cs="宋体"/>
          <w:kern w:val="0"/>
          <w:sz w:val="24"/>
        </w:rPr>
        <w:t>的投标和合同谈判中，以我单位的名义签订投标文件，与招标单位洽谈、签订合同和技术协议及执行一切与此有关的事务。</w:t>
      </w:r>
    </w:p>
    <w:p w14:paraId="4E9DABD2">
      <w:pPr>
        <w:autoSpaceDE w:val="0"/>
        <w:autoSpaceDN w:val="0"/>
        <w:adjustRightInd w:val="0"/>
        <w:spacing w:line="360" w:lineRule="auto"/>
        <w:jc w:val="left"/>
        <w:rPr>
          <w:rFonts w:hint="eastAsia" w:ascii="宋体" w:hAnsi="宋体" w:eastAsia="宋体" w:cs="宋体"/>
          <w:kern w:val="0"/>
          <w:sz w:val="24"/>
        </w:rPr>
      </w:pPr>
    </w:p>
    <w:p w14:paraId="781B9171">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投标单位名称（公章）：</w:t>
      </w:r>
    </w:p>
    <w:p w14:paraId="2657B6A3">
      <w:pPr>
        <w:autoSpaceDE w:val="0"/>
        <w:autoSpaceDN w:val="0"/>
        <w:adjustRightInd w:val="0"/>
        <w:spacing w:line="360" w:lineRule="auto"/>
        <w:jc w:val="left"/>
        <w:rPr>
          <w:rFonts w:hint="eastAsia" w:ascii="宋体" w:hAnsi="宋体" w:eastAsia="宋体" w:cs="宋体"/>
          <w:kern w:val="0"/>
          <w:sz w:val="24"/>
        </w:rPr>
      </w:pPr>
    </w:p>
    <w:p w14:paraId="1E0633C8">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法定代表人（签字）：</w:t>
      </w:r>
    </w:p>
    <w:p w14:paraId="6433B935">
      <w:pPr>
        <w:autoSpaceDE w:val="0"/>
        <w:autoSpaceDN w:val="0"/>
        <w:adjustRightInd w:val="0"/>
        <w:spacing w:line="360" w:lineRule="auto"/>
        <w:jc w:val="left"/>
        <w:rPr>
          <w:rFonts w:hint="eastAsia" w:ascii="宋体" w:hAnsi="宋体" w:eastAsia="宋体" w:cs="宋体"/>
          <w:kern w:val="0"/>
          <w:sz w:val="24"/>
        </w:rPr>
      </w:pPr>
    </w:p>
    <w:p w14:paraId="591A08C1">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授权代表（签字）：</w:t>
      </w:r>
    </w:p>
    <w:p w14:paraId="5972A759">
      <w:pPr>
        <w:autoSpaceDE w:val="0"/>
        <w:autoSpaceDN w:val="0"/>
        <w:adjustRightInd w:val="0"/>
        <w:spacing w:line="360" w:lineRule="auto"/>
        <w:jc w:val="left"/>
        <w:rPr>
          <w:rFonts w:hint="eastAsia" w:ascii="宋体" w:hAnsi="宋体" w:eastAsia="宋体" w:cs="宋体"/>
          <w:kern w:val="0"/>
          <w:sz w:val="24"/>
        </w:rPr>
      </w:pPr>
    </w:p>
    <w:p w14:paraId="3667C678">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日期：    年    月    日</w:t>
      </w:r>
    </w:p>
    <w:p w14:paraId="535FB754">
      <w:pPr>
        <w:spacing w:line="360" w:lineRule="auto"/>
        <w:rPr>
          <w:rFonts w:hint="eastAsia" w:ascii="宋体" w:hAnsi="宋体" w:eastAsia="宋体" w:cs="宋体"/>
          <w:sz w:val="24"/>
          <w:szCs w:val="24"/>
        </w:rPr>
      </w:pPr>
    </w:p>
    <w:p w14:paraId="4B45332F">
      <w:pPr>
        <w:spacing w:line="360" w:lineRule="auto"/>
        <w:rPr>
          <w:rFonts w:hint="eastAsia" w:ascii="宋体" w:hAnsi="宋体" w:eastAsia="宋体" w:cs="宋体"/>
          <w:sz w:val="24"/>
          <w:szCs w:val="24"/>
        </w:rPr>
      </w:pPr>
    </w:p>
    <w:p w14:paraId="15D926C7">
      <w:pPr>
        <w:spacing w:line="360" w:lineRule="auto"/>
        <w:rPr>
          <w:rFonts w:hint="eastAsia" w:ascii="宋体" w:hAnsi="宋体" w:eastAsia="宋体" w:cs="宋体"/>
          <w:sz w:val="24"/>
          <w:szCs w:val="24"/>
        </w:rPr>
      </w:pPr>
    </w:p>
    <w:p w14:paraId="5FAE722A">
      <w:pPr>
        <w:spacing w:line="360" w:lineRule="auto"/>
        <w:rPr>
          <w:rFonts w:hint="eastAsia" w:ascii="宋体" w:hAnsi="宋体" w:eastAsia="宋体" w:cs="宋体"/>
          <w:sz w:val="24"/>
          <w:szCs w:val="24"/>
        </w:rPr>
      </w:pPr>
    </w:p>
    <w:p w14:paraId="72E74F46">
      <w:pPr>
        <w:spacing w:line="360" w:lineRule="auto"/>
        <w:rPr>
          <w:rFonts w:hint="eastAsia" w:ascii="宋体" w:hAnsi="宋体" w:eastAsia="宋体" w:cs="宋体"/>
          <w:sz w:val="24"/>
          <w:szCs w:val="24"/>
        </w:rPr>
      </w:pPr>
    </w:p>
    <w:p w14:paraId="3AF2D10D">
      <w:pPr>
        <w:spacing w:line="360" w:lineRule="auto"/>
        <w:rPr>
          <w:rFonts w:hint="eastAsia" w:ascii="宋体" w:hAnsi="宋体" w:eastAsia="宋体" w:cs="宋体"/>
          <w:sz w:val="24"/>
          <w:szCs w:val="24"/>
        </w:rPr>
      </w:pPr>
    </w:p>
    <w:p w14:paraId="35E5AA3D">
      <w:pPr>
        <w:autoSpaceDE w:val="0"/>
        <w:autoSpaceDN w:val="0"/>
        <w:adjustRightInd w:val="0"/>
        <w:spacing w:line="360" w:lineRule="auto"/>
        <w:jc w:val="center"/>
        <w:rPr>
          <w:rFonts w:hint="eastAsia" w:ascii="宋体" w:hAnsi="宋体" w:eastAsia="宋体" w:cs="宋体"/>
          <w:b/>
          <w:kern w:val="0"/>
          <w:sz w:val="28"/>
        </w:rPr>
      </w:pPr>
    </w:p>
    <w:p w14:paraId="38BE729C">
      <w:pPr>
        <w:autoSpaceDE w:val="0"/>
        <w:autoSpaceDN w:val="0"/>
        <w:adjustRightInd w:val="0"/>
        <w:spacing w:line="360" w:lineRule="auto"/>
        <w:jc w:val="center"/>
        <w:rPr>
          <w:rFonts w:hint="eastAsia" w:ascii="宋体" w:hAnsi="宋体" w:eastAsia="宋体" w:cs="宋体"/>
          <w:b/>
          <w:kern w:val="0"/>
          <w:sz w:val="28"/>
        </w:rPr>
      </w:pPr>
    </w:p>
    <w:p w14:paraId="4338F27E">
      <w:pPr>
        <w:autoSpaceDE w:val="0"/>
        <w:autoSpaceDN w:val="0"/>
        <w:adjustRightInd w:val="0"/>
        <w:spacing w:line="360" w:lineRule="auto"/>
        <w:jc w:val="center"/>
        <w:rPr>
          <w:rFonts w:hint="eastAsia" w:ascii="宋体" w:hAnsi="宋体" w:eastAsia="宋体" w:cs="宋体"/>
          <w:b/>
          <w:kern w:val="0"/>
          <w:sz w:val="28"/>
        </w:rPr>
      </w:pPr>
    </w:p>
    <w:p w14:paraId="4627CDC9">
      <w:pPr>
        <w:autoSpaceDE w:val="0"/>
        <w:autoSpaceDN w:val="0"/>
        <w:adjustRightInd w:val="0"/>
        <w:spacing w:line="360" w:lineRule="auto"/>
        <w:jc w:val="center"/>
        <w:rPr>
          <w:rFonts w:hint="eastAsia" w:ascii="宋体" w:hAnsi="宋体" w:eastAsia="宋体" w:cs="宋体"/>
          <w:b/>
          <w:kern w:val="0"/>
          <w:sz w:val="28"/>
        </w:rPr>
      </w:pPr>
    </w:p>
    <w:p w14:paraId="2D37D44B">
      <w:pPr>
        <w:autoSpaceDE w:val="0"/>
        <w:autoSpaceDN w:val="0"/>
        <w:adjustRightInd w:val="0"/>
        <w:spacing w:line="360" w:lineRule="auto"/>
        <w:jc w:val="center"/>
        <w:rPr>
          <w:rFonts w:hint="eastAsia" w:ascii="宋体" w:hAnsi="宋体" w:eastAsia="宋体" w:cs="宋体"/>
          <w:b/>
          <w:kern w:val="0"/>
          <w:sz w:val="28"/>
        </w:rPr>
      </w:pPr>
    </w:p>
    <w:p w14:paraId="6BD12525">
      <w:pPr>
        <w:autoSpaceDE w:val="0"/>
        <w:autoSpaceDN w:val="0"/>
        <w:adjustRightInd w:val="0"/>
        <w:spacing w:line="360" w:lineRule="auto"/>
        <w:jc w:val="both"/>
        <w:rPr>
          <w:rFonts w:hint="eastAsia" w:ascii="宋体" w:hAnsi="宋体" w:eastAsia="宋体" w:cs="宋体"/>
          <w:b/>
          <w:kern w:val="0"/>
          <w:sz w:val="28"/>
        </w:rPr>
      </w:pPr>
    </w:p>
    <w:p w14:paraId="0F629FB4">
      <w:pPr>
        <w:pStyle w:val="7"/>
        <w:spacing w:line="360" w:lineRule="auto"/>
        <w:rPr>
          <w:rFonts w:hint="eastAsia" w:ascii="宋体" w:hAnsi="宋体" w:eastAsia="宋体" w:cs="宋体"/>
          <w:highlight w:val="none"/>
        </w:rPr>
      </w:pPr>
    </w:p>
    <w:p w14:paraId="076282EC">
      <w:pPr>
        <w:keepNext/>
        <w:autoSpaceDE w:val="0"/>
        <w:autoSpaceDN w:val="0"/>
        <w:adjustRightInd w:val="0"/>
        <w:spacing w:after="240" w:line="360" w:lineRule="auto"/>
        <w:ind w:firstLine="2811" w:firstLineChars="1000"/>
        <w:rPr>
          <w:rFonts w:hint="eastAsia" w:ascii="宋体" w:hAnsi="宋体" w:eastAsia="宋体" w:cs="宋体"/>
          <w:b/>
          <w:kern w:val="0"/>
          <w:sz w:val="28"/>
        </w:rPr>
      </w:pPr>
      <w:r>
        <w:rPr>
          <w:rFonts w:hint="eastAsia" w:ascii="宋体" w:hAnsi="宋体" w:eastAsia="宋体" w:cs="宋体"/>
          <w:b/>
          <w:kern w:val="0"/>
          <w:sz w:val="28"/>
          <w:lang w:val="en-US" w:eastAsia="zh-CN"/>
        </w:rPr>
        <w:t>5</w:t>
      </w:r>
      <w:r>
        <w:rPr>
          <w:rFonts w:hint="eastAsia" w:ascii="宋体" w:hAnsi="宋体" w:eastAsia="宋体" w:cs="宋体"/>
          <w:b/>
          <w:kern w:val="0"/>
          <w:sz w:val="28"/>
        </w:rPr>
        <w:t>.3  投标报价</w:t>
      </w:r>
      <w:r>
        <w:rPr>
          <w:rFonts w:hint="eastAsia" w:ascii="宋体" w:hAnsi="宋体" w:eastAsia="宋体" w:cs="宋体"/>
          <w:b/>
          <w:kern w:val="0"/>
          <w:sz w:val="28"/>
          <w:lang w:val="en-US" w:eastAsia="zh-CN"/>
        </w:rPr>
        <w:t>一览</w:t>
      </w:r>
      <w:r>
        <w:rPr>
          <w:rFonts w:hint="eastAsia" w:ascii="宋体" w:hAnsi="宋体" w:eastAsia="宋体" w:cs="宋体"/>
          <w:b/>
          <w:kern w:val="0"/>
          <w:sz w:val="28"/>
        </w:rPr>
        <w:t>表</w:t>
      </w:r>
    </w:p>
    <w:p w14:paraId="6F8F7A9E">
      <w:pPr>
        <w:pStyle w:val="2"/>
        <w:ind w:left="0" w:leftChars="0" w:firstLine="0" w:firstLineChars="0"/>
        <w:rPr>
          <w:rFonts w:hint="eastAsia" w:ascii="宋体" w:hAnsi="宋体" w:eastAsia="宋体" w:cs="宋体"/>
          <w:b/>
          <w:kern w:val="0"/>
          <w:sz w:val="24"/>
        </w:rPr>
      </w:pPr>
    </w:p>
    <w:tbl>
      <w:tblPr>
        <w:tblStyle w:val="13"/>
        <w:tblW w:w="106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8"/>
        <w:gridCol w:w="1866"/>
        <w:gridCol w:w="2370"/>
        <w:gridCol w:w="1485"/>
        <w:gridCol w:w="1485"/>
        <w:gridCol w:w="1095"/>
        <w:gridCol w:w="1095"/>
        <w:gridCol w:w="615"/>
      </w:tblGrid>
      <w:tr w14:paraId="0E4D5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1518">
            <w:pPr>
              <w:keepNext w:val="0"/>
              <w:keepLines w:val="0"/>
              <w:widowControl/>
              <w:suppressLineNumbers w:val="0"/>
              <w:jc w:val="center"/>
              <w:textAlignment w:val="center"/>
              <w:rPr>
                <w:rFonts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序号</w:t>
            </w:r>
          </w:p>
        </w:tc>
        <w:tc>
          <w:tcPr>
            <w:tcW w:w="1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928C">
            <w:pPr>
              <w:keepNext w:val="0"/>
              <w:keepLines w:val="0"/>
              <w:widowControl/>
              <w:suppressLineNumbers w:val="0"/>
              <w:jc w:val="center"/>
              <w:textAlignment w:val="center"/>
              <w:rPr>
                <w:rFonts w:hint="eastAsia"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项目</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FAC3">
            <w:pPr>
              <w:keepNext w:val="0"/>
              <w:keepLines w:val="0"/>
              <w:widowControl/>
              <w:suppressLineNumbers w:val="0"/>
              <w:jc w:val="center"/>
              <w:textAlignment w:val="center"/>
              <w:rPr>
                <w:rFonts w:hint="eastAsia"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预计制作视频总时长（分钟）</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ACC2">
            <w:pPr>
              <w:keepNext w:val="0"/>
              <w:keepLines w:val="0"/>
              <w:widowControl/>
              <w:suppressLineNumbers w:val="0"/>
              <w:jc w:val="center"/>
              <w:textAlignment w:val="center"/>
              <w:rPr>
                <w:rFonts w:hint="eastAsia"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报价(未税）元/分钟</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2B31">
            <w:pPr>
              <w:keepNext w:val="0"/>
              <w:keepLines w:val="0"/>
              <w:widowControl/>
              <w:suppressLineNumbers w:val="0"/>
              <w:jc w:val="center"/>
              <w:textAlignment w:val="center"/>
              <w:rPr>
                <w:rFonts w:hint="eastAsia"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报价(含税）元/分钟</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820C">
            <w:pPr>
              <w:keepNext w:val="0"/>
              <w:keepLines w:val="0"/>
              <w:widowControl/>
              <w:suppressLineNumbers w:val="0"/>
              <w:jc w:val="center"/>
              <w:textAlignment w:val="center"/>
              <w:rPr>
                <w:rFonts w:hint="eastAsia"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未税总价（元）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82F2">
            <w:pPr>
              <w:keepNext w:val="0"/>
              <w:keepLines w:val="0"/>
              <w:widowControl/>
              <w:suppressLineNumbers w:val="0"/>
              <w:jc w:val="center"/>
              <w:textAlignment w:val="center"/>
              <w:rPr>
                <w:rFonts w:hint="eastAsia"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含税总价（元）</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E3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税率</w:t>
            </w:r>
          </w:p>
        </w:tc>
      </w:tr>
      <w:tr w14:paraId="47DE0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315D3">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w:t>
            </w: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FF17">
            <w:pPr>
              <w:keepNext w:val="0"/>
              <w:keepLines w:val="0"/>
              <w:widowControl/>
              <w:suppressLineNumbers w:val="0"/>
              <w:jc w:val="center"/>
              <w:textAlignment w:val="center"/>
              <w:rPr>
                <w:rFonts w:ascii="仿宋" w:hAnsi="仿宋" w:eastAsia="仿宋" w:cs="仿宋"/>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27F5">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7D48">
            <w:pPr>
              <w:jc w:val="center"/>
              <w:rPr>
                <w:rFonts w:hint="eastAsia" w:ascii="仿宋_GB2312" w:hAnsi="等线" w:eastAsia="仿宋_GB2312" w:cs="仿宋_GB2312"/>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02535">
            <w:pPr>
              <w:jc w:val="center"/>
              <w:rPr>
                <w:rFonts w:hint="eastAsia" w:ascii="仿宋_GB2312" w:hAnsi="等线" w:eastAsia="仿宋_GB2312" w:cs="仿宋_GB2312"/>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0A52">
            <w:pPr>
              <w:jc w:val="center"/>
              <w:rPr>
                <w:rFonts w:hint="eastAsia" w:ascii="仿宋_GB2312" w:hAnsi="等线" w:eastAsia="仿宋_GB2312" w:cs="仿宋_GB2312"/>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DE24B">
            <w:pPr>
              <w:jc w:val="center"/>
              <w:rPr>
                <w:rFonts w:hint="eastAsia" w:ascii="仿宋_GB2312" w:hAnsi="等线" w:eastAsia="仿宋_GB2312" w:cs="仿宋_GB2312"/>
                <w:i w:val="0"/>
                <w:iCs w:val="0"/>
                <w:color w:val="000000"/>
                <w:sz w:val="24"/>
                <w:szCs w:val="24"/>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59C58">
            <w:pPr>
              <w:rPr>
                <w:rFonts w:hint="eastAsia" w:ascii="等线" w:hAnsi="等线" w:eastAsia="等线" w:cs="等线"/>
                <w:i w:val="0"/>
                <w:iCs w:val="0"/>
                <w:color w:val="000000"/>
                <w:sz w:val="22"/>
                <w:szCs w:val="22"/>
                <w:u w:val="none"/>
              </w:rPr>
            </w:pPr>
          </w:p>
        </w:tc>
      </w:tr>
      <w:tr w14:paraId="336ED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5B5D">
            <w:pPr>
              <w:keepNext w:val="0"/>
              <w:keepLines w:val="0"/>
              <w:widowControl/>
              <w:suppressLineNumbers w:val="0"/>
              <w:jc w:val="center"/>
              <w:textAlignment w:val="center"/>
              <w:rPr>
                <w:rFonts w:hint="default" w:ascii="仿宋_GB2312" w:hAnsi="等线" w:eastAsia="仿宋_GB2312" w:cs="仿宋_GB2312"/>
                <w:i w:val="0"/>
                <w:iCs w:val="0"/>
                <w:color w:val="000000"/>
                <w:kern w:val="0"/>
                <w:sz w:val="24"/>
                <w:szCs w:val="24"/>
                <w:u w:val="none"/>
                <w:lang w:val="en-US" w:eastAsia="zh-CN" w:bidi="ar"/>
              </w:rPr>
            </w:pPr>
            <w:r>
              <w:rPr>
                <w:rFonts w:hint="eastAsia" w:ascii="仿宋_GB2312" w:hAnsi="等线" w:eastAsia="仿宋_GB2312" w:cs="仿宋_GB2312"/>
                <w:i w:val="0"/>
                <w:iCs w:val="0"/>
                <w:color w:val="000000"/>
                <w:kern w:val="0"/>
                <w:sz w:val="24"/>
                <w:szCs w:val="24"/>
                <w:u w:val="none"/>
                <w:lang w:val="en-US" w:eastAsia="zh-CN" w:bidi="ar"/>
              </w:rPr>
              <w:t>2</w:t>
            </w: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4BEE">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EBD7">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4"/>
                <w:szCs w:val="24"/>
                <w:u w:val="none"/>
                <w:lang w:val="en-US" w:eastAsia="zh-CN" w:bidi="ar"/>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3167">
            <w:pPr>
              <w:jc w:val="center"/>
              <w:rPr>
                <w:rFonts w:hint="eastAsia" w:ascii="仿宋_GB2312" w:hAnsi="等线" w:eastAsia="仿宋_GB2312" w:cs="仿宋_GB2312"/>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D941">
            <w:pPr>
              <w:jc w:val="center"/>
              <w:rPr>
                <w:rFonts w:hint="eastAsia" w:ascii="仿宋_GB2312" w:hAnsi="等线" w:eastAsia="仿宋_GB2312" w:cs="仿宋_GB2312"/>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C687D">
            <w:pPr>
              <w:jc w:val="center"/>
              <w:rPr>
                <w:rFonts w:hint="eastAsia" w:ascii="仿宋_GB2312" w:hAnsi="等线" w:eastAsia="仿宋_GB2312" w:cs="仿宋_GB2312"/>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A64C">
            <w:pPr>
              <w:jc w:val="center"/>
              <w:rPr>
                <w:rFonts w:hint="eastAsia" w:ascii="仿宋_GB2312" w:hAnsi="等线" w:eastAsia="仿宋_GB2312" w:cs="仿宋_GB2312"/>
                <w:i w:val="0"/>
                <w:iCs w:val="0"/>
                <w:color w:val="000000"/>
                <w:sz w:val="24"/>
                <w:szCs w:val="24"/>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BAD8">
            <w:pPr>
              <w:rPr>
                <w:rFonts w:hint="eastAsia" w:ascii="等线" w:hAnsi="等线" w:eastAsia="等线" w:cs="等线"/>
                <w:i w:val="0"/>
                <w:iCs w:val="0"/>
                <w:color w:val="000000"/>
                <w:sz w:val="22"/>
                <w:szCs w:val="22"/>
                <w:u w:val="none"/>
              </w:rPr>
            </w:pPr>
          </w:p>
        </w:tc>
      </w:tr>
      <w:tr w14:paraId="3DC3A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0CBB9">
            <w:pPr>
              <w:keepNext w:val="0"/>
              <w:keepLines w:val="0"/>
              <w:widowControl/>
              <w:suppressLineNumbers w:val="0"/>
              <w:jc w:val="center"/>
              <w:textAlignment w:val="center"/>
              <w:rPr>
                <w:rFonts w:hint="default" w:ascii="仿宋_GB2312" w:hAnsi="等线" w:eastAsia="仿宋_GB2312" w:cs="仿宋_GB2312"/>
                <w:i w:val="0"/>
                <w:iCs w:val="0"/>
                <w:color w:val="000000"/>
                <w:kern w:val="0"/>
                <w:sz w:val="24"/>
                <w:szCs w:val="24"/>
                <w:u w:val="none"/>
                <w:lang w:val="en-US" w:eastAsia="zh-CN" w:bidi="ar"/>
              </w:rPr>
            </w:pPr>
            <w:r>
              <w:rPr>
                <w:rFonts w:hint="eastAsia" w:ascii="仿宋_GB2312" w:hAnsi="等线" w:eastAsia="仿宋_GB2312" w:cs="仿宋_GB2312"/>
                <w:i w:val="0"/>
                <w:iCs w:val="0"/>
                <w:color w:val="000000"/>
                <w:kern w:val="0"/>
                <w:sz w:val="24"/>
                <w:szCs w:val="24"/>
                <w:u w:val="none"/>
                <w:lang w:val="en-US" w:eastAsia="zh-CN" w:bidi="ar"/>
              </w:rPr>
              <w:t>3</w:t>
            </w: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9F074">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41A29">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4"/>
                <w:szCs w:val="24"/>
                <w:u w:val="none"/>
                <w:lang w:val="en-US" w:eastAsia="zh-CN" w:bidi="ar"/>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F797">
            <w:pPr>
              <w:jc w:val="center"/>
              <w:rPr>
                <w:rFonts w:hint="eastAsia" w:ascii="仿宋_GB2312" w:hAnsi="等线" w:eastAsia="仿宋_GB2312" w:cs="仿宋_GB2312"/>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19F4">
            <w:pPr>
              <w:jc w:val="center"/>
              <w:rPr>
                <w:rFonts w:hint="eastAsia" w:ascii="仿宋_GB2312" w:hAnsi="等线" w:eastAsia="仿宋_GB2312" w:cs="仿宋_GB2312"/>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AB52">
            <w:pPr>
              <w:jc w:val="center"/>
              <w:rPr>
                <w:rFonts w:hint="eastAsia" w:ascii="仿宋_GB2312" w:hAnsi="等线" w:eastAsia="仿宋_GB2312" w:cs="仿宋_GB2312"/>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7B88">
            <w:pPr>
              <w:jc w:val="center"/>
              <w:rPr>
                <w:rFonts w:hint="eastAsia" w:ascii="仿宋_GB2312" w:hAnsi="等线" w:eastAsia="仿宋_GB2312" w:cs="仿宋_GB2312"/>
                <w:i w:val="0"/>
                <w:iCs w:val="0"/>
                <w:color w:val="000000"/>
                <w:sz w:val="24"/>
                <w:szCs w:val="24"/>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FABF">
            <w:pPr>
              <w:rPr>
                <w:rFonts w:hint="eastAsia" w:ascii="等线" w:hAnsi="等线" w:eastAsia="等线" w:cs="等线"/>
                <w:i w:val="0"/>
                <w:iCs w:val="0"/>
                <w:color w:val="000000"/>
                <w:sz w:val="22"/>
                <w:szCs w:val="22"/>
                <w:u w:val="none"/>
              </w:rPr>
            </w:pPr>
          </w:p>
        </w:tc>
      </w:tr>
    </w:tbl>
    <w:p w14:paraId="19C67189">
      <w:pPr>
        <w:rPr>
          <w:rFonts w:hint="eastAsia"/>
        </w:rPr>
      </w:pPr>
    </w:p>
    <w:p w14:paraId="4B510901">
      <w:pPr>
        <w:spacing w:line="360" w:lineRule="auto"/>
        <w:rPr>
          <w:rFonts w:hint="default" w:ascii="宋体" w:hAnsi="宋体" w:eastAsia="宋体" w:cs="宋体"/>
          <w:szCs w:val="21"/>
          <w:lang w:val="en-US" w:eastAsia="zh-CN"/>
        </w:rPr>
      </w:pPr>
      <w:r>
        <w:rPr>
          <w:rFonts w:hint="eastAsia" w:ascii="宋体" w:hAnsi="宋体" w:eastAsia="宋体" w:cs="宋体"/>
          <w:szCs w:val="21"/>
        </w:rPr>
        <w:t>报价说明：1、</w:t>
      </w:r>
      <w:r>
        <w:rPr>
          <w:rFonts w:hint="eastAsia" w:ascii="宋体" w:hAnsi="宋体" w:eastAsia="宋体" w:cs="宋体"/>
          <w:szCs w:val="21"/>
          <w:lang w:val="zh-CN"/>
        </w:rPr>
        <w:t>货币为人民币报价。</w:t>
      </w:r>
      <w:r>
        <w:rPr>
          <w:rFonts w:hint="eastAsia" w:ascii="宋体" w:hAnsi="宋体" w:eastAsia="宋体" w:cs="宋体"/>
          <w:szCs w:val="21"/>
        </w:rPr>
        <w:t>以上报价包含</w:t>
      </w:r>
      <w:r>
        <w:rPr>
          <w:rFonts w:hint="eastAsia" w:ascii="宋体" w:hAnsi="宋体" w:cs="宋体"/>
          <w:szCs w:val="21"/>
          <w:lang w:val="en-US" w:eastAsia="zh-CN"/>
        </w:rPr>
        <w:t>货物费</w:t>
      </w:r>
      <w:r>
        <w:rPr>
          <w:rFonts w:hint="eastAsia" w:ascii="宋体" w:hAnsi="宋体" w:eastAsia="宋体" w:cs="宋体"/>
          <w:szCs w:val="21"/>
        </w:rPr>
        <w:t>、售后服务费</w:t>
      </w:r>
      <w:r>
        <w:rPr>
          <w:rFonts w:hint="eastAsia" w:ascii="宋体" w:hAnsi="宋体" w:eastAsia="宋体" w:cs="宋体"/>
          <w:szCs w:val="21"/>
          <w:lang w:val="zh-CN"/>
        </w:rPr>
        <w:t>（合同生效之日起1年内）、</w:t>
      </w:r>
      <w:r>
        <w:rPr>
          <w:rFonts w:hint="eastAsia" w:ascii="宋体" w:hAnsi="宋体" w:eastAsia="宋体" w:cs="宋体"/>
          <w:szCs w:val="21"/>
          <w:lang w:val="en-US" w:eastAsia="zh-CN"/>
        </w:rPr>
        <w:t>运输费、</w:t>
      </w:r>
      <w:r>
        <w:rPr>
          <w:rFonts w:hint="eastAsia" w:ascii="宋体" w:hAnsi="宋体" w:eastAsia="宋体" w:cs="宋体"/>
          <w:szCs w:val="21"/>
          <w:lang w:val="zh-CN"/>
        </w:rPr>
        <w:t>税费等</w:t>
      </w:r>
      <w:r>
        <w:rPr>
          <w:rFonts w:hint="eastAsia" w:ascii="宋体" w:hAnsi="宋体" w:eastAsia="宋体" w:cs="宋体"/>
          <w:szCs w:val="21"/>
          <w:lang w:val="en-US" w:eastAsia="zh-CN"/>
        </w:rPr>
        <w:t>一切</w:t>
      </w:r>
      <w:r>
        <w:rPr>
          <w:rFonts w:hint="eastAsia" w:ascii="宋体" w:hAnsi="宋体" w:eastAsia="宋体" w:cs="宋体"/>
          <w:szCs w:val="21"/>
          <w:lang w:val="zh-CN"/>
        </w:rPr>
        <w:t>相关费用；</w:t>
      </w:r>
      <w:r>
        <w:rPr>
          <w:rFonts w:hint="eastAsia" w:ascii="宋体" w:hAnsi="宋体" w:eastAsia="宋体" w:cs="宋体"/>
          <w:szCs w:val="21"/>
          <w:lang w:val="en-US" w:eastAsia="zh-CN"/>
        </w:rPr>
        <w:t>仅供参考，具体以</w:t>
      </w:r>
      <w:r>
        <w:rPr>
          <w:rFonts w:hint="eastAsia" w:ascii="宋体" w:hAnsi="宋体" w:cs="宋体"/>
          <w:szCs w:val="21"/>
          <w:lang w:val="en-US" w:eastAsia="zh-CN"/>
        </w:rPr>
        <w:t>实际</w:t>
      </w:r>
      <w:r>
        <w:rPr>
          <w:rFonts w:hint="eastAsia" w:ascii="宋体" w:hAnsi="宋体" w:eastAsia="宋体" w:cs="宋体"/>
          <w:szCs w:val="21"/>
          <w:lang w:val="en-US" w:eastAsia="zh-CN"/>
        </w:rPr>
        <w:t>为准</w:t>
      </w:r>
      <w:r>
        <w:rPr>
          <w:rFonts w:hint="eastAsia" w:ascii="宋体" w:hAnsi="宋体" w:cs="宋体"/>
          <w:szCs w:val="21"/>
          <w:lang w:val="en-US" w:eastAsia="zh-CN"/>
        </w:rPr>
        <w:t>；</w:t>
      </w:r>
    </w:p>
    <w:p w14:paraId="7501C02F">
      <w:pPr>
        <w:spacing w:line="360" w:lineRule="auto"/>
        <w:ind w:firstLine="525" w:firstLineChars="250"/>
        <w:rPr>
          <w:rFonts w:hint="eastAsia" w:ascii="宋体" w:hAnsi="宋体" w:eastAsia="宋体" w:cs="宋体"/>
          <w:szCs w:val="21"/>
        </w:rPr>
      </w:pPr>
      <w:r>
        <w:rPr>
          <w:rFonts w:hint="eastAsia" w:ascii="宋体" w:hAnsi="宋体" w:eastAsia="宋体" w:cs="宋体"/>
          <w:szCs w:val="21"/>
        </w:rPr>
        <w:t>2、报价详细要求见第三章：技术要求；</w:t>
      </w:r>
    </w:p>
    <w:p w14:paraId="55B9959E">
      <w:pPr>
        <w:spacing w:line="360" w:lineRule="auto"/>
        <w:ind w:firstLine="525" w:firstLineChars="250"/>
        <w:jc w:val="left"/>
        <w:rPr>
          <w:rFonts w:hint="eastAsia" w:ascii="宋体" w:hAnsi="宋体" w:eastAsia="宋体" w:cs="宋体"/>
          <w:szCs w:val="21"/>
        </w:rPr>
      </w:pPr>
      <w:r>
        <w:rPr>
          <w:rFonts w:hint="eastAsia" w:ascii="宋体" w:hAnsi="宋体" w:eastAsia="宋体" w:cs="宋体"/>
          <w:szCs w:val="21"/>
        </w:rPr>
        <w:t xml:space="preserve">3、可附其他明细或费用，所报价格均应包含在以上总价中。  </w:t>
      </w:r>
    </w:p>
    <w:p w14:paraId="620937DE">
      <w:pPr>
        <w:spacing w:line="480" w:lineRule="auto"/>
        <w:rPr>
          <w:rFonts w:hint="eastAsia" w:ascii="宋体" w:hAnsi="宋体" w:eastAsia="宋体" w:cs="宋体"/>
          <w:sz w:val="24"/>
        </w:rPr>
      </w:pPr>
      <w:r>
        <w:rPr>
          <w:rFonts w:hint="eastAsia" w:ascii="宋体" w:hAnsi="宋体" w:eastAsia="宋体" w:cs="宋体"/>
          <w:sz w:val="24"/>
        </w:rPr>
        <w:t>投标单位（公章）</w:t>
      </w:r>
      <w:r>
        <w:rPr>
          <w:rFonts w:hint="eastAsia" w:ascii="宋体" w:hAnsi="宋体" w:eastAsia="宋体" w:cs="宋体"/>
          <w:sz w:val="24"/>
          <w:lang w:val="en-US" w:eastAsia="zh-CN"/>
        </w:rPr>
        <w:t xml:space="preserve">              </w:t>
      </w:r>
      <w:r>
        <w:rPr>
          <w:rFonts w:hint="eastAsia" w:ascii="宋体" w:hAnsi="宋体" w:eastAsia="宋体" w:cs="宋体"/>
          <w:sz w:val="24"/>
        </w:rPr>
        <w:t>投标单位法人或（委托代理人）签字：</w:t>
      </w:r>
    </w:p>
    <w:p w14:paraId="46E69798">
      <w:pPr>
        <w:spacing w:line="480" w:lineRule="auto"/>
        <w:ind w:firstLine="6960" w:firstLineChars="2900"/>
        <w:rPr>
          <w:rFonts w:hint="eastAsia" w:ascii="宋体" w:hAnsi="宋体" w:eastAsia="宋体" w:cs="宋体"/>
          <w:sz w:val="24"/>
          <w:szCs w:val="20"/>
        </w:rPr>
      </w:pPr>
      <w:r>
        <w:rPr>
          <w:rFonts w:hint="eastAsia" w:ascii="宋体" w:hAnsi="宋体" w:eastAsia="宋体" w:cs="宋体"/>
          <w:sz w:val="24"/>
          <w:szCs w:val="20"/>
        </w:rPr>
        <w:t>年    月   日</w:t>
      </w:r>
    </w:p>
    <w:p w14:paraId="50905F42">
      <w:pPr>
        <w:spacing w:line="360" w:lineRule="auto"/>
        <w:ind w:firstLine="1968" w:firstLineChars="700"/>
        <w:rPr>
          <w:rFonts w:hint="eastAsia" w:ascii="宋体" w:hAnsi="宋体" w:eastAsia="宋体" w:cs="宋体"/>
          <w:b/>
          <w:sz w:val="28"/>
          <w:lang w:val="en-US" w:eastAsia="zh-CN"/>
        </w:rPr>
      </w:pPr>
    </w:p>
    <w:p w14:paraId="6BF67BFD">
      <w:pPr>
        <w:spacing w:line="360" w:lineRule="auto"/>
        <w:ind w:firstLine="1968" w:firstLineChars="700"/>
        <w:rPr>
          <w:rFonts w:hint="eastAsia" w:ascii="宋体" w:hAnsi="宋体" w:eastAsia="宋体" w:cs="宋体"/>
          <w:b/>
          <w:sz w:val="28"/>
        </w:rPr>
      </w:pPr>
      <w:r>
        <w:rPr>
          <w:rFonts w:hint="eastAsia" w:ascii="宋体" w:hAnsi="宋体" w:eastAsia="宋体" w:cs="宋体"/>
          <w:b/>
          <w:sz w:val="28"/>
          <w:lang w:val="en-US" w:eastAsia="zh-CN"/>
        </w:rPr>
        <w:t>5</w:t>
      </w:r>
      <w:r>
        <w:rPr>
          <w:rFonts w:hint="eastAsia" w:ascii="宋体" w:hAnsi="宋体" w:eastAsia="宋体" w:cs="宋体"/>
          <w:b/>
          <w:sz w:val="28"/>
        </w:rPr>
        <w:t>.4  近3年已完成承揽项目情况预览表</w:t>
      </w:r>
    </w:p>
    <w:tbl>
      <w:tblPr>
        <w:tblStyle w:val="13"/>
        <w:tblW w:w="9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704"/>
        <w:gridCol w:w="2004"/>
        <w:gridCol w:w="1404"/>
        <w:gridCol w:w="1454"/>
        <w:gridCol w:w="2693"/>
      </w:tblGrid>
      <w:tr w14:paraId="7CA6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722" w:type="dxa"/>
            <w:noWrap w:val="0"/>
            <w:vAlign w:val="center"/>
          </w:tcPr>
          <w:p w14:paraId="0D8246AE">
            <w:pPr>
              <w:spacing w:line="360" w:lineRule="auto"/>
              <w:jc w:val="center"/>
              <w:rPr>
                <w:rFonts w:hint="eastAsia" w:ascii="宋体" w:hAnsi="宋体" w:eastAsia="宋体" w:cs="宋体"/>
                <w:sz w:val="24"/>
              </w:rPr>
            </w:pPr>
            <w:r>
              <w:rPr>
                <w:rFonts w:hint="eastAsia" w:ascii="宋体" w:hAnsi="宋体" w:eastAsia="宋体" w:cs="宋体"/>
                <w:sz w:val="24"/>
              </w:rPr>
              <w:t>序号</w:t>
            </w:r>
          </w:p>
        </w:tc>
        <w:tc>
          <w:tcPr>
            <w:tcW w:w="1704" w:type="dxa"/>
            <w:noWrap w:val="0"/>
            <w:vAlign w:val="center"/>
          </w:tcPr>
          <w:p w14:paraId="20AABA47">
            <w:pPr>
              <w:spacing w:line="360" w:lineRule="auto"/>
              <w:jc w:val="center"/>
              <w:rPr>
                <w:rFonts w:hint="eastAsia" w:ascii="宋体" w:hAnsi="宋体" w:eastAsia="宋体" w:cs="宋体"/>
                <w:sz w:val="24"/>
              </w:rPr>
            </w:pPr>
            <w:r>
              <w:rPr>
                <w:rFonts w:hint="eastAsia" w:ascii="宋体" w:hAnsi="宋体" w:eastAsia="宋体" w:cs="宋体"/>
                <w:sz w:val="24"/>
              </w:rPr>
              <w:t>项目名称</w:t>
            </w:r>
          </w:p>
        </w:tc>
        <w:tc>
          <w:tcPr>
            <w:tcW w:w="2004" w:type="dxa"/>
            <w:noWrap w:val="0"/>
            <w:vAlign w:val="center"/>
          </w:tcPr>
          <w:p w14:paraId="05AA51A0">
            <w:pPr>
              <w:spacing w:line="360" w:lineRule="auto"/>
              <w:jc w:val="center"/>
              <w:rPr>
                <w:rFonts w:hint="eastAsia" w:ascii="宋体" w:hAnsi="宋体" w:eastAsia="宋体" w:cs="宋体"/>
                <w:sz w:val="24"/>
              </w:rPr>
            </w:pPr>
            <w:r>
              <w:rPr>
                <w:rFonts w:hint="eastAsia" w:ascii="宋体" w:hAnsi="宋体" w:eastAsia="宋体" w:cs="宋体"/>
                <w:sz w:val="24"/>
              </w:rPr>
              <w:t>项目所属单位</w:t>
            </w:r>
          </w:p>
        </w:tc>
        <w:tc>
          <w:tcPr>
            <w:tcW w:w="1404" w:type="dxa"/>
            <w:noWrap w:val="0"/>
            <w:vAlign w:val="center"/>
          </w:tcPr>
          <w:p w14:paraId="610A9A03">
            <w:pPr>
              <w:spacing w:line="360" w:lineRule="auto"/>
              <w:jc w:val="center"/>
              <w:rPr>
                <w:rFonts w:hint="eastAsia" w:ascii="宋体" w:hAnsi="宋体" w:eastAsia="宋体" w:cs="宋体"/>
                <w:sz w:val="24"/>
              </w:rPr>
            </w:pPr>
            <w:r>
              <w:rPr>
                <w:rFonts w:hint="eastAsia" w:ascii="宋体" w:hAnsi="宋体" w:eastAsia="宋体" w:cs="宋体"/>
                <w:sz w:val="24"/>
              </w:rPr>
              <w:t>实施时间</w:t>
            </w:r>
          </w:p>
        </w:tc>
        <w:tc>
          <w:tcPr>
            <w:tcW w:w="1454" w:type="dxa"/>
            <w:noWrap w:val="0"/>
            <w:vAlign w:val="center"/>
          </w:tcPr>
          <w:p w14:paraId="41182851">
            <w:pPr>
              <w:spacing w:line="360" w:lineRule="auto"/>
              <w:jc w:val="center"/>
              <w:rPr>
                <w:rFonts w:hint="eastAsia" w:ascii="宋体" w:hAnsi="宋体" w:eastAsia="宋体" w:cs="宋体"/>
                <w:sz w:val="24"/>
              </w:rPr>
            </w:pPr>
            <w:r>
              <w:rPr>
                <w:rFonts w:hint="eastAsia" w:ascii="宋体" w:hAnsi="宋体" w:eastAsia="宋体" w:cs="宋体"/>
                <w:sz w:val="24"/>
              </w:rPr>
              <w:t>总价格（元）</w:t>
            </w:r>
          </w:p>
        </w:tc>
        <w:tc>
          <w:tcPr>
            <w:tcW w:w="2693" w:type="dxa"/>
            <w:noWrap w:val="0"/>
            <w:vAlign w:val="center"/>
          </w:tcPr>
          <w:p w14:paraId="2A07F59A">
            <w:pPr>
              <w:spacing w:line="360" w:lineRule="auto"/>
              <w:jc w:val="center"/>
              <w:rPr>
                <w:rFonts w:hint="eastAsia" w:ascii="宋体" w:hAnsi="宋体" w:eastAsia="宋体" w:cs="宋体"/>
                <w:sz w:val="24"/>
              </w:rPr>
            </w:pPr>
            <w:r>
              <w:rPr>
                <w:rFonts w:hint="eastAsia" w:ascii="宋体" w:hAnsi="宋体" w:eastAsia="宋体" w:cs="宋体"/>
                <w:sz w:val="24"/>
              </w:rPr>
              <w:t>使用单位电话及联系人</w:t>
            </w:r>
          </w:p>
        </w:tc>
      </w:tr>
      <w:tr w14:paraId="6BB8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22" w:type="dxa"/>
            <w:noWrap w:val="0"/>
            <w:vAlign w:val="center"/>
          </w:tcPr>
          <w:p w14:paraId="00452631">
            <w:pPr>
              <w:spacing w:line="360" w:lineRule="auto"/>
              <w:jc w:val="center"/>
              <w:rPr>
                <w:rFonts w:hint="eastAsia" w:ascii="宋体" w:hAnsi="宋体" w:eastAsia="宋体" w:cs="宋体"/>
                <w:sz w:val="24"/>
              </w:rPr>
            </w:pPr>
          </w:p>
        </w:tc>
        <w:tc>
          <w:tcPr>
            <w:tcW w:w="1704" w:type="dxa"/>
            <w:noWrap w:val="0"/>
            <w:vAlign w:val="center"/>
          </w:tcPr>
          <w:p w14:paraId="4B8D26E5">
            <w:pPr>
              <w:spacing w:line="360" w:lineRule="auto"/>
              <w:jc w:val="center"/>
              <w:rPr>
                <w:rFonts w:hint="eastAsia" w:ascii="宋体" w:hAnsi="宋体" w:eastAsia="宋体" w:cs="宋体"/>
                <w:sz w:val="24"/>
              </w:rPr>
            </w:pPr>
          </w:p>
        </w:tc>
        <w:tc>
          <w:tcPr>
            <w:tcW w:w="2004" w:type="dxa"/>
            <w:noWrap w:val="0"/>
            <w:vAlign w:val="center"/>
          </w:tcPr>
          <w:p w14:paraId="6C45D2C0">
            <w:pPr>
              <w:spacing w:line="360" w:lineRule="auto"/>
              <w:jc w:val="center"/>
              <w:rPr>
                <w:rFonts w:hint="eastAsia" w:ascii="宋体" w:hAnsi="宋体" w:eastAsia="宋体" w:cs="宋体"/>
                <w:sz w:val="24"/>
              </w:rPr>
            </w:pPr>
          </w:p>
        </w:tc>
        <w:tc>
          <w:tcPr>
            <w:tcW w:w="1404" w:type="dxa"/>
            <w:noWrap w:val="0"/>
            <w:vAlign w:val="center"/>
          </w:tcPr>
          <w:p w14:paraId="5E252213">
            <w:pPr>
              <w:spacing w:line="360" w:lineRule="auto"/>
              <w:jc w:val="center"/>
              <w:rPr>
                <w:rFonts w:hint="eastAsia" w:ascii="宋体" w:hAnsi="宋体" w:eastAsia="宋体" w:cs="宋体"/>
                <w:sz w:val="24"/>
              </w:rPr>
            </w:pPr>
          </w:p>
        </w:tc>
        <w:tc>
          <w:tcPr>
            <w:tcW w:w="1454" w:type="dxa"/>
            <w:noWrap w:val="0"/>
            <w:vAlign w:val="center"/>
          </w:tcPr>
          <w:p w14:paraId="132453B2">
            <w:pPr>
              <w:spacing w:line="360" w:lineRule="auto"/>
              <w:jc w:val="center"/>
              <w:rPr>
                <w:rFonts w:hint="eastAsia" w:ascii="宋体" w:hAnsi="宋体" w:eastAsia="宋体" w:cs="宋体"/>
                <w:sz w:val="24"/>
              </w:rPr>
            </w:pPr>
          </w:p>
        </w:tc>
        <w:tc>
          <w:tcPr>
            <w:tcW w:w="2693" w:type="dxa"/>
            <w:noWrap w:val="0"/>
            <w:vAlign w:val="center"/>
          </w:tcPr>
          <w:p w14:paraId="31228E46">
            <w:pPr>
              <w:spacing w:line="360" w:lineRule="auto"/>
              <w:jc w:val="center"/>
              <w:rPr>
                <w:rFonts w:hint="eastAsia" w:ascii="宋体" w:hAnsi="宋体" w:eastAsia="宋体" w:cs="宋体"/>
                <w:sz w:val="24"/>
              </w:rPr>
            </w:pPr>
          </w:p>
        </w:tc>
      </w:tr>
      <w:tr w14:paraId="419D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22" w:type="dxa"/>
            <w:noWrap w:val="0"/>
            <w:vAlign w:val="center"/>
          </w:tcPr>
          <w:p w14:paraId="63BC6CAD">
            <w:pPr>
              <w:spacing w:line="360" w:lineRule="auto"/>
              <w:jc w:val="center"/>
              <w:rPr>
                <w:rFonts w:hint="eastAsia" w:ascii="宋体" w:hAnsi="宋体" w:eastAsia="宋体" w:cs="宋体"/>
                <w:sz w:val="24"/>
              </w:rPr>
            </w:pPr>
          </w:p>
        </w:tc>
        <w:tc>
          <w:tcPr>
            <w:tcW w:w="1704" w:type="dxa"/>
            <w:noWrap w:val="0"/>
            <w:vAlign w:val="center"/>
          </w:tcPr>
          <w:p w14:paraId="797A1E78">
            <w:pPr>
              <w:spacing w:line="360" w:lineRule="auto"/>
              <w:jc w:val="center"/>
              <w:rPr>
                <w:rFonts w:hint="eastAsia" w:ascii="宋体" w:hAnsi="宋体" w:eastAsia="宋体" w:cs="宋体"/>
                <w:sz w:val="24"/>
              </w:rPr>
            </w:pPr>
          </w:p>
        </w:tc>
        <w:tc>
          <w:tcPr>
            <w:tcW w:w="2004" w:type="dxa"/>
            <w:noWrap w:val="0"/>
            <w:vAlign w:val="center"/>
          </w:tcPr>
          <w:p w14:paraId="1291FF72">
            <w:pPr>
              <w:spacing w:line="360" w:lineRule="auto"/>
              <w:jc w:val="center"/>
              <w:rPr>
                <w:rFonts w:hint="eastAsia" w:ascii="宋体" w:hAnsi="宋体" w:eastAsia="宋体" w:cs="宋体"/>
                <w:sz w:val="24"/>
              </w:rPr>
            </w:pPr>
          </w:p>
        </w:tc>
        <w:tc>
          <w:tcPr>
            <w:tcW w:w="1404" w:type="dxa"/>
            <w:noWrap w:val="0"/>
            <w:vAlign w:val="center"/>
          </w:tcPr>
          <w:p w14:paraId="67AEA77C">
            <w:pPr>
              <w:spacing w:line="360" w:lineRule="auto"/>
              <w:jc w:val="center"/>
              <w:rPr>
                <w:rFonts w:hint="eastAsia" w:ascii="宋体" w:hAnsi="宋体" w:eastAsia="宋体" w:cs="宋体"/>
                <w:sz w:val="24"/>
              </w:rPr>
            </w:pPr>
          </w:p>
        </w:tc>
        <w:tc>
          <w:tcPr>
            <w:tcW w:w="1454" w:type="dxa"/>
            <w:noWrap w:val="0"/>
            <w:vAlign w:val="center"/>
          </w:tcPr>
          <w:p w14:paraId="5BBA8C57">
            <w:pPr>
              <w:spacing w:line="360" w:lineRule="auto"/>
              <w:jc w:val="center"/>
              <w:rPr>
                <w:rFonts w:hint="eastAsia" w:ascii="宋体" w:hAnsi="宋体" w:eastAsia="宋体" w:cs="宋体"/>
                <w:sz w:val="24"/>
              </w:rPr>
            </w:pPr>
          </w:p>
        </w:tc>
        <w:tc>
          <w:tcPr>
            <w:tcW w:w="2693" w:type="dxa"/>
            <w:noWrap w:val="0"/>
            <w:vAlign w:val="center"/>
          </w:tcPr>
          <w:p w14:paraId="66508B54">
            <w:pPr>
              <w:spacing w:line="360" w:lineRule="auto"/>
              <w:jc w:val="center"/>
              <w:rPr>
                <w:rFonts w:hint="eastAsia" w:ascii="宋体" w:hAnsi="宋体" w:eastAsia="宋体" w:cs="宋体"/>
                <w:sz w:val="24"/>
              </w:rPr>
            </w:pPr>
          </w:p>
        </w:tc>
      </w:tr>
      <w:tr w14:paraId="4FD3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22" w:type="dxa"/>
            <w:noWrap w:val="0"/>
            <w:vAlign w:val="center"/>
          </w:tcPr>
          <w:p w14:paraId="49132F06">
            <w:pPr>
              <w:spacing w:line="360" w:lineRule="auto"/>
              <w:jc w:val="center"/>
              <w:rPr>
                <w:rFonts w:hint="eastAsia" w:ascii="宋体" w:hAnsi="宋体" w:eastAsia="宋体" w:cs="宋体"/>
                <w:sz w:val="24"/>
              </w:rPr>
            </w:pPr>
          </w:p>
        </w:tc>
        <w:tc>
          <w:tcPr>
            <w:tcW w:w="1704" w:type="dxa"/>
            <w:noWrap w:val="0"/>
            <w:vAlign w:val="center"/>
          </w:tcPr>
          <w:p w14:paraId="58039E9D">
            <w:pPr>
              <w:spacing w:line="360" w:lineRule="auto"/>
              <w:jc w:val="center"/>
              <w:rPr>
                <w:rFonts w:hint="eastAsia" w:ascii="宋体" w:hAnsi="宋体" w:eastAsia="宋体" w:cs="宋体"/>
                <w:sz w:val="24"/>
              </w:rPr>
            </w:pPr>
          </w:p>
        </w:tc>
        <w:tc>
          <w:tcPr>
            <w:tcW w:w="2004" w:type="dxa"/>
            <w:noWrap w:val="0"/>
            <w:vAlign w:val="center"/>
          </w:tcPr>
          <w:p w14:paraId="45C00966">
            <w:pPr>
              <w:spacing w:line="360" w:lineRule="auto"/>
              <w:jc w:val="center"/>
              <w:rPr>
                <w:rFonts w:hint="eastAsia" w:ascii="宋体" w:hAnsi="宋体" w:eastAsia="宋体" w:cs="宋体"/>
                <w:sz w:val="24"/>
              </w:rPr>
            </w:pPr>
          </w:p>
        </w:tc>
        <w:tc>
          <w:tcPr>
            <w:tcW w:w="1404" w:type="dxa"/>
            <w:noWrap w:val="0"/>
            <w:vAlign w:val="center"/>
          </w:tcPr>
          <w:p w14:paraId="7CB869E8">
            <w:pPr>
              <w:spacing w:line="360" w:lineRule="auto"/>
              <w:jc w:val="center"/>
              <w:rPr>
                <w:rFonts w:hint="eastAsia" w:ascii="宋体" w:hAnsi="宋体" w:eastAsia="宋体" w:cs="宋体"/>
                <w:sz w:val="24"/>
              </w:rPr>
            </w:pPr>
          </w:p>
        </w:tc>
        <w:tc>
          <w:tcPr>
            <w:tcW w:w="1454" w:type="dxa"/>
            <w:noWrap w:val="0"/>
            <w:vAlign w:val="center"/>
          </w:tcPr>
          <w:p w14:paraId="7B6B76FA">
            <w:pPr>
              <w:spacing w:line="360" w:lineRule="auto"/>
              <w:jc w:val="center"/>
              <w:rPr>
                <w:rFonts w:hint="eastAsia" w:ascii="宋体" w:hAnsi="宋体" w:eastAsia="宋体" w:cs="宋体"/>
                <w:sz w:val="24"/>
              </w:rPr>
            </w:pPr>
          </w:p>
        </w:tc>
        <w:tc>
          <w:tcPr>
            <w:tcW w:w="2693" w:type="dxa"/>
            <w:noWrap w:val="0"/>
            <w:vAlign w:val="center"/>
          </w:tcPr>
          <w:p w14:paraId="61F516F3">
            <w:pPr>
              <w:spacing w:line="360" w:lineRule="auto"/>
              <w:jc w:val="center"/>
              <w:rPr>
                <w:rFonts w:hint="eastAsia" w:ascii="宋体" w:hAnsi="宋体" w:eastAsia="宋体" w:cs="宋体"/>
                <w:sz w:val="24"/>
              </w:rPr>
            </w:pPr>
          </w:p>
        </w:tc>
      </w:tr>
      <w:tr w14:paraId="6EB5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22" w:type="dxa"/>
            <w:noWrap w:val="0"/>
            <w:vAlign w:val="center"/>
          </w:tcPr>
          <w:p w14:paraId="4F27344D">
            <w:pPr>
              <w:spacing w:line="360" w:lineRule="auto"/>
              <w:jc w:val="center"/>
              <w:rPr>
                <w:rFonts w:hint="eastAsia" w:ascii="宋体" w:hAnsi="宋体" w:eastAsia="宋体" w:cs="宋体"/>
                <w:sz w:val="24"/>
              </w:rPr>
            </w:pPr>
          </w:p>
        </w:tc>
        <w:tc>
          <w:tcPr>
            <w:tcW w:w="1704" w:type="dxa"/>
            <w:noWrap w:val="0"/>
            <w:vAlign w:val="center"/>
          </w:tcPr>
          <w:p w14:paraId="7D7A6228">
            <w:pPr>
              <w:spacing w:line="360" w:lineRule="auto"/>
              <w:jc w:val="center"/>
              <w:rPr>
                <w:rFonts w:hint="eastAsia" w:ascii="宋体" w:hAnsi="宋体" w:eastAsia="宋体" w:cs="宋体"/>
                <w:sz w:val="24"/>
              </w:rPr>
            </w:pPr>
          </w:p>
        </w:tc>
        <w:tc>
          <w:tcPr>
            <w:tcW w:w="2004" w:type="dxa"/>
            <w:noWrap w:val="0"/>
            <w:vAlign w:val="center"/>
          </w:tcPr>
          <w:p w14:paraId="49A11AB1">
            <w:pPr>
              <w:spacing w:line="360" w:lineRule="auto"/>
              <w:jc w:val="center"/>
              <w:rPr>
                <w:rFonts w:hint="eastAsia" w:ascii="宋体" w:hAnsi="宋体" w:eastAsia="宋体" w:cs="宋体"/>
                <w:sz w:val="24"/>
              </w:rPr>
            </w:pPr>
          </w:p>
        </w:tc>
        <w:tc>
          <w:tcPr>
            <w:tcW w:w="1404" w:type="dxa"/>
            <w:noWrap w:val="0"/>
            <w:vAlign w:val="center"/>
          </w:tcPr>
          <w:p w14:paraId="2EC8F0F5">
            <w:pPr>
              <w:spacing w:line="360" w:lineRule="auto"/>
              <w:jc w:val="center"/>
              <w:rPr>
                <w:rFonts w:hint="eastAsia" w:ascii="宋体" w:hAnsi="宋体" w:eastAsia="宋体" w:cs="宋体"/>
                <w:sz w:val="24"/>
              </w:rPr>
            </w:pPr>
          </w:p>
        </w:tc>
        <w:tc>
          <w:tcPr>
            <w:tcW w:w="1454" w:type="dxa"/>
            <w:noWrap w:val="0"/>
            <w:vAlign w:val="center"/>
          </w:tcPr>
          <w:p w14:paraId="5D98626A">
            <w:pPr>
              <w:spacing w:line="360" w:lineRule="auto"/>
              <w:jc w:val="center"/>
              <w:rPr>
                <w:rFonts w:hint="eastAsia" w:ascii="宋体" w:hAnsi="宋体" w:eastAsia="宋体" w:cs="宋体"/>
                <w:sz w:val="24"/>
              </w:rPr>
            </w:pPr>
          </w:p>
        </w:tc>
        <w:tc>
          <w:tcPr>
            <w:tcW w:w="2693" w:type="dxa"/>
            <w:noWrap w:val="0"/>
            <w:vAlign w:val="center"/>
          </w:tcPr>
          <w:p w14:paraId="4BCF0DC8">
            <w:pPr>
              <w:spacing w:line="360" w:lineRule="auto"/>
              <w:jc w:val="center"/>
              <w:rPr>
                <w:rFonts w:hint="eastAsia" w:ascii="宋体" w:hAnsi="宋体" w:eastAsia="宋体" w:cs="宋体"/>
                <w:sz w:val="24"/>
              </w:rPr>
            </w:pPr>
          </w:p>
        </w:tc>
      </w:tr>
      <w:tr w14:paraId="6E5C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22" w:type="dxa"/>
            <w:noWrap w:val="0"/>
            <w:vAlign w:val="center"/>
          </w:tcPr>
          <w:p w14:paraId="2D3BD085">
            <w:pPr>
              <w:spacing w:line="360" w:lineRule="auto"/>
              <w:jc w:val="center"/>
              <w:rPr>
                <w:rFonts w:hint="eastAsia" w:ascii="宋体" w:hAnsi="宋体" w:eastAsia="宋体" w:cs="宋体"/>
                <w:sz w:val="24"/>
              </w:rPr>
            </w:pPr>
          </w:p>
        </w:tc>
        <w:tc>
          <w:tcPr>
            <w:tcW w:w="1704" w:type="dxa"/>
            <w:noWrap w:val="0"/>
            <w:vAlign w:val="center"/>
          </w:tcPr>
          <w:p w14:paraId="6111E491">
            <w:pPr>
              <w:spacing w:line="360" w:lineRule="auto"/>
              <w:jc w:val="center"/>
              <w:rPr>
                <w:rFonts w:hint="eastAsia" w:ascii="宋体" w:hAnsi="宋体" w:eastAsia="宋体" w:cs="宋体"/>
                <w:sz w:val="24"/>
              </w:rPr>
            </w:pPr>
          </w:p>
        </w:tc>
        <w:tc>
          <w:tcPr>
            <w:tcW w:w="2004" w:type="dxa"/>
            <w:noWrap w:val="0"/>
            <w:vAlign w:val="center"/>
          </w:tcPr>
          <w:p w14:paraId="10AAC4E6">
            <w:pPr>
              <w:spacing w:line="360" w:lineRule="auto"/>
              <w:jc w:val="center"/>
              <w:rPr>
                <w:rFonts w:hint="eastAsia" w:ascii="宋体" w:hAnsi="宋体" w:eastAsia="宋体" w:cs="宋体"/>
                <w:sz w:val="24"/>
              </w:rPr>
            </w:pPr>
          </w:p>
        </w:tc>
        <w:tc>
          <w:tcPr>
            <w:tcW w:w="1404" w:type="dxa"/>
            <w:noWrap w:val="0"/>
            <w:vAlign w:val="center"/>
          </w:tcPr>
          <w:p w14:paraId="002C5959">
            <w:pPr>
              <w:spacing w:line="360" w:lineRule="auto"/>
              <w:jc w:val="center"/>
              <w:rPr>
                <w:rFonts w:hint="eastAsia" w:ascii="宋体" w:hAnsi="宋体" w:eastAsia="宋体" w:cs="宋体"/>
                <w:sz w:val="24"/>
              </w:rPr>
            </w:pPr>
          </w:p>
        </w:tc>
        <w:tc>
          <w:tcPr>
            <w:tcW w:w="1454" w:type="dxa"/>
            <w:noWrap w:val="0"/>
            <w:vAlign w:val="center"/>
          </w:tcPr>
          <w:p w14:paraId="1523B9C9">
            <w:pPr>
              <w:spacing w:line="360" w:lineRule="auto"/>
              <w:jc w:val="center"/>
              <w:rPr>
                <w:rFonts w:hint="eastAsia" w:ascii="宋体" w:hAnsi="宋体" w:eastAsia="宋体" w:cs="宋体"/>
                <w:sz w:val="24"/>
              </w:rPr>
            </w:pPr>
          </w:p>
        </w:tc>
        <w:tc>
          <w:tcPr>
            <w:tcW w:w="2693" w:type="dxa"/>
            <w:noWrap w:val="0"/>
            <w:vAlign w:val="center"/>
          </w:tcPr>
          <w:p w14:paraId="5D6CBAE5">
            <w:pPr>
              <w:spacing w:line="360" w:lineRule="auto"/>
              <w:jc w:val="center"/>
              <w:rPr>
                <w:rFonts w:hint="eastAsia" w:ascii="宋体" w:hAnsi="宋体" w:eastAsia="宋体" w:cs="宋体"/>
                <w:sz w:val="24"/>
              </w:rPr>
            </w:pPr>
          </w:p>
        </w:tc>
      </w:tr>
      <w:tr w14:paraId="514F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722" w:type="dxa"/>
            <w:noWrap w:val="0"/>
            <w:vAlign w:val="center"/>
          </w:tcPr>
          <w:p w14:paraId="074C5C36">
            <w:pPr>
              <w:spacing w:line="360" w:lineRule="auto"/>
              <w:jc w:val="center"/>
              <w:rPr>
                <w:rFonts w:hint="eastAsia" w:ascii="宋体" w:hAnsi="宋体" w:eastAsia="宋体" w:cs="宋体"/>
                <w:sz w:val="24"/>
              </w:rPr>
            </w:pPr>
          </w:p>
        </w:tc>
        <w:tc>
          <w:tcPr>
            <w:tcW w:w="1704" w:type="dxa"/>
            <w:noWrap w:val="0"/>
            <w:vAlign w:val="center"/>
          </w:tcPr>
          <w:p w14:paraId="0B5BD7D1">
            <w:pPr>
              <w:spacing w:line="360" w:lineRule="auto"/>
              <w:jc w:val="center"/>
              <w:rPr>
                <w:rFonts w:hint="eastAsia" w:ascii="宋体" w:hAnsi="宋体" w:eastAsia="宋体" w:cs="宋体"/>
                <w:sz w:val="24"/>
              </w:rPr>
            </w:pPr>
          </w:p>
        </w:tc>
        <w:tc>
          <w:tcPr>
            <w:tcW w:w="2004" w:type="dxa"/>
            <w:noWrap w:val="0"/>
            <w:vAlign w:val="center"/>
          </w:tcPr>
          <w:p w14:paraId="666660D8">
            <w:pPr>
              <w:spacing w:line="360" w:lineRule="auto"/>
              <w:jc w:val="center"/>
              <w:rPr>
                <w:rFonts w:hint="eastAsia" w:ascii="宋体" w:hAnsi="宋体" w:eastAsia="宋体" w:cs="宋体"/>
                <w:sz w:val="24"/>
              </w:rPr>
            </w:pPr>
          </w:p>
        </w:tc>
        <w:tc>
          <w:tcPr>
            <w:tcW w:w="1404" w:type="dxa"/>
            <w:noWrap w:val="0"/>
            <w:vAlign w:val="center"/>
          </w:tcPr>
          <w:p w14:paraId="5FBE3046">
            <w:pPr>
              <w:spacing w:line="360" w:lineRule="auto"/>
              <w:jc w:val="center"/>
              <w:rPr>
                <w:rFonts w:hint="eastAsia" w:ascii="宋体" w:hAnsi="宋体" w:eastAsia="宋体" w:cs="宋体"/>
                <w:sz w:val="24"/>
              </w:rPr>
            </w:pPr>
          </w:p>
        </w:tc>
        <w:tc>
          <w:tcPr>
            <w:tcW w:w="1454" w:type="dxa"/>
            <w:noWrap w:val="0"/>
            <w:vAlign w:val="center"/>
          </w:tcPr>
          <w:p w14:paraId="5A8D12E0">
            <w:pPr>
              <w:spacing w:line="360" w:lineRule="auto"/>
              <w:jc w:val="center"/>
              <w:rPr>
                <w:rFonts w:hint="eastAsia" w:ascii="宋体" w:hAnsi="宋体" w:eastAsia="宋体" w:cs="宋体"/>
                <w:sz w:val="24"/>
              </w:rPr>
            </w:pPr>
          </w:p>
        </w:tc>
        <w:tc>
          <w:tcPr>
            <w:tcW w:w="2693" w:type="dxa"/>
            <w:noWrap w:val="0"/>
            <w:vAlign w:val="center"/>
          </w:tcPr>
          <w:p w14:paraId="76CB5EBB">
            <w:pPr>
              <w:spacing w:line="360" w:lineRule="auto"/>
              <w:jc w:val="center"/>
              <w:rPr>
                <w:rFonts w:hint="eastAsia" w:ascii="宋体" w:hAnsi="宋体" w:eastAsia="宋体" w:cs="宋体"/>
                <w:sz w:val="24"/>
              </w:rPr>
            </w:pPr>
          </w:p>
        </w:tc>
      </w:tr>
      <w:tr w14:paraId="7E42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2" w:type="dxa"/>
            <w:noWrap w:val="0"/>
            <w:vAlign w:val="center"/>
          </w:tcPr>
          <w:p w14:paraId="0A9BD7A3">
            <w:pPr>
              <w:spacing w:line="360" w:lineRule="auto"/>
              <w:jc w:val="center"/>
              <w:rPr>
                <w:rFonts w:hint="eastAsia" w:ascii="宋体" w:hAnsi="宋体" w:eastAsia="宋体" w:cs="宋体"/>
                <w:sz w:val="24"/>
              </w:rPr>
            </w:pPr>
          </w:p>
        </w:tc>
        <w:tc>
          <w:tcPr>
            <w:tcW w:w="1704" w:type="dxa"/>
            <w:noWrap w:val="0"/>
            <w:vAlign w:val="center"/>
          </w:tcPr>
          <w:p w14:paraId="39C9C029">
            <w:pPr>
              <w:spacing w:line="360" w:lineRule="auto"/>
              <w:jc w:val="center"/>
              <w:rPr>
                <w:rFonts w:hint="eastAsia" w:ascii="宋体" w:hAnsi="宋体" w:eastAsia="宋体" w:cs="宋体"/>
                <w:sz w:val="24"/>
              </w:rPr>
            </w:pPr>
          </w:p>
        </w:tc>
        <w:tc>
          <w:tcPr>
            <w:tcW w:w="2004" w:type="dxa"/>
            <w:noWrap w:val="0"/>
            <w:vAlign w:val="center"/>
          </w:tcPr>
          <w:p w14:paraId="0AB0037F">
            <w:pPr>
              <w:spacing w:line="360" w:lineRule="auto"/>
              <w:jc w:val="center"/>
              <w:rPr>
                <w:rFonts w:hint="eastAsia" w:ascii="宋体" w:hAnsi="宋体" w:eastAsia="宋体" w:cs="宋体"/>
                <w:sz w:val="24"/>
              </w:rPr>
            </w:pPr>
          </w:p>
        </w:tc>
        <w:tc>
          <w:tcPr>
            <w:tcW w:w="1404" w:type="dxa"/>
            <w:noWrap w:val="0"/>
            <w:vAlign w:val="center"/>
          </w:tcPr>
          <w:p w14:paraId="7604D2DC">
            <w:pPr>
              <w:spacing w:line="360" w:lineRule="auto"/>
              <w:jc w:val="center"/>
              <w:rPr>
                <w:rFonts w:hint="eastAsia" w:ascii="宋体" w:hAnsi="宋体" w:eastAsia="宋体" w:cs="宋体"/>
                <w:sz w:val="24"/>
              </w:rPr>
            </w:pPr>
          </w:p>
        </w:tc>
        <w:tc>
          <w:tcPr>
            <w:tcW w:w="1454" w:type="dxa"/>
            <w:noWrap w:val="0"/>
            <w:vAlign w:val="center"/>
          </w:tcPr>
          <w:p w14:paraId="6AE3DFCD">
            <w:pPr>
              <w:spacing w:line="360" w:lineRule="auto"/>
              <w:jc w:val="center"/>
              <w:rPr>
                <w:rFonts w:hint="eastAsia" w:ascii="宋体" w:hAnsi="宋体" w:eastAsia="宋体" w:cs="宋体"/>
                <w:sz w:val="24"/>
              </w:rPr>
            </w:pPr>
          </w:p>
        </w:tc>
        <w:tc>
          <w:tcPr>
            <w:tcW w:w="2693" w:type="dxa"/>
            <w:noWrap w:val="0"/>
            <w:vAlign w:val="center"/>
          </w:tcPr>
          <w:p w14:paraId="15426636">
            <w:pPr>
              <w:spacing w:line="360" w:lineRule="auto"/>
              <w:jc w:val="center"/>
              <w:rPr>
                <w:rFonts w:hint="eastAsia" w:ascii="宋体" w:hAnsi="宋体" w:eastAsia="宋体" w:cs="宋体"/>
                <w:sz w:val="24"/>
              </w:rPr>
            </w:pPr>
          </w:p>
        </w:tc>
      </w:tr>
      <w:tr w14:paraId="1A66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2" w:type="dxa"/>
            <w:noWrap w:val="0"/>
            <w:vAlign w:val="center"/>
          </w:tcPr>
          <w:p w14:paraId="4C5CFB35">
            <w:pPr>
              <w:spacing w:line="360" w:lineRule="auto"/>
              <w:jc w:val="center"/>
              <w:rPr>
                <w:rFonts w:hint="eastAsia" w:ascii="宋体" w:hAnsi="宋体" w:eastAsia="宋体" w:cs="宋体"/>
                <w:sz w:val="24"/>
              </w:rPr>
            </w:pPr>
          </w:p>
        </w:tc>
        <w:tc>
          <w:tcPr>
            <w:tcW w:w="1704" w:type="dxa"/>
            <w:noWrap w:val="0"/>
            <w:vAlign w:val="center"/>
          </w:tcPr>
          <w:p w14:paraId="69115AC3">
            <w:pPr>
              <w:spacing w:line="360" w:lineRule="auto"/>
              <w:jc w:val="center"/>
              <w:rPr>
                <w:rFonts w:hint="eastAsia" w:ascii="宋体" w:hAnsi="宋体" w:eastAsia="宋体" w:cs="宋体"/>
                <w:sz w:val="24"/>
              </w:rPr>
            </w:pPr>
          </w:p>
        </w:tc>
        <w:tc>
          <w:tcPr>
            <w:tcW w:w="2004" w:type="dxa"/>
            <w:noWrap w:val="0"/>
            <w:vAlign w:val="center"/>
          </w:tcPr>
          <w:p w14:paraId="44C53512">
            <w:pPr>
              <w:spacing w:line="360" w:lineRule="auto"/>
              <w:jc w:val="center"/>
              <w:rPr>
                <w:rFonts w:hint="eastAsia" w:ascii="宋体" w:hAnsi="宋体" w:eastAsia="宋体" w:cs="宋体"/>
                <w:sz w:val="24"/>
              </w:rPr>
            </w:pPr>
          </w:p>
        </w:tc>
        <w:tc>
          <w:tcPr>
            <w:tcW w:w="1404" w:type="dxa"/>
            <w:noWrap w:val="0"/>
            <w:vAlign w:val="center"/>
          </w:tcPr>
          <w:p w14:paraId="06286041">
            <w:pPr>
              <w:spacing w:line="360" w:lineRule="auto"/>
              <w:jc w:val="center"/>
              <w:rPr>
                <w:rFonts w:hint="eastAsia" w:ascii="宋体" w:hAnsi="宋体" w:eastAsia="宋体" w:cs="宋体"/>
                <w:sz w:val="24"/>
              </w:rPr>
            </w:pPr>
          </w:p>
        </w:tc>
        <w:tc>
          <w:tcPr>
            <w:tcW w:w="1454" w:type="dxa"/>
            <w:noWrap w:val="0"/>
            <w:vAlign w:val="center"/>
          </w:tcPr>
          <w:p w14:paraId="4660BFE7">
            <w:pPr>
              <w:spacing w:line="360" w:lineRule="auto"/>
              <w:jc w:val="center"/>
              <w:rPr>
                <w:rFonts w:hint="eastAsia" w:ascii="宋体" w:hAnsi="宋体" w:eastAsia="宋体" w:cs="宋体"/>
                <w:sz w:val="24"/>
              </w:rPr>
            </w:pPr>
          </w:p>
        </w:tc>
        <w:tc>
          <w:tcPr>
            <w:tcW w:w="2693" w:type="dxa"/>
            <w:noWrap w:val="0"/>
            <w:vAlign w:val="center"/>
          </w:tcPr>
          <w:p w14:paraId="722E1ADB">
            <w:pPr>
              <w:spacing w:line="360" w:lineRule="auto"/>
              <w:jc w:val="center"/>
              <w:rPr>
                <w:rFonts w:hint="eastAsia" w:ascii="宋体" w:hAnsi="宋体" w:eastAsia="宋体" w:cs="宋体"/>
                <w:sz w:val="24"/>
              </w:rPr>
            </w:pPr>
          </w:p>
        </w:tc>
      </w:tr>
      <w:tr w14:paraId="449A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2" w:type="dxa"/>
            <w:noWrap w:val="0"/>
            <w:vAlign w:val="center"/>
          </w:tcPr>
          <w:p w14:paraId="59C38BEA">
            <w:pPr>
              <w:spacing w:line="360" w:lineRule="auto"/>
              <w:jc w:val="center"/>
              <w:rPr>
                <w:rFonts w:hint="eastAsia" w:ascii="宋体" w:hAnsi="宋体" w:eastAsia="宋体" w:cs="宋体"/>
                <w:sz w:val="24"/>
              </w:rPr>
            </w:pPr>
          </w:p>
        </w:tc>
        <w:tc>
          <w:tcPr>
            <w:tcW w:w="1704" w:type="dxa"/>
            <w:noWrap w:val="0"/>
            <w:vAlign w:val="center"/>
          </w:tcPr>
          <w:p w14:paraId="3DB21990">
            <w:pPr>
              <w:spacing w:line="360" w:lineRule="auto"/>
              <w:jc w:val="center"/>
              <w:rPr>
                <w:rFonts w:hint="eastAsia" w:ascii="宋体" w:hAnsi="宋体" w:eastAsia="宋体" w:cs="宋体"/>
                <w:sz w:val="24"/>
              </w:rPr>
            </w:pPr>
          </w:p>
        </w:tc>
        <w:tc>
          <w:tcPr>
            <w:tcW w:w="2004" w:type="dxa"/>
            <w:noWrap w:val="0"/>
            <w:vAlign w:val="center"/>
          </w:tcPr>
          <w:p w14:paraId="3767909E">
            <w:pPr>
              <w:spacing w:line="360" w:lineRule="auto"/>
              <w:jc w:val="center"/>
              <w:rPr>
                <w:rFonts w:hint="eastAsia" w:ascii="宋体" w:hAnsi="宋体" w:eastAsia="宋体" w:cs="宋体"/>
                <w:sz w:val="24"/>
              </w:rPr>
            </w:pPr>
          </w:p>
        </w:tc>
        <w:tc>
          <w:tcPr>
            <w:tcW w:w="1404" w:type="dxa"/>
            <w:noWrap w:val="0"/>
            <w:vAlign w:val="center"/>
          </w:tcPr>
          <w:p w14:paraId="717266E5">
            <w:pPr>
              <w:spacing w:line="360" w:lineRule="auto"/>
              <w:jc w:val="center"/>
              <w:rPr>
                <w:rFonts w:hint="eastAsia" w:ascii="宋体" w:hAnsi="宋体" w:eastAsia="宋体" w:cs="宋体"/>
                <w:sz w:val="24"/>
              </w:rPr>
            </w:pPr>
          </w:p>
        </w:tc>
        <w:tc>
          <w:tcPr>
            <w:tcW w:w="1454" w:type="dxa"/>
            <w:noWrap w:val="0"/>
            <w:vAlign w:val="center"/>
          </w:tcPr>
          <w:p w14:paraId="1AFED341">
            <w:pPr>
              <w:spacing w:line="360" w:lineRule="auto"/>
              <w:jc w:val="center"/>
              <w:rPr>
                <w:rFonts w:hint="eastAsia" w:ascii="宋体" w:hAnsi="宋体" w:eastAsia="宋体" w:cs="宋体"/>
                <w:sz w:val="24"/>
              </w:rPr>
            </w:pPr>
          </w:p>
        </w:tc>
        <w:tc>
          <w:tcPr>
            <w:tcW w:w="2693" w:type="dxa"/>
            <w:noWrap w:val="0"/>
            <w:vAlign w:val="center"/>
          </w:tcPr>
          <w:p w14:paraId="72A20240">
            <w:pPr>
              <w:spacing w:line="360" w:lineRule="auto"/>
              <w:jc w:val="center"/>
              <w:rPr>
                <w:rFonts w:hint="eastAsia" w:ascii="宋体" w:hAnsi="宋体" w:eastAsia="宋体" w:cs="宋体"/>
                <w:sz w:val="24"/>
              </w:rPr>
            </w:pPr>
          </w:p>
        </w:tc>
      </w:tr>
    </w:tbl>
    <w:p w14:paraId="7E87DF88">
      <w:pPr>
        <w:spacing w:line="360" w:lineRule="auto"/>
        <w:rPr>
          <w:rFonts w:hint="eastAsia" w:ascii="宋体" w:hAnsi="宋体" w:eastAsia="宋体" w:cs="宋体"/>
          <w:sz w:val="24"/>
        </w:rPr>
      </w:pPr>
      <w:r>
        <w:rPr>
          <w:rFonts w:hint="eastAsia" w:ascii="宋体" w:hAnsi="宋体" w:eastAsia="宋体" w:cs="宋体"/>
          <w:sz w:val="24"/>
        </w:rPr>
        <w:t>注：提供合同证明材料。</w:t>
      </w:r>
    </w:p>
    <w:p w14:paraId="47A41889">
      <w:pPr>
        <w:spacing w:line="360" w:lineRule="auto"/>
        <w:ind w:firstLine="3600" w:firstLineChars="1500"/>
        <w:rPr>
          <w:rFonts w:hint="eastAsia" w:ascii="宋体" w:hAnsi="宋体" w:eastAsia="宋体" w:cs="宋体"/>
          <w:sz w:val="24"/>
        </w:rPr>
      </w:pPr>
      <w:r>
        <w:rPr>
          <w:rFonts w:hint="eastAsia" w:ascii="宋体" w:hAnsi="宋体" w:eastAsia="宋体" w:cs="宋体"/>
          <w:sz w:val="24"/>
        </w:rPr>
        <w:t>投标单位（公章）</w:t>
      </w:r>
    </w:p>
    <w:p w14:paraId="4E2F6C96">
      <w:pPr>
        <w:spacing w:line="360" w:lineRule="auto"/>
        <w:ind w:firstLine="3600" w:firstLineChars="1500"/>
        <w:rPr>
          <w:rFonts w:hint="eastAsia" w:ascii="宋体" w:hAnsi="宋体" w:eastAsia="宋体" w:cs="宋体"/>
          <w:sz w:val="24"/>
        </w:rPr>
      </w:pPr>
    </w:p>
    <w:p w14:paraId="3C32C624">
      <w:pPr>
        <w:spacing w:line="360" w:lineRule="auto"/>
        <w:ind w:firstLine="3600" w:firstLineChars="1500"/>
        <w:rPr>
          <w:rFonts w:hint="eastAsia" w:ascii="宋体" w:hAnsi="宋体" w:eastAsia="宋体" w:cs="宋体"/>
          <w:sz w:val="24"/>
        </w:rPr>
      </w:pPr>
      <w:r>
        <w:rPr>
          <w:rFonts w:hint="eastAsia" w:ascii="宋体" w:hAnsi="宋体" w:eastAsia="宋体" w:cs="宋体"/>
          <w:sz w:val="24"/>
        </w:rPr>
        <w:t>投标单位法人或（委托代理人）签字：</w:t>
      </w:r>
    </w:p>
    <w:p w14:paraId="2F42408C">
      <w:pPr>
        <w:spacing w:line="360" w:lineRule="auto"/>
        <w:rPr>
          <w:rFonts w:hint="eastAsia" w:ascii="宋体" w:hAnsi="宋体" w:eastAsia="宋体" w:cs="宋体"/>
          <w:sz w:val="24"/>
        </w:rPr>
      </w:pPr>
    </w:p>
    <w:p w14:paraId="3B2A72FC">
      <w:pPr>
        <w:spacing w:line="360" w:lineRule="auto"/>
        <w:ind w:firstLine="4440" w:firstLineChars="1850"/>
        <w:rPr>
          <w:rFonts w:hint="eastAsia" w:ascii="宋体" w:hAnsi="宋体" w:eastAsia="宋体" w:cs="宋体"/>
          <w:sz w:val="24"/>
        </w:rPr>
      </w:pPr>
      <w:r>
        <w:rPr>
          <w:rFonts w:hint="eastAsia" w:ascii="宋体" w:hAnsi="宋体" w:eastAsia="宋体" w:cs="宋体"/>
          <w:sz w:val="24"/>
        </w:rPr>
        <w:t>年     月     日</w:t>
      </w:r>
    </w:p>
    <w:p w14:paraId="42DECD88">
      <w:pPr>
        <w:spacing w:line="360" w:lineRule="auto"/>
        <w:jc w:val="center"/>
        <w:rPr>
          <w:rFonts w:hint="eastAsia" w:ascii="宋体" w:hAnsi="宋体" w:eastAsia="宋体" w:cs="宋体"/>
          <w:b/>
          <w:sz w:val="28"/>
        </w:rPr>
      </w:pPr>
    </w:p>
    <w:p w14:paraId="69618BFD">
      <w:pPr>
        <w:spacing w:line="360" w:lineRule="auto"/>
        <w:jc w:val="center"/>
        <w:rPr>
          <w:rFonts w:hint="eastAsia" w:ascii="宋体" w:hAnsi="宋体" w:eastAsia="宋体" w:cs="宋体"/>
          <w:b/>
          <w:sz w:val="28"/>
        </w:rPr>
      </w:pPr>
    </w:p>
    <w:p w14:paraId="0940124E">
      <w:pPr>
        <w:pStyle w:val="2"/>
        <w:rPr>
          <w:rFonts w:hint="eastAsia" w:ascii="宋体" w:hAnsi="宋体" w:eastAsia="宋体" w:cs="宋体"/>
          <w:b/>
          <w:sz w:val="28"/>
        </w:rPr>
      </w:pPr>
    </w:p>
    <w:p w14:paraId="38731CCD">
      <w:pPr>
        <w:spacing w:line="360" w:lineRule="auto"/>
        <w:jc w:val="center"/>
        <w:rPr>
          <w:rFonts w:hint="eastAsia" w:ascii="宋体" w:hAnsi="宋体" w:eastAsia="宋体" w:cs="宋体"/>
          <w:b/>
          <w:sz w:val="28"/>
        </w:rPr>
      </w:pPr>
      <w:r>
        <w:rPr>
          <w:rFonts w:hint="eastAsia" w:ascii="宋体" w:hAnsi="宋体" w:eastAsia="宋体" w:cs="宋体"/>
          <w:b/>
          <w:sz w:val="28"/>
          <w:lang w:val="en-US" w:eastAsia="zh-CN"/>
        </w:rPr>
        <w:t>5</w:t>
      </w:r>
      <w:r>
        <w:rPr>
          <w:rFonts w:hint="eastAsia" w:ascii="宋体" w:hAnsi="宋体" w:eastAsia="宋体" w:cs="宋体"/>
          <w:b/>
          <w:sz w:val="28"/>
        </w:rPr>
        <w:t>.5  投标偏离表</w:t>
      </w:r>
    </w:p>
    <w:p w14:paraId="2563C573">
      <w:pPr>
        <w:spacing w:line="360" w:lineRule="auto"/>
        <w:rPr>
          <w:rFonts w:hint="eastAsia" w:ascii="宋体" w:hAnsi="宋体" w:eastAsia="宋体" w:cs="宋体"/>
          <w:sz w:val="24"/>
        </w:rPr>
      </w:pPr>
      <w:r>
        <w:rPr>
          <w:rFonts w:hint="eastAsia" w:ascii="宋体" w:hAnsi="宋体" w:eastAsia="宋体" w:cs="宋体"/>
          <w:sz w:val="24"/>
        </w:rPr>
        <w:t>表4-3</w:t>
      </w:r>
    </w:p>
    <w:tbl>
      <w:tblPr>
        <w:tblStyle w:val="13"/>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184"/>
        <w:gridCol w:w="2568"/>
        <w:gridCol w:w="1798"/>
        <w:gridCol w:w="1863"/>
      </w:tblGrid>
      <w:tr w14:paraId="39AA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925" w:type="dxa"/>
            <w:noWrap w:val="0"/>
            <w:vAlign w:val="center"/>
          </w:tcPr>
          <w:p w14:paraId="1366427A">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2184" w:type="dxa"/>
            <w:noWrap w:val="0"/>
            <w:vAlign w:val="center"/>
          </w:tcPr>
          <w:p w14:paraId="17008DDC">
            <w:pPr>
              <w:jc w:val="center"/>
              <w:rPr>
                <w:rFonts w:hint="eastAsia" w:ascii="宋体" w:hAnsi="宋体" w:eastAsia="宋体" w:cs="宋体"/>
                <w:sz w:val="24"/>
                <w:szCs w:val="24"/>
              </w:rPr>
            </w:pPr>
            <w:r>
              <w:rPr>
                <w:rFonts w:hint="eastAsia" w:ascii="宋体" w:hAnsi="宋体" w:eastAsia="宋体" w:cs="宋体"/>
                <w:sz w:val="24"/>
                <w:szCs w:val="24"/>
              </w:rPr>
              <w:t>招标文件</w:t>
            </w:r>
          </w:p>
        </w:tc>
        <w:tc>
          <w:tcPr>
            <w:tcW w:w="2568" w:type="dxa"/>
            <w:noWrap w:val="0"/>
            <w:vAlign w:val="center"/>
          </w:tcPr>
          <w:p w14:paraId="408B7B4D">
            <w:pPr>
              <w:jc w:val="center"/>
              <w:rPr>
                <w:rFonts w:hint="eastAsia" w:ascii="宋体" w:hAnsi="宋体" w:eastAsia="宋体" w:cs="宋体"/>
                <w:sz w:val="24"/>
                <w:szCs w:val="24"/>
              </w:rPr>
            </w:pPr>
            <w:r>
              <w:rPr>
                <w:rFonts w:hint="eastAsia" w:ascii="宋体" w:hAnsi="宋体" w:eastAsia="宋体" w:cs="宋体"/>
                <w:sz w:val="24"/>
                <w:szCs w:val="24"/>
              </w:rPr>
              <w:t>投标文件</w:t>
            </w:r>
          </w:p>
        </w:tc>
        <w:tc>
          <w:tcPr>
            <w:tcW w:w="1798" w:type="dxa"/>
            <w:noWrap w:val="0"/>
            <w:vAlign w:val="center"/>
          </w:tcPr>
          <w:p w14:paraId="257C5DD6">
            <w:pPr>
              <w:jc w:val="center"/>
              <w:rPr>
                <w:rFonts w:hint="eastAsia" w:ascii="宋体" w:hAnsi="宋体" w:eastAsia="宋体" w:cs="宋体"/>
                <w:sz w:val="24"/>
                <w:szCs w:val="24"/>
              </w:rPr>
            </w:pPr>
            <w:r>
              <w:rPr>
                <w:rFonts w:hint="eastAsia" w:ascii="宋体" w:hAnsi="宋体" w:eastAsia="宋体" w:cs="宋体"/>
                <w:sz w:val="24"/>
                <w:szCs w:val="24"/>
              </w:rPr>
              <w:t>偏离情况</w:t>
            </w:r>
          </w:p>
        </w:tc>
        <w:tc>
          <w:tcPr>
            <w:tcW w:w="1863" w:type="dxa"/>
            <w:noWrap w:val="0"/>
            <w:vAlign w:val="center"/>
          </w:tcPr>
          <w:p w14:paraId="00357F66">
            <w:pPr>
              <w:jc w:val="center"/>
              <w:rPr>
                <w:rFonts w:hint="eastAsia" w:ascii="宋体" w:hAnsi="宋体" w:eastAsia="宋体" w:cs="宋体"/>
                <w:sz w:val="24"/>
                <w:szCs w:val="24"/>
              </w:rPr>
            </w:pPr>
            <w:r>
              <w:rPr>
                <w:rFonts w:hint="eastAsia" w:ascii="宋体" w:hAnsi="宋体" w:eastAsia="宋体" w:cs="宋体"/>
                <w:sz w:val="24"/>
                <w:szCs w:val="24"/>
              </w:rPr>
              <w:t>备注</w:t>
            </w:r>
          </w:p>
        </w:tc>
      </w:tr>
      <w:tr w14:paraId="5BFA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925" w:type="dxa"/>
            <w:noWrap w:val="0"/>
            <w:vAlign w:val="center"/>
          </w:tcPr>
          <w:p w14:paraId="6489F8E7">
            <w:pPr>
              <w:spacing w:line="360" w:lineRule="auto"/>
              <w:jc w:val="center"/>
              <w:rPr>
                <w:rFonts w:hint="eastAsia" w:ascii="宋体" w:hAnsi="宋体" w:eastAsia="宋体" w:cs="宋体"/>
                <w:sz w:val="24"/>
              </w:rPr>
            </w:pPr>
          </w:p>
        </w:tc>
        <w:tc>
          <w:tcPr>
            <w:tcW w:w="2184" w:type="dxa"/>
            <w:noWrap w:val="0"/>
            <w:vAlign w:val="center"/>
          </w:tcPr>
          <w:p w14:paraId="623AC7C8">
            <w:pPr>
              <w:spacing w:line="360" w:lineRule="auto"/>
              <w:jc w:val="center"/>
              <w:rPr>
                <w:rFonts w:hint="eastAsia" w:ascii="宋体" w:hAnsi="宋体" w:eastAsia="宋体" w:cs="宋体"/>
                <w:sz w:val="24"/>
              </w:rPr>
            </w:pPr>
          </w:p>
        </w:tc>
        <w:tc>
          <w:tcPr>
            <w:tcW w:w="2568" w:type="dxa"/>
            <w:noWrap w:val="0"/>
            <w:vAlign w:val="center"/>
          </w:tcPr>
          <w:p w14:paraId="3E466AB3">
            <w:pPr>
              <w:spacing w:line="360" w:lineRule="auto"/>
              <w:jc w:val="center"/>
              <w:rPr>
                <w:rFonts w:hint="eastAsia" w:ascii="宋体" w:hAnsi="宋体" w:eastAsia="宋体" w:cs="宋体"/>
                <w:sz w:val="24"/>
              </w:rPr>
            </w:pPr>
          </w:p>
        </w:tc>
        <w:tc>
          <w:tcPr>
            <w:tcW w:w="1798" w:type="dxa"/>
            <w:noWrap w:val="0"/>
            <w:vAlign w:val="center"/>
          </w:tcPr>
          <w:p w14:paraId="76930BE1">
            <w:pPr>
              <w:spacing w:line="360" w:lineRule="auto"/>
              <w:jc w:val="center"/>
              <w:rPr>
                <w:rFonts w:hint="eastAsia" w:ascii="宋体" w:hAnsi="宋体" w:eastAsia="宋体" w:cs="宋体"/>
                <w:sz w:val="24"/>
              </w:rPr>
            </w:pPr>
          </w:p>
        </w:tc>
        <w:tc>
          <w:tcPr>
            <w:tcW w:w="1863" w:type="dxa"/>
            <w:noWrap w:val="0"/>
            <w:vAlign w:val="center"/>
          </w:tcPr>
          <w:p w14:paraId="73ECFC7B">
            <w:pPr>
              <w:spacing w:line="360" w:lineRule="auto"/>
              <w:jc w:val="center"/>
              <w:rPr>
                <w:rFonts w:hint="eastAsia" w:ascii="宋体" w:hAnsi="宋体" w:eastAsia="宋体" w:cs="宋体"/>
                <w:sz w:val="24"/>
              </w:rPr>
            </w:pPr>
          </w:p>
        </w:tc>
      </w:tr>
      <w:tr w14:paraId="73EB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925" w:type="dxa"/>
            <w:noWrap w:val="0"/>
            <w:vAlign w:val="center"/>
          </w:tcPr>
          <w:p w14:paraId="0FAFDF47">
            <w:pPr>
              <w:spacing w:line="360" w:lineRule="auto"/>
              <w:jc w:val="center"/>
              <w:rPr>
                <w:rFonts w:hint="eastAsia" w:ascii="宋体" w:hAnsi="宋体" w:eastAsia="宋体" w:cs="宋体"/>
                <w:sz w:val="24"/>
              </w:rPr>
            </w:pPr>
          </w:p>
        </w:tc>
        <w:tc>
          <w:tcPr>
            <w:tcW w:w="2184" w:type="dxa"/>
            <w:noWrap w:val="0"/>
            <w:vAlign w:val="center"/>
          </w:tcPr>
          <w:p w14:paraId="44557E7B">
            <w:pPr>
              <w:spacing w:line="360" w:lineRule="auto"/>
              <w:jc w:val="center"/>
              <w:rPr>
                <w:rFonts w:hint="eastAsia" w:ascii="宋体" w:hAnsi="宋体" w:eastAsia="宋体" w:cs="宋体"/>
                <w:sz w:val="24"/>
              </w:rPr>
            </w:pPr>
          </w:p>
        </w:tc>
        <w:tc>
          <w:tcPr>
            <w:tcW w:w="2568" w:type="dxa"/>
            <w:noWrap w:val="0"/>
            <w:vAlign w:val="center"/>
          </w:tcPr>
          <w:p w14:paraId="28FA7B7F">
            <w:pPr>
              <w:spacing w:line="360" w:lineRule="auto"/>
              <w:jc w:val="center"/>
              <w:rPr>
                <w:rFonts w:hint="eastAsia" w:ascii="宋体" w:hAnsi="宋体" w:eastAsia="宋体" w:cs="宋体"/>
                <w:sz w:val="24"/>
              </w:rPr>
            </w:pPr>
          </w:p>
        </w:tc>
        <w:tc>
          <w:tcPr>
            <w:tcW w:w="1798" w:type="dxa"/>
            <w:noWrap w:val="0"/>
            <w:vAlign w:val="center"/>
          </w:tcPr>
          <w:p w14:paraId="5330442D">
            <w:pPr>
              <w:spacing w:line="360" w:lineRule="auto"/>
              <w:jc w:val="center"/>
              <w:rPr>
                <w:rFonts w:hint="eastAsia" w:ascii="宋体" w:hAnsi="宋体" w:eastAsia="宋体" w:cs="宋体"/>
                <w:sz w:val="24"/>
              </w:rPr>
            </w:pPr>
          </w:p>
        </w:tc>
        <w:tc>
          <w:tcPr>
            <w:tcW w:w="1863" w:type="dxa"/>
            <w:noWrap w:val="0"/>
            <w:vAlign w:val="center"/>
          </w:tcPr>
          <w:p w14:paraId="35FFC91A">
            <w:pPr>
              <w:spacing w:line="360" w:lineRule="auto"/>
              <w:jc w:val="center"/>
              <w:rPr>
                <w:rFonts w:hint="eastAsia" w:ascii="宋体" w:hAnsi="宋体" w:eastAsia="宋体" w:cs="宋体"/>
                <w:sz w:val="24"/>
              </w:rPr>
            </w:pPr>
          </w:p>
        </w:tc>
      </w:tr>
      <w:tr w14:paraId="655E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925" w:type="dxa"/>
            <w:noWrap w:val="0"/>
            <w:vAlign w:val="center"/>
          </w:tcPr>
          <w:p w14:paraId="2647342E">
            <w:pPr>
              <w:spacing w:line="360" w:lineRule="auto"/>
              <w:jc w:val="center"/>
              <w:rPr>
                <w:rFonts w:hint="eastAsia" w:ascii="宋体" w:hAnsi="宋体" w:eastAsia="宋体" w:cs="宋体"/>
                <w:sz w:val="24"/>
              </w:rPr>
            </w:pPr>
          </w:p>
        </w:tc>
        <w:tc>
          <w:tcPr>
            <w:tcW w:w="2184" w:type="dxa"/>
            <w:noWrap w:val="0"/>
            <w:vAlign w:val="center"/>
          </w:tcPr>
          <w:p w14:paraId="3A366E51">
            <w:pPr>
              <w:spacing w:line="360" w:lineRule="auto"/>
              <w:jc w:val="center"/>
              <w:rPr>
                <w:rFonts w:hint="eastAsia" w:ascii="宋体" w:hAnsi="宋体" w:eastAsia="宋体" w:cs="宋体"/>
                <w:sz w:val="24"/>
              </w:rPr>
            </w:pPr>
          </w:p>
        </w:tc>
        <w:tc>
          <w:tcPr>
            <w:tcW w:w="2568" w:type="dxa"/>
            <w:noWrap w:val="0"/>
            <w:vAlign w:val="center"/>
          </w:tcPr>
          <w:p w14:paraId="529C77D3">
            <w:pPr>
              <w:spacing w:line="360" w:lineRule="auto"/>
              <w:jc w:val="center"/>
              <w:rPr>
                <w:rFonts w:hint="eastAsia" w:ascii="宋体" w:hAnsi="宋体" w:eastAsia="宋体" w:cs="宋体"/>
                <w:sz w:val="24"/>
              </w:rPr>
            </w:pPr>
          </w:p>
        </w:tc>
        <w:tc>
          <w:tcPr>
            <w:tcW w:w="1798" w:type="dxa"/>
            <w:noWrap w:val="0"/>
            <w:vAlign w:val="center"/>
          </w:tcPr>
          <w:p w14:paraId="48C73A31">
            <w:pPr>
              <w:spacing w:line="360" w:lineRule="auto"/>
              <w:jc w:val="center"/>
              <w:rPr>
                <w:rFonts w:hint="eastAsia" w:ascii="宋体" w:hAnsi="宋体" w:eastAsia="宋体" w:cs="宋体"/>
                <w:sz w:val="24"/>
              </w:rPr>
            </w:pPr>
          </w:p>
        </w:tc>
        <w:tc>
          <w:tcPr>
            <w:tcW w:w="1863" w:type="dxa"/>
            <w:noWrap w:val="0"/>
            <w:vAlign w:val="center"/>
          </w:tcPr>
          <w:p w14:paraId="4B156B3B">
            <w:pPr>
              <w:spacing w:line="360" w:lineRule="auto"/>
              <w:jc w:val="center"/>
              <w:rPr>
                <w:rFonts w:hint="eastAsia" w:ascii="宋体" w:hAnsi="宋体" w:eastAsia="宋体" w:cs="宋体"/>
                <w:sz w:val="24"/>
              </w:rPr>
            </w:pPr>
          </w:p>
        </w:tc>
      </w:tr>
      <w:tr w14:paraId="2AD6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925" w:type="dxa"/>
            <w:noWrap w:val="0"/>
            <w:vAlign w:val="center"/>
          </w:tcPr>
          <w:p w14:paraId="4F53B085">
            <w:pPr>
              <w:spacing w:line="360" w:lineRule="auto"/>
              <w:jc w:val="center"/>
              <w:rPr>
                <w:rFonts w:hint="eastAsia" w:ascii="宋体" w:hAnsi="宋体" w:eastAsia="宋体" w:cs="宋体"/>
                <w:sz w:val="24"/>
              </w:rPr>
            </w:pPr>
          </w:p>
        </w:tc>
        <w:tc>
          <w:tcPr>
            <w:tcW w:w="2184" w:type="dxa"/>
            <w:noWrap w:val="0"/>
            <w:vAlign w:val="center"/>
          </w:tcPr>
          <w:p w14:paraId="0C475CB5">
            <w:pPr>
              <w:spacing w:line="360" w:lineRule="auto"/>
              <w:jc w:val="center"/>
              <w:rPr>
                <w:rFonts w:hint="eastAsia" w:ascii="宋体" w:hAnsi="宋体" w:eastAsia="宋体" w:cs="宋体"/>
                <w:sz w:val="24"/>
              </w:rPr>
            </w:pPr>
          </w:p>
        </w:tc>
        <w:tc>
          <w:tcPr>
            <w:tcW w:w="2568" w:type="dxa"/>
            <w:noWrap w:val="0"/>
            <w:vAlign w:val="center"/>
          </w:tcPr>
          <w:p w14:paraId="282B98E6">
            <w:pPr>
              <w:spacing w:line="360" w:lineRule="auto"/>
              <w:jc w:val="center"/>
              <w:rPr>
                <w:rFonts w:hint="eastAsia" w:ascii="宋体" w:hAnsi="宋体" w:eastAsia="宋体" w:cs="宋体"/>
                <w:sz w:val="24"/>
              </w:rPr>
            </w:pPr>
          </w:p>
        </w:tc>
        <w:tc>
          <w:tcPr>
            <w:tcW w:w="1798" w:type="dxa"/>
            <w:noWrap w:val="0"/>
            <w:vAlign w:val="center"/>
          </w:tcPr>
          <w:p w14:paraId="6E52E0C1">
            <w:pPr>
              <w:spacing w:line="360" w:lineRule="auto"/>
              <w:jc w:val="center"/>
              <w:rPr>
                <w:rFonts w:hint="eastAsia" w:ascii="宋体" w:hAnsi="宋体" w:eastAsia="宋体" w:cs="宋体"/>
                <w:sz w:val="24"/>
              </w:rPr>
            </w:pPr>
          </w:p>
        </w:tc>
        <w:tc>
          <w:tcPr>
            <w:tcW w:w="1863" w:type="dxa"/>
            <w:noWrap w:val="0"/>
            <w:vAlign w:val="center"/>
          </w:tcPr>
          <w:p w14:paraId="0B0251A0">
            <w:pPr>
              <w:spacing w:line="360" w:lineRule="auto"/>
              <w:jc w:val="center"/>
              <w:rPr>
                <w:rFonts w:hint="eastAsia" w:ascii="宋体" w:hAnsi="宋体" w:eastAsia="宋体" w:cs="宋体"/>
                <w:sz w:val="24"/>
              </w:rPr>
            </w:pPr>
          </w:p>
        </w:tc>
      </w:tr>
      <w:tr w14:paraId="5EE7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925" w:type="dxa"/>
            <w:noWrap w:val="0"/>
            <w:vAlign w:val="center"/>
          </w:tcPr>
          <w:p w14:paraId="0D19E9C4">
            <w:pPr>
              <w:spacing w:line="360" w:lineRule="auto"/>
              <w:jc w:val="center"/>
              <w:rPr>
                <w:rFonts w:hint="eastAsia" w:ascii="宋体" w:hAnsi="宋体" w:eastAsia="宋体" w:cs="宋体"/>
                <w:sz w:val="24"/>
              </w:rPr>
            </w:pPr>
          </w:p>
        </w:tc>
        <w:tc>
          <w:tcPr>
            <w:tcW w:w="2184" w:type="dxa"/>
            <w:noWrap w:val="0"/>
            <w:vAlign w:val="center"/>
          </w:tcPr>
          <w:p w14:paraId="04F2F77F">
            <w:pPr>
              <w:spacing w:line="360" w:lineRule="auto"/>
              <w:jc w:val="center"/>
              <w:rPr>
                <w:rFonts w:hint="eastAsia" w:ascii="宋体" w:hAnsi="宋体" w:eastAsia="宋体" w:cs="宋体"/>
                <w:sz w:val="24"/>
              </w:rPr>
            </w:pPr>
          </w:p>
        </w:tc>
        <w:tc>
          <w:tcPr>
            <w:tcW w:w="2568" w:type="dxa"/>
            <w:noWrap w:val="0"/>
            <w:vAlign w:val="center"/>
          </w:tcPr>
          <w:p w14:paraId="4D1EF3E5">
            <w:pPr>
              <w:spacing w:line="360" w:lineRule="auto"/>
              <w:jc w:val="center"/>
              <w:rPr>
                <w:rFonts w:hint="eastAsia" w:ascii="宋体" w:hAnsi="宋体" w:eastAsia="宋体" w:cs="宋体"/>
                <w:sz w:val="24"/>
              </w:rPr>
            </w:pPr>
          </w:p>
        </w:tc>
        <w:tc>
          <w:tcPr>
            <w:tcW w:w="1798" w:type="dxa"/>
            <w:noWrap w:val="0"/>
            <w:vAlign w:val="center"/>
          </w:tcPr>
          <w:p w14:paraId="55F5C3D9">
            <w:pPr>
              <w:spacing w:line="360" w:lineRule="auto"/>
              <w:jc w:val="center"/>
              <w:rPr>
                <w:rFonts w:hint="eastAsia" w:ascii="宋体" w:hAnsi="宋体" w:eastAsia="宋体" w:cs="宋体"/>
                <w:sz w:val="24"/>
              </w:rPr>
            </w:pPr>
          </w:p>
        </w:tc>
        <w:tc>
          <w:tcPr>
            <w:tcW w:w="1863" w:type="dxa"/>
            <w:noWrap w:val="0"/>
            <w:vAlign w:val="center"/>
          </w:tcPr>
          <w:p w14:paraId="03581411">
            <w:pPr>
              <w:spacing w:line="360" w:lineRule="auto"/>
              <w:jc w:val="center"/>
              <w:rPr>
                <w:rFonts w:hint="eastAsia" w:ascii="宋体" w:hAnsi="宋体" w:eastAsia="宋体" w:cs="宋体"/>
                <w:sz w:val="24"/>
              </w:rPr>
            </w:pPr>
          </w:p>
        </w:tc>
      </w:tr>
    </w:tbl>
    <w:p w14:paraId="61FCF6A4">
      <w:pPr>
        <w:autoSpaceDE w:val="0"/>
        <w:autoSpaceDN w:val="0"/>
        <w:adjustRightInd w:val="0"/>
        <w:spacing w:line="360" w:lineRule="auto"/>
        <w:jc w:val="left"/>
        <w:rPr>
          <w:rFonts w:hint="eastAsia" w:ascii="宋体" w:hAnsi="宋体" w:eastAsia="宋体" w:cs="宋体"/>
          <w:sz w:val="24"/>
        </w:rPr>
      </w:pPr>
      <w:r>
        <w:rPr>
          <w:rFonts w:hint="eastAsia" w:ascii="宋体" w:hAnsi="宋体" w:eastAsia="宋体" w:cs="宋体"/>
          <w:sz w:val="24"/>
        </w:rPr>
        <w:t>注：</w:t>
      </w:r>
    </w:p>
    <w:p w14:paraId="1BAD3612">
      <w:pPr>
        <w:numPr>
          <w:ilvl w:val="0"/>
          <w:numId w:val="7"/>
        </w:numPr>
        <w:autoSpaceDE w:val="0"/>
        <w:autoSpaceDN w:val="0"/>
        <w:adjustRightInd w:val="0"/>
        <w:spacing w:line="360" w:lineRule="auto"/>
        <w:jc w:val="left"/>
        <w:rPr>
          <w:rFonts w:hint="eastAsia" w:ascii="宋体" w:hAnsi="宋体" w:eastAsia="宋体" w:cs="宋体"/>
          <w:color w:val="000000"/>
          <w:kern w:val="0"/>
          <w:sz w:val="24"/>
        </w:rPr>
      </w:pPr>
      <w:r>
        <w:rPr>
          <w:rFonts w:hint="eastAsia" w:ascii="宋体" w:hAnsi="宋体" w:eastAsia="宋体" w:cs="宋体"/>
          <w:color w:val="000000"/>
          <w:kern w:val="0"/>
          <w:sz w:val="24"/>
        </w:rPr>
        <w:t>对个别条款有不同意见时，填写投标偏离表；</w:t>
      </w:r>
    </w:p>
    <w:p w14:paraId="7E7C0860">
      <w:pPr>
        <w:numPr>
          <w:ilvl w:val="0"/>
          <w:numId w:val="7"/>
        </w:num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color w:val="000000"/>
          <w:kern w:val="0"/>
          <w:sz w:val="24"/>
        </w:rPr>
        <w:t>如未作说</w:t>
      </w:r>
      <w:r>
        <w:rPr>
          <w:rFonts w:hint="eastAsia" w:ascii="宋体" w:hAnsi="宋体" w:eastAsia="宋体" w:cs="宋体"/>
          <w:kern w:val="0"/>
          <w:sz w:val="24"/>
        </w:rPr>
        <w:t>明，即认为招标文件已全部被投标单位确认，并作为以后订立合同的组成部分。</w:t>
      </w:r>
    </w:p>
    <w:p w14:paraId="0BB5C5A1">
      <w:pPr>
        <w:spacing w:line="360" w:lineRule="auto"/>
        <w:rPr>
          <w:rFonts w:hint="eastAsia" w:ascii="宋体" w:hAnsi="宋体" w:eastAsia="宋体" w:cs="宋体"/>
          <w:sz w:val="24"/>
        </w:rPr>
      </w:pPr>
    </w:p>
    <w:p w14:paraId="6D962BDC">
      <w:pPr>
        <w:spacing w:line="360" w:lineRule="auto"/>
        <w:ind w:firstLine="3600" w:firstLineChars="1500"/>
        <w:rPr>
          <w:rFonts w:hint="eastAsia" w:ascii="宋体" w:hAnsi="宋体" w:eastAsia="宋体" w:cs="宋体"/>
          <w:sz w:val="24"/>
        </w:rPr>
      </w:pPr>
      <w:r>
        <w:rPr>
          <w:rFonts w:hint="eastAsia" w:ascii="宋体" w:hAnsi="宋体" w:eastAsia="宋体" w:cs="宋体"/>
          <w:sz w:val="24"/>
        </w:rPr>
        <w:t>投标单位（公章）</w:t>
      </w:r>
    </w:p>
    <w:p w14:paraId="2CFAD040">
      <w:pPr>
        <w:spacing w:line="360" w:lineRule="auto"/>
        <w:ind w:firstLine="3600" w:firstLineChars="1500"/>
        <w:rPr>
          <w:rFonts w:hint="eastAsia" w:ascii="宋体" w:hAnsi="宋体" w:eastAsia="宋体" w:cs="宋体"/>
          <w:sz w:val="24"/>
        </w:rPr>
      </w:pPr>
    </w:p>
    <w:p w14:paraId="31A373F2">
      <w:pPr>
        <w:spacing w:line="360" w:lineRule="auto"/>
        <w:ind w:firstLine="3600" w:firstLineChars="1500"/>
        <w:rPr>
          <w:rFonts w:hint="eastAsia" w:ascii="宋体" w:hAnsi="宋体" w:eastAsia="宋体" w:cs="宋体"/>
          <w:sz w:val="24"/>
        </w:rPr>
      </w:pPr>
      <w:r>
        <w:rPr>
          <w:rFonts w:hint="eastAsia" w:ascii="宋体" w:hAnsi="宋体" w:eastAsia="宋体" w:cs="宋体"/>
          <w:sz w:val="24"/>
        </w:rPr>
        <w:t>投标单位法人或（委托代理人）签字：</w:t>
      </w:r>
    </w:p>
    <w:p w14:paraId="09F9916C">
      <w:pPr>
        <w:spacing w:line="360" w:lineRule="auto"/>
        <w:rPr>
          <w:rFonts w:hint="eastAsia" w:ascii="宋体" w:hAnsi="宋体" w:eastAsia="宋体" w:cs="宋体"/>
          <w:sz w:val="24"/>
        </w:rPr>
      </w:pPr>
    </w:p>
    <w:p w14:paraId="5A890858">
      <w:pPr>
        <w:spacing w:line="360" w:lineRule="auto"/>
        <w:ind w:firstLine="5040" w:firstLineChars="2100"/>
        <w:rPr>
          <w:rFonts w:hint="eastAsia" w:ascii="宋体" w:hAnsi="宋体" w:eastAsia="宋体" w:cs="宋体"/>
          <w:sz w:val="24"/>
        </w:rPr>
      </w:pPr>
      <w:r>
        <w:rPr>
          <w:rFonts w:hint="eastAsia" w:ascii="宋体" w:hAnsi="宋体" w:eastAsia="宋体" w:cs="宋体"/>
          <w:sz w:val="24"/>
        </w:rPr>
        <w:t>年     月     日</w:t>
      </w:r>
    </w:p>
    <w:p w14:paraId="05770DA5">
      <w:pPr>
        <w:spacing w:line="360" w:lineRule="auto"/>
        <w:rPr>
          <w:rFonts w:hint="eastAsia" w:ascii="宋体" w:hAnsi="宋体" w:eastAsia="宋体" w:cs="宋体"/>
          <w:b/>
          <w:sz w:val="28"/>
          <w:szCs w:val="28"/>
          <w:lang w:eastAsia="zh-CN"/>
        </w:rPr>
      </w:pPr>
    </w:p>
    <w:p w14:paraId="57B0441D">
      <w:pPr>
        <w:spacing w:line="360" w:lineRule="auto"/>
        <w:rPr>
          <w:rFonts w:hint="eastAsia" w:ascii="宋体" w:hAnsi="宋体" w:eastAsia="宋体" w:cs="宋体"/>
          <w:b/>
          <w:sz w:val="28"/>
          <w:szCs w:val="28"/>
          <w:lang w:eastAsia="zh-CN"/>
        </w:rPr>
      </w:pPr>
    </w:p>
    <w:p w14:paraId="28B4C01E">
      <w:pPr>
        <w:spacing w:line="360" w:lineRule="auto"/>
        <w:rPr>
          <w:rFonts w:hint="eastAsia" w:ascii="宋体" w:hAnsi="宋体" w:eastAsia="宋体" w:cs="宋体"/>
          <w:b/>
          <w:sz w:val="28"/>
          <w:szCs w:val="28"/>
          <w:lang w:eastAsia="zh-CN"/>
        </w:rPr>
      </w:pPr>
    </w:p>
    <w:p w14:paraId="307285E1">
      <w:pPr>
        <w:rPr>
          <w:rFonts w:ascii="Times New Roman" w:hAnsi="Times New Roman"/>
        </w:rPr>
      </w:pPr>
      <w:bookmarkStart w:id="9" w:name="_Toc386297882"/>
    </w:p>
    <w:bookmarkEnd w:id="9"/>
    <w:p w14:paraId="109A0FEC">
      <w:pPr>
        <w:pStyle w:val="2"/>
        <w:rPr>
          <w:rFonts w:hint="eastAsia" w:ascii="宋体" w:hAnsi="宋体" w:eastAsia="宋体" w:cs="宋体"/>
          <w:b/>
          <w:sz w:val="28"/>
          <w:szCs w:val="28"/>
        </w:rPr>
      </w:pPr>
    </w:p>
    <w:p w14:paraId="32952F92">
      <w:pPr>
        <w:rPr>
          <w:rFonts w:hint="eastAsia" w:ascii="宋体" w:hAnsi="宋体" w:eastAsia="宋体" w:cs="宋体"/>
          <w:b/>
          <w:sz w:val="28"/>
          <w:szCs w:val="28"/>
        </w:rPr>
      </w:pPr>
    </w:p>
    <w:p w14:paraId="581EBEAB">
      <w:pPr>
        <w:pStyle w:val="2"/>
        <w:rPr>
          <w:rFonts w:hint="eastAsia" w:ascii="宋体" w:hAnsi="宋体" w:eastAsia="宋体" w:cs="宋体"/>
          <w:b/>
          <w:sz w:val="28"/>
          <w:szCs w:val="28"/>
        </w:rPr>
      </w:pPr>
    </w:p>
    <w:p w14:paraId="761125D1">
      <w:pPr>
        <w:rPr>
          <w:rFonts w:hint="eastAsia" w:ascii="宋体" w:hAnsi="宋体" w:eastAsia="宋体" w:cs="宋体"/>
          <w:b/>
          <w:sz w:val="28"/>
          <w:szCs w:val="28"/>
        </w:rPr>
      </w:pPr>
    </w:p>
    <w:p w14:paraId="7E122282">
      <w:pPr>
        <w:pStyle w:val="2"/>
        <w:rPr>
          <w:rFonts w:hint="eastAsia" w:ascii="宋体" w:hAnsi="宋体" w:eastAsia="宋体" w:cs="宋体"/>
          <w:b/>
          <w:sz w:val="28"/>
          <w:szCs w:val="28"/>
        </w:rPr>
      </w:pPr>
    </w:p>
    <w:p w14:paraId="453D7CC6">
      <w:pPr>
        <w:rPr>
          <w:rFonts w:hint="eastAsia" w:ascii="宋体" w:hAnsi="宋体" w:eastAsia="宋体" w:cs="宋体"/>
          <w:b/>
          <w:sz w:val="28"/>
          <w:szCs w:val="28"/>
        </w:rPr>
      </w:pPr>
    </w:p>
    <w:p w14:paraId="3BAFADD8">
      <w:pPr>
        <w:pStyle w:val="2"/>
        <w:rPr>
          <w:rFonts w:hint="eastAsia" w:ascii="宋体" w:hAnsi="宋体" w:eastAsia="宋体" w:cs="宋体"/>
          <w:b/>
          <w:sz w:val="28"/>
          <w:szCs w:val="28"/>
        </w:rPr>
      </w:pPr>
    </w:p>
    <w:p w14:paraId="05074180">
      <w:pPr>
        <w:rPr>
          <w:rFonts w:hint="eastAsia" w:ascii="宋体" w:hAnsi="宋体" w:eastAsia="宋体" w:cs="宋体"/>
          <w:b/>
          <w:sz w:val="28"/>
          <w:szCs w:val="28"/>
        </w:rPr>
      </w:pPr>
    </w:p>
    <w:p w14:paraId="3035707F">
      <w:pPr>
        <w:pStyle w:val="2"/>
        <w:rPr>
          <w:rFonts w:hint="eastAsia" w:ascii="宋体" w:hAnsi="宋体" w:eastAsia="宋体" w:cs="宋体"/>
          <w:b/>
          <w:sz w:val="28"/>
          <w:szCs w:val="28"/>
        </w:rPr>
      </w:pPr>
    </w:p>
    <w:p w14:paraId="029FE55C">
      <w:pPr>
        <w:rPr>
          <w:rFonts w:hint="eastAsia" w:ascii="宋体" w:hAnsi="宋体" w:eastAsia="宋体" w:cs="宋体"/>
          <w:b/>
          <w:sz w:val="28"/>
          <w:szCs w:val="28"/>
        </w:rPr>
      </w:pPr>
    </w:p>
    <w:p w14:paraId="057C2BD7">
      <w:pPr>
        <w:pStyle w:val="2"/>
        <w:rPr>
          <w:rFonts w:hint="eastAsia" w:ascii="宋体" w:hAnsi="宋体" w:eastAsia="宋体" w:cs="宋体"/>
          <w:b/>
          <w:sz w:val="28"/>
          <w:szCs w:val="28"/>
        </w:rPr>
      </w:pPr>
    </w:p>
    <w:p w14:paraId="44AE6CB7">
      <w:pPr>
        <w:rPr>
          <w:rFonts w:hint="eastAsia" w:ascii="宋体" w:hAnsi="宋体" w:eastAsia="宋体" w:cs="宋体"/>
          <w:b/>
          <w:sz w:val="28"/>
          <w:szCs w:val="28"/>
        </w:rPr>
      </w:pPr>
    </w:p>
    <w:p w14:paraId="2EB270C5">
      <w:pPr>
        <w:pStyle w:val="2"/>
        <w:rPr>
          <w:rFonts w:hint="eastAsia" w:ascii="宋体" w:hAnsi="宋体" w:eastAsia="宋体" w:cs="宋体"/>
          <w:b/>
          <w:sz w:val="28"/>
          <w:szCs w:val="28"/>
        </w:rPr>
      </w:pPr>
    </w:p>
    <w:p w14:paraId="56DAACF6">
      <w:pPr>
        <w:rPr>
          <w:rFonts w:hint="eastAsia" w:ascii="宋体" w:hAnsi="宋体" w:eastAsia="宋体" w:cs="宋体"/>
          <w:b/>
          <w:sz w:val="28"/>
          <w:szCs w:val="28"/>
        </w:rPr>
      </w:pPr>
    </w:p>
    <w:p w14:paraId="58A0D162">
      <w:pPr>
        <w:pStyle w:val="2"/>
        <w:rPr>
          <w:rFonts w:hint="eastAsia" w:ascii="宋体" w:hAnsi="宋体" w:eastAsia="宋体" w:cs="宋体"/>
          <w:b/>
          <w:sz w:val="28"/>
          <w:szCs w:val="28"/>
        </w:rPr>
      </w:pPr>
    </w:p>
    <w:p w14:paraId="777C6AB4">
      <w:pPr>
        <w:rPr>
          <w:rFonts w:hint="eastAsia" w:ascii="宋体" w:hAnsi="宋体" w:eastAsia="宋体" w:cs="宋体"/>
          <w:b/>
          <w:sz w:val="28"/>
          <w:szCs w:val="28"/>
        </w:rPr>
      </w:pPr>
    </w:p>
    <w:p w14:paraId="4B14BF0A">
      <w:pPr>
        <w:pStyle w:val="2"/>
        <w:rPr>
          <w:rFonts w:hint="eastAsia" w:ascii="宋体" w:hAnsi="宋体" w:eastAsia="宋体" w:cs="宋体"/>
          <w:b/>
          <w:sz w:val="28"/>
          <w:szCs w:val="28"/>
        </w:rPr>
      </w:pPr>
    </w:p>
    <w:p w14:paraId="414BD6EB">
      <w:pPr>
        <w:rPr>
          <w:rFonts w:hint="eastAsia" w:ascii="宋体" w:hAnsi="宋体" w:eastAsia="宋体" w:cs="宋体"/>
          <w:b/>
          <w:sz w:val="28"/>
          <w:szCs w:val="28"/>
        </w:rPr>
      </w:pPr>
    </w:p>
    <w:p w14:paraId="446B4E15">
      <w:pPr>
        <w:pageBreakBefore w:val="0"/>
        <w:kinsoku/>
        <w:wordWrap/>
        <w:overflowPunct/>
        <w:topLinePunct w:val="0"/>
        <w:bidi w:val="0"/>
        <w:spacing w:line="360" w:lineRule="auto"/>
        <w:rPr>
          <w:rFonts w:hint="eastAsia" w:ascii="宋体" w:hAnsi="宋体" w:eastAsia="宋体" w:cs="宋体"/>
          <w:b/>
          <w:bCs/>
          <w:sz w:val="24"/>
          <w:szCs w:val="24"/>
          <w:highlight w:val="none"/>
        </w:rPr>
      </w:pPr>
    </w:p>
    <w:p w14:paraId="7BD6352B">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附件</w:t>
      </w:r>
      <w:r>
        <w:rPr>
          <w:rFonts w:hint="eastAsia" w:ascii="宋体" w:hAnsi="宋体" w:eastAsia="宋体" w:cs="宋体"/>
          <w:b/>
          <w:bCs/>
          <w:sz w:val="24"/>
          <w:szCs w:val="24"/>
          <w:highlight w:val="none"/>
          <w:lang w:val="en-US" w:eastAsia="zh-CN"/>
        </w:rPr>
        <w:t>10</w:t>
      </w:r>
      <w:r>
        <w:rPr>
          <w:rFonts w:hint="eastAsia" w:ascii="宋体" w:hAnsi="宋体" w:eastAsia="宋体" w:cs="宋体"/>
          <w:b/>
          <w:bCs/>
          <w:sz w:val="24"/>
          <w:szCs w:val="24"/>
          <w:highlight w:val="none"/>
        </w:rPr>
        <w:t xml:space="preserve">  SRM非生产供应商注册操作手册</w:t>
      </w:r>
    </w:p>
    <w:p w14:paraId="145327B2">
      <w:pPr>
        <w:pageBreakBefore w:val="0"/>
        <w:kinsoku/>
        <w:wordWrap/>
        <w:overflowPunct/>
        <w:topLinePunct w:val="0"/>
        <w:bidi w:val="0"/>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浏览器中输入地址;</w:t>
      </w:r>
    </w:p>
    <w:p w14:paraId="1C67A8C4">
      <w:pPr>
        <w:pageBreakBefore w:val="0"/>
        <w:kinsoku/>
        <w:wordWrap/>
        <w:overflowPunct/>
        <w:topLinePunct w:val="0"/>
        <w:bidi w:val="0"/>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"http://ecaitong.sinotruk.com:8012/" \l "/login" \t "dlt"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http</w:t>
      </w:r>
      <w:r>
        <w:rPr>
          <w:rFonts w:hint="eastAsia" w:ascii="宋体" w:hAnsi="宋体" w:eastAsia="宋体" w:cs="宋体"/>
          <w:sz w:val="24"/>
          <w:szCs w:val="24"/>
          <w:highlight w:val="none"/>
          <w:lang w:val="en-US" w:eastAsia="zh-CN"/>
        </w:rPr>
        <w:t>s</w:t>
      </w:r>
      <w:r>
        <w:rPr>
          <w:rFonts w:hint="eastAsia" w:ascii="宋体" w:hAnsi="宋体" w:eastAsia="宋体" w:cs="宋体"/>
          <w:sz w:val="24"/>
          <w:szCs w:val="24"/>
          <w:highlight w:val="none"/>
        </w:rPr>
        <w:t>://ecaitong.sinotruk.com:8012/#/login</w:t>
      </w:r>
      <w:r>
        <w:rPr>
          <w:rFonts w:hint="eastAsia" w:ascii="宋体" w:hAnsi="宋体" w:eastAsia="宋体" w:cs="宋体"/>
          <w:sz w:val="24"/>
          <w:szCs w:val="24"/>
          <w:highlight w:val="none"/>
        </w:rPr>
        <w:fldChar w:fldCharType="end"/>
      </w:r>
    </w:p>
    <w:p w14:paraId="0F21AA3A">
      <w:pPr>
        <w:pageBreakBefore w:val="0"/>
        <w:kinsoku/>
        <w:wordWrap/>
        <w:overflowPunct/>
        <w:topLinePunct w:val="0"/>
        <w:bidi w:val="0"/>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1.点击立即注册</w:t>
      </w:r>
    </w:p>
    <w:p w14:paraId="439D0A38">
      <w:pPr>
        <w:pageBreakBefore w:val="0"/>
        <w:kinsoku/>
        <w:wordWrap/>
        <w:overflowPunct/>
        <w:topLinePunct w:val="0"/>
        <w:bidi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6910" cy="2934335"/>
            <wp:effectExtent l="0" t="0" r="8890" b="12065"/>
            <wp:docPr id="4" name="图片 1"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descript"/>
                    <pic:cNvPicPr>
                      <a:picLocks noChangeAspect="1"/>
                    </pic:cNvPicPr>
                  </pic:nvPicPr>
                  <pic:blipFill>
                    <a:blip r:embed="rId5"/>
                    <a:stretch>
                      <a:fillRect/>
                    </a:stretch>
                  </pic:blipFill>
                  <pic:spPr>
                    <a:xfrm>
                      <a:off x="0" y="0"/>
                      <a:ext cx="5756910" cy="2934335"/>
                    </a:xfrm>
                    <a:prstGeom prst="rect">
                      <a:avLst/>
                    </a:prstGeom>
                    <a:noFill/>
                    <a:ln>
                      <a:noFill/>
                    </a:ln>
                  </pic:spPr>
                </pic:pic>
              </a:graphicData>
            </a:graphic>
          </wp:inline>
        </w:drawing>
      </w:r>
    </w:p>
    <w:p w14:paraId="0D3E90F1">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2.填写手机号码（没有注册过的）</w:t>
      </w:r>
    </w:p>
    <w:p w14:paraId="59D6DCB9">
      <w:pPr>
        <w:pageBreakBefore w:val="0"/>
        <w:kinsoku/>
        <w:wordWrap/>
        <w:overflowPunct/>
        <w:topLinePunct w:val="0"/>
        <w:bidi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6910" cy="2767330"/>
            <wp:effectExtent l="0" t="0" r="8890" b="1270"/>
            <wp:docPr id="2" name="图片 2"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escript"/>
                    <pic:cNvPicPr>
                      <a:picLocks noChangeAspect="1"/>
                    </pic:cNvPicPr>
                  </pic:nvPicPr>
                  <pic:blipFill>
                    <a:blip r:embed="rId6"/>
                    <a:stretch>
                      <a:fillRect/>
                    </a:stretch>
                  </pic:blipFill>
                  <pic:spPr>
                    <a:xfrm>
                      <a:off x="0" y="0"/>
                      <a:ext cx="5756910" cy="2767330"/>
                    </a:xfrm>
                    <a:prstGeom prst="rect">
                      <a:avLst/>
                    </a:prstGeom>
                    <a:noFill/>
                    <a:ln>
                      <a:noFill/>
                    </a:ln>
                  </pic:spPr>
                </pic:pic>
              </a:graphicData>
            </a:graphic>
          </wp:inline>
        </w:drawing>
      </w:r>
    </w:p>
    <w:p w14:paraId="10C2BF07">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3.注册成功登录这个手机号码的账号进入系统，点击供应商注册</w:t>
      </w:r>
    </w:p>
    <w:p w14:paraId="210DBA33">
      <w:pPr>
        <w:pageBreakBefore w:val="0"/>
        <w:kinsoku/>
        <w:wordWrap/>
        <w:overflowPunct/>
        <w:topLinePunct w:val="0"/>
        <w:bidi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8815" cy="2869565"/>
            <wp:effectExtent l="0" t="0" r="6985" b="635"/>
            <wp:docPr id="3" name="图片 3"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escript"/>
                    <pic:cNvPicPr>
                      <a:picLocks noChangeAspect="1"/>
                    </pic:cNvPicPr>
                  </pic:nvPicPr>
                  <pic:blipFill>
                    <a:blip r:embed="rId7"/>
                    <a:stretch>
                      <a:fillRect/>
                    </a:stretch>
                  </pic:blipFill>
                  <pic:spPr>
                    <a:xfrm>
                      <a:off x="0" y="0"/>
                      <a:ext cx="5758815" cy="2869565"/>
                    </a:xfrm>
                    <a:prstGeom prst="rect">
                      <a:avLst/>
                    </a:prstGeom>
                    <a:noFill/>
                    <a:ln>
                      <a:noFill/>
                    </a:ln>
                  </pic:spPr>
                </pic:pic>
              </a:graphicData>
            </a:graphic>
          </wp:inline>
        </w:drawing>
      </w:r>
    </w:p>
    <w:p w14:paraId="23564EB8">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4.点击新增</w:t>
      </w:r>
    </w:p>
    <w:p w14:paraId="61E3396A">
      <w:pPr>
        <w:pageBreakBefore w:val="0"/>
        <w:kinsoku/>
        <w:wordWrap/>
        <w:overflowPunct/>
        <w:topLinePunct w:val="0"/>
        <w:bidi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6910" cy="2854325"/>
            <wp:effectExtent l="0" t="0" r="8890" b="3175"/>
            <wp:docPr id="5" name="图片 4"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descript"/>
                    <pic:cNvPicPr>
                      <a:picLocks noChangeAspect="1"/>
                    </pic:cNvPicPr>
                  </pic:nvPicPr>
                  <pic:blipFill>
                    <a:blip r:embed="rId8"/>
                    <a:stretch>
                      <a:fillRect/>
                    </a:stretch>
                  </pic:blipFill>
                  <pic:spPr>
                    <a:xfrm>
                      <a:off x="0" y="0"/>
                      <a:ext cx="5756910" cy="2854325"/>
                    </a:xfrm>
                    <a:prstGeom prst="rect">
                      <a:avLst/>
                    </a:prstGeom>
                    <a:noFill/>
                    <a:ln>
                      <a:noFill/>
                    </a:ln>
                  </pic:spPr>
                </pic:pic>
              </a:graphicData>
            </a:graphic>
          </wp:inline>
        </w:drawing>
      </w:r>
    </w:p>
    <w:p w14:paraId="5A54183A">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5.按要求填写所有信息，注意非生产类要填写合作单位，最后提交审批</w:t>
      </w:r>
    </w:p>
    <w:p w14:paraId="4D1160E9">
      <w:pPr>
        <w:pageBreakBefore w:val="0"/>
        <w:kinsoku/>
        <w:wordWrap/>
        <w:overflowPunct/>
        <w:topLinePunct w:val="0"/>
        <w:bidi w:val="0"/>
        <w:spacing w:line="360" w:lineRule="auto"/>
        <w:rPr>
          <w:rFonts w:hint="eastAsia" w:ascii="宋体" w:hAnsi="宋体" w:eastAsia="宋体" w:cs="宋体"/>
          <w:sz w:val="24"/>
          <w:szCs w:val="24"/>
          <w:highlight w:val="none"/>
        </w:rPr>
      </w:pPr>
    </w:p>
    <w:p w14:paraId="5E897E63">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8815" cy="2807335"/>
            <wp:effectExtent l="0" t="0" r="6985" b="12065"/>
            <wp:docPr id="6" name="图片 5"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descript"/>
                    <pic:cNvPicPr>
                      <a:picLocks noChangeAspect="1"/>
                    </pic:cNvPicPr>
                  </pic:nvPicPr>
                  <pic:blipFill>
                    <a:blip r:embed="rId9"/>
                    <a:stretch>
                      <a:fillRect/>
                    </a:stretch>
                  </pic:blipFill>
                  <pic:spPr>
                    <a:xfrm>
                      <a:off x="0" y="0"/>
                      <a:ext cx="5758815" cy="2807335"/>
                    </a:xfrm>
                    <a:prstGeom prst="rect">
                      <a:avLst/>
                    </a:prstGeom>
                    <a:noFill/>
                    <a:ln>
                      <a:noFill/>
                    </a:ln>
                  </pic:spPr>
                </pic:pic>
              </a:graphicData>
            </a:graphic>
          </wp:inline>
        </w:drawing>
      </w:r>
    </w:p>
    <w:p w14:paraId="7317E715">
      <w:pPr>
        <w:pStyle w:val="7"/>
        <w:pageBreakBefore w:val="0"/>
        <w:kinsoku/>
        <w:wordWrap/>
        <w:overflowPunct/>
        <w:topLinePunct w:val="0"/>
        <w:bidi w:val="0"/>
        <w:spacing w:line="360" w:lineRule="auto"/>
        <w:rPr>
          <w:rFonts w:hint="eastAsia" w:ascii="宋体" w:hAnsi="宋体" w:eastAsia="宋体" w:cs="宋体"/>
          <w:sz w:val="24"/>
          <w:szCs w:val="24"/>
          <w:highlight w:val="none"/>
        </w:rPr>
        <w:sectPr>
          <w:footerReference r:id="rId3"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sz w:val="24"/>
          <w:szCs w:val="24"/>
          <w:highlight w:val="none"/>
        </w:rPr>
        <w:drawing>
          <wp:inline distT="0" distB="0" distL="114300" distR="114300">
            <wp:extent cx="5756910" cy="2823845"/>
            <wp:effectExtent l="0" t="0" r="8890" b="8255"/>
            <wp:docPr id="7" name="图片 6"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descript"/>
                    <pic:cNvPicPr>
                      <a:picLocks noChangeAspect="1"/>
                    </pic:cNvPicPr>
                  </pic:nvPicPr>
                  <pic:blipFill>
                    <a:blip r:embed="rId10"/>
                    <a:stretch>
                      <a:fillRect/>
                    </a:stretch>
                  </pic:blipFill>
                  <pic:spPr>
                    <a:xfrm>
                      <a:off x="0" y="0"/>
                      <a:ext cx="5756910" cy="2823845"/>
                    </a:xfrm>
                    <a:prstGeom prst="rect">
                      <a:avLst/>
                    </a:prstGeom>
                    <a:noFill/>
                    <a:ln>
                      <a:noFill/>
                    </a:ln>
                  </pic:spPr>
                </pic:pic>
              </a:graphicData>
            </a:graphic>
          </wp:inline>
        </w:drawing>
      </w:r>
    </w:p>
    <w:p w14:paraId="6CAF0864">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附件</w:t>
      </w:r>
      <w:r>
        <w:rPr>
          <w:rFonts w:hint="eastAsia" w:ascii="宋体" w:hAnsi="宋体" w:eastAsia="宋体" w:cs="宋体"/>
          <w:b/>
          <w:bCs/>
          <w:sz w:val="24"/>
          <w:szCs w:val="24"/>
          <w:highlight w:val="none"/>
          <w:lang w:val="en-US" w:eastAsia="zh-CN"/>
        </w:rPr>
        <w:t>11</w:t>
      </w:r>
      <w:r>
        <w:rPr>
          <w:rFonts w:hint="eastAsia" w:ascii="宋体" w:hAnsi="宋体" w:eastAsia="宋体" w:cs="宋体"/>
          <w:b/>
          <w:bCs/>
          <w:sz w:val="24"/>
          <w:szCs w:val="24"/>
          <w:highlight w:val="none"/>
        </w:rPr>
        <w:t xml:space="preserve">  SRM系统供应商用户手册</w:t>
      </w:r>
    </w:p>
    <w:p w14:paraId="73FA689B">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系统网址：</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"http://ecaitong.sinotruk.com:8012/" \t "dlt" </w:instrText>
      </w:r>
      <w:r>
        <w:rPr>
          <w:rFonts w:hint="eastAsia" w:ascii="宋体" w:hAnsi="宋体" w:eastAsia="宋体" w:cs="宋体"/>
          <w:sz w:val="24"/>
          <w:szCs w:val="24"/>
          <w:highlight w:val="none"/>
        </w:rPr>
        <w:fldChar w:fldCharType="separate"/>
      </w:r>
      <w:r>
        <w:rPr>
          <w:rStyle w:val="16"/>
          <w:rFonts w:hint="eastAsia" w:ascii="宋体" w:hAnsi="宋体" w:eastAsia="宋体" w:cs="宋体"/>
          <w:sz w:val="24"/>
          <w:szCs w:val="24"/>
          <w:highlight w:val="none"/>
        </w:rPr>
        <w:t>http</w:t>
      </w:r>
      <w:r>
        <w:rPr>
          <w:rStyle w:val="16"/>
          <w:rFonts w:hint="eastAsia" w:ascii="宋体" w:hAnsi="宋体" w:eastAsia="宋体" w:cs="宋体"/>
          <w:sz w:val="24"/>
          <w:szCs w:val="24"/>
          <w:highlight w:val="none"/>
          <w:lang w:val="en-US" w:eastAsia="zh-CN"/>
        </w:rPr>
        <w:t>s</w:t>
      </w:r>
      <w:r>
        <w:rPr>
          <w:rStyle w:val="16"/>
          <w:rFonts w:hint="eastAsia" w:ascii="宋体" w:hAnsi="宋体" w:eastAsia="宋体" w:cs="宋体"/>
          <w:sz w:val="24"/>
          <w:szCs w:val="24"/>
          <w:highlight w:val="none"/>
        </w:rPr>
        <w:t>://ecaitong.sinotruk.com:8012/</w:t>
      </w:r>
      <w:r>
        <w:rPr>
          <w:rStyle w:val="16"/>
          <w:rFonts w:hint="eastAsia" w:ascii="宋体" w:hAnsi="宋体" w:eastAsia="宋体" w:cs="宋体"/>
          <w:sz w:val="24"/>
          <w:szCs w:val="24"/>
          <w:highlight w:val="none"/>
        </w:rPr>
        <w:fldChar w:fldCharType="end"/>
      </w:r>
    </w:p>
    <w:p w14:paraId="779B1E58">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用 户 名：gys+供应商代码（注意：注册完毕后，用户名不要用手机号登录）</w:t>
      </w:r>
    </w:p>
    <w:p w14:paraId="006A0A04">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初始密码：scm@2022</w:t>
      </w:r>
    </w:p>
    <w:p w14:paraId="4EF4BEBB">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1.供应商应标</w:t>
      </w:r>
    </w:p>
    <w:p w14:paraId="7FE47E68">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路径：招投标中心-非生产类招投标-供应商应标</w:t>
      </w:r>
    </w:p>
    <w:p w14:paraId="77EB403A">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点击应标，上传文件之后点击提交。</w:t>
      </w:r>
    </w:p>
    <w:p w14:paraId="5F9E71FF">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5005" cy="2265680"/>
            <wp:effectExtent l="0" t="0" r="10795" b="7620"/>
            <wp:docPr id="13" name="图片 7"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descr="descript"/>
                    <pic:cNvPicPr>
                      <a:picLocks noChangeAspect="1"/>
                    </pic:cNvPicPr>
                  </pic:nvPicPr>
                  <pic:blipFill>
                    <a:blip r:embed="rId11"/>
                    <a:stretch>
                      <a:fillRect/>
                    </a:stretch>
                  </pic:blipFill>
                  <pic:spPr>
                    <a:xfrm>
                      <a:off x="0" y="0"/>
                      <a:ext cx="5755005" cy="2265680"/>
                    </a:xfrm>
                    <a:prstGeom prst="rect">
                      <a:avLst/>
                    </a:prstGeom>
                    <a:noFill/>
                    <a:ln>
                      <a:noFill/>
                    </a:ln>
                  </pic:spPr>
                </pic:pic>
              </a:graphicData>
            </a:graphic>
          </wp:inline>
        </w:drawing>
      </w:r>
    </w:p>
    <w:p w14:paraId="692575A6">
      <w:pPr>
        <w:pageBreakBefore w:val="0"/>
        <w:kinsoku/>
        <w:wordWrap/>
        <w:overflowPunct/>
        <w:topLinePunct w:val="0"/>
        <w:bidi w:val="0"/>
        <w:spacing w:line="360" w:lineRule="auto"/>
        <w:rPr>
          <w:rFonts w:hint="eastAsia" w:ascii="宋体" w:hAnsi="宋体" w:eastAsia="宋体" w:cs="宋体"/>
          <w:sz w:val="24"/>
          <w:szCs w:val="24"/>
          <w:highlight w:val="none"/>
        </w:rPr>
      </w:pPr>
    </w:p>
    <w:p w14:paraId="393EF5FF">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2.供应商投标</w:t>
      </w:r>
    </w:p>
    <w:p w14:paraId="53380F09">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路径：招投标中心-非生产类招投标-供应商投标</w:t>
      </w:r>
    </w:p>
    <w:p w14:paraId="1EDE47A0">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5005" cy="2123440"/>
            <wp:effectExtent l="0" t="0" r="10795" b="10160"/>
            <wp:docPr id="10" name="图片 8"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descript"/>
                    <pic:cNvPicPr>
                      <a:picLocks noChangeAspect="1"/>
                    </pic:cNvPicPr>
                  </pic:nvPicPr>
                  <pic:blipFill>
                    <a:blip r:embed="rId12"/>
                    <a:stretch>
                      <a:fillRect/>
                    </a:stretch>
                  </pic:blipFill>
                  <pic:spPr>
                    <a:xfrm>
                      <a:off x="0" y="0"/>
                      <a:ext cx="5755005" cy="2123440"/>
                    </a:xfrm>
                    <a:prstGeom prst="rect">
                      <a:avLst/>
                    </a:prstGeom>
                    <a:noFill/>
                    <a:ln>
                      <a:noFill/>
                    </a:ln>
                  </pic:spPr>
                </pic:pic>
              </a:graphicData>
            </a:graphic>
          </wp:inline>
        </w:drawing>
      </w:r>
    </w:p>
    <w:p w14:paraId="256422BB">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点击投标按钮，进入详情页，输入投标报价并上传相应的附件。</w:t>
      </w:r>
    </w:p>
    <w:p w14:paraId="3E37DB42">
      <w:pPr>
        <w:pStyle w:val="6"/>
        <w:pageBreakBefore w:val="0"/>
        <w:kinsoku/>
        <w:wordWrap/>
        <w:overflowPunct/>
        <w:topLinePunct w:val="0"/>
        <w:bidi w:val="0"/>
        <w:spacing w:before="0" w:after="0" w:line="360" w:lineRule="auto"/>
        <w:ind w:left="425" w:hanging="425"/>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484495" cy="2672715"/>
            <wp:effectExtent l="0" t="0" r="1905" b="6985"/>
            <wp:docPr id="8" name="图片 9"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descr="descript"/>
                    <pic:cNvPicPr>
                      <a:picLocks noChangeAspect="1"/>
                    </pic:cNvPicPr>
                  </pic:nvPicPr>
                  <pic:blipFill>
                    <a:blip r:embed="rId13"/>
                    <a:stretch>
                      <a:fillRect/>
                    </a:stretch>
                  </pic:blipFill>
                  <pic:spPr>
                    <a:xfrm>
                      <a:off x="0" y="0"/>
                      <a:ext cx="5484495" cy="2672715"/>
                    </a:xfrm>
                    <a:prstGeom prst="rect">
                      <a:avLst/>
                    </a:prstGeom>
                    <a:noFill/>
                    <a:ln>
                      <a:noFill/>
                    </a:ln>
                  </pic:spPr>
                </pic:pic>
              </a:graphicData>
            </a:graphic>
          </wp:inline>
        </w:drawing>
      </w:r>
    </w:p>
    <w:p w14:paraId="1158C9E8">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3.供应商技术标澄清函</w:t>
      </w:r>
    </w:p>
    <w:p w14:paraId="0E5897B6">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路径：招投标中心-非生产类招投标-供应商技术标澄清函</w:t>
      </w:r>
    </w:p>
    <w:p w14:paraId="1016CE27">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点击编辑按钮进入系统，上传技术标澄清函。</w:t>
      </w:r>
    </w:p>
    <w:p w14:paraId="330462E6">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开标之后所有投标的供应商都可编辑提交，技术标入围之后都不可编辑</w:t>
      </w:r>
      <w:r>
        <w:rPr>
          <w:rFonts w:hint="eastAsia" w:ascii="宋体" w:hAnsi="宋体" w:eastAsia="宋体" w:cs="宋体"/>
          <w:sz w:val="24"/>
          <w:szCs w:val="24"/>
          <w:highlight w:val="none"/>
        </w:rPr>
        <w:drawing>
          <wp:inline distT="0" distB="0" distL="114300" distR="114300">
            <wp:extent cx="5484495" cy="1995170"/>
            <wp:effectExtent l="0" t="0" r="1905" b="11430"/>
            <wp:docPr id="14" name="图片 10"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descr="descript"/>
                    <pic:cNvPicPr>
                      <a:picLocks noChangeAspect="1"/>
                    </pic:cNvPicPr>
                  </pic:nvPicPr>
                  <pic:blipFill>
                    <a:blip r:embed="rId14"/>
                    <a:stretch>
                      <a:fillRect/>
                    </a:stretch>
                  </pic:blipFill>
                  <pic:spPr>
                    <a:xfrm>
                      <a:off x="0" y="0"/>
                      <a:ext cx="5484495" cy="1995170"/>
                    </a:xfrm>
                    <a:prstGeom prst="rect">
                      <a:avLst/>
                    </a:prstGeom>
                    <a:noFill/>
                    <a:ln>
                      <a:noFill/>
                    </a:ln>
                  </pic:spPr>
                </pic:pic>
              </a:graphicData>
            </a:graphic>
          </wp:inline>
        </w:drawing>
      </w:r>
    </w:p>
    <w:p w14:paraId="6A856D27">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4.供应商报价</w:t>
      </w:r>
    </w:p>
    <w:p w14:paraId="28119A96">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路径：招投标中心-非生产类招投标-供应商报价</w:t>
      </w:r>
    </w:p>
    <w:p w14:paraId="5F420A91">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点击报价按钮进入报价详情界面，请在此轮报价起止时间内报价，否则无法报价。</w:t>
      </w:r>
    </w:p>
    <w:p w14:paraId="5C23AA9A">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5.供应商澄清报价</w:t>
      </w:r>
    </w:p>
    <w:p w14:paraId="7FD79F74">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路径：招投标中心-非生产类招投标-供应商澄清报价</w:t>
      </w:r>
    </w:p>
    <w:p w14:paraId="18C667F3">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004EBF03">
      <w:pPr>
        <w:pStyle w:val="6"/>
        <w:pageBreakBefore w:val="0"/>
        <w:kinsoku/>
        <w:wordWrap/>
        <w:overflowPunct/>
        <w:topLinePunct w:val="0"/>
        <w:bidi w:val="0"/>
        <w:spacing w:before="0" w:after="0" w:line="360" w:lineRule="auto"/>
        <w:ind w:left="425" w:hanging="425"/>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484495" cy="2544445"/>
            <wp:effectExtent l="0" t="0" r="1905" b="8255"/>
            <wp:docPr id="9" name="图片 11"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descript"/>
                    <pic:cNvPicPr>
                      <a:picLocks noChangeAspect="1"/>
                    </pic:cNvPicPr>
                  </pic:nvPicPr>
                  <pic:blipFill>
                    <a:blip r:embed="rId15"/>
                    <a:stretch>
                      <a:fillRect/>
                    </a:stretch>
                  </pic:blipFill>
                  <pic:spPr>
                    <a:xfrm>
                      <a:off x="0" y="0"/>
                      <a:ext cx="5484495" cy="2544445"/>
                    </a:xfrm>
                    <a:prstGeom prst="rect">
                      <a:avLst/>
                    </a:prstGeom>
                    <a:noFill/>
                    <a:ln>
                      <a:noFill/>
                    </a:ln>
                  </pic:spPr>
                </pic:pic>
              </a:graphicData>
            </a:graphic>
          </wp:inline>
        </w:drawing>
      </w:r>
    </w:p>
    <w:p w14:paraId="5CE68435">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6.供应商查看中标通知</w:t>
      </w:r>
    </w:p>
    <w:p w14:paraId="025DD9F7">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路径：招投标中心-非生产类招投标-中标项目</w:t>
      </w:r>
    </w:p>
    <w:p w14:paraId="66A67236">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点击查看进入查看中标项目详情</w:t>
      </w:r>
    </w:p>
    <w:p w14:paraId="56FE0B50">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5640" cy="1955165"/>
            <wp:effectExtent l="0" t="0" r="10160" b="635"/>
            <wp:docPr id="15" name="图片 12"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descr="descript"/>
                    <pic:cNvPicPr>
                      <a:picLocks noChangeAspect="1"/>
                    </pic:cNvPicPr>
                  </pic:nvPicPr>
                  <pic:blipFill>
                    <a:blip r:embed="rId16"/>
                    <a:stretch>
                      <a:fillRect/>
                    </a:stretch>
                  </pic:blipFill>
                  <pic:spPr>
                    <a:xfrm>
                      <a:off x="0" y="0"/>
                      <a:ext cx="5755640" cy="1955165"/>
                    </a:xfrm>
                    <a:prstGeom prst="rect">
                      <a:avLst/>
                    </a:prstGeom>
                    <a:noFill/>
                    <a:ln>
                      <a:noFill/>
                    </a:ln>
                  </pic:spPr>
                </pic:pic>
              </a:graphicData>
            </a:graphic>
          </wp:inline>
        </w:drawing>
      </w:r>
    </w:p>
    <w:p w14:paraId="5F64F216">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5640" cy="1955165"/>
            <wp:effectExtent l="0" t="0" r="10160" b="635"/>
            <wp:docPr id="11" name="图片 13"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descr="descript"/>
                    <pic:cNvPicPr>
                      <a:picLocks noChangeAspect="1"/>
                    </pic:cNvPicPr>
                  </pic:nvPicPr>
                  <pic:blipFill>
                    <a:blip r:embed="rId16"/>
                    <a:stretch>
                      <a:fillRect/>
                    </a:stretch>
                  </pic:blipFill>
                  <pic:spPr>
                    <a:xfrm>
                      <a:off x="0" y="0"/>
                      <a:ext cx="5755640" cy="195516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9CE02D-2431-4C76-831B-BFD3B8EA174E}"/>
  </w:font>
  <w:font w:name="Courier New">
    <w:panose1 w:val="02070309020205020404"/>
    <w:charset w:val="01"/>
    <w:family w:val="modern"/>
    <w:pitch w:val="default"/>
    <w:sig w:usb0="E0002EFF" w:usb1="C0007843" w:usb2="00000009" w:usb3="00000000" w:csb0="400001FF" w:csb1="FFFF0000"/>
    <w:embedRegular r:id="rId2" w:fontKey="{B6270C2A-0DB1-48A4-9686-56C322817D8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汉仪中宋简">
    <w:panose1 w:val="02010600000101010101"/>
    <w:charset w:val="86"/>
    <w:family w:val="auto"/>
    <w:pitch w:val="default"/>
    <w:sig w:usb0="800002BF" w:usb1="184F6CF8" w:usb2="00000012" w:usb3="00000000" w:csb0="00020001" w:csb1="00000000"/>
    <w:embedRegular r:id="rId3" w:fontKey="{E3FC2188-75F2-4E49-9576-845B1BA84292}"/>
  </w:font>
  <w:font w:name="仿宋_GB2312">
    <w:panose1 w:val="02010609030101010101"/>
    <w:charset w:val="86"/>
    <w:family w:val="modern"/>
    <w:pitch w:val="default"/>
    <w:sig w:usb0="00000001" w:usb1="080E0000" w:usb2="00000000" w:usb3="00000000" w:csb0="00040000" w:csb1="00000000"/>
    <w:embedRegular r:id="rId4" w:fontKey="{CA8282B4-B4AA-4EEA-9A1A-C2992C96354E}"/>
  </w:font>
  <w:font w:name="等线">
    <w:panose1 w:val="02010600030101010101"/>
    <w:charset w:val="86"/>
    <w:family w:val="auto"/>
    <w:pitch w:val="default"/>
    <w:sig w:usb0="A00002BF" w:usb1="38CF7CFA" w:usb2="00000016" w:usb3="00000000" w:csb0="0004000F" w:csb1="00000000"/>
    <w:embedRegular r:id="rId5" w:fontKey="{D7DE55F8-76CA-4D4E-AD4A-7DBAA383B50C}"/>
  </w:font>
  <w:font w:name="仿宋">
    <w:panose1 w:val="02010609060101010101"/>
    <w:charset w:val="86"/>
    <w:family w:val="modern"/>
    <w:pitch w:val="default"/>
    <w:sig w:usb0="800002BF" w:usb1="38CF7CFA" w:usb2="00000016" w:usb3="00000000" w:csb0="00040001" w:csb1="00000000"/>
    <w:embedRegular r:id="rId6" w:fontKey="{28874803-0500-4130-BFED-5A88CAAC11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F136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138803">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A138803">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4EB831"/>
    <w:multiLevelType w:val="singleLevel"/>
    <w:tmpl w:val="AA4EB831"/>
    <w:lvl w:ilvl="0" w:tentative="0">
      <w:start w:val="3"/>
      <w:numFmt w:val="chineseCounting"/>
      <w:suff w:val="space"/>
      <w:lvlText w:val="第%1章"/>
      <w:lvlJc w:val="left"/>
      <w:rPr>
        <w:rFonts w:hint="eastAsia"/>
      </w:rPr>
    </w:lvl>
  </w:abstractNum>
  <w:abstractNum w:abstractNumId="1">
    <w:nsid w:val="C3AD6CFA"/>
    <w:multiLevelType w:val="singleLevel"/>
    <w:tmpl w:val="C3AD6CFA"/>
    <w:lvl w:ilvl="0" w:tentative="0">
      <w:start w:val="5"/>
      <w:numFmt w:val="chineseCounting"/>
      <w:suff w:val="nothing"/>
      <w:lvlText w:val="%1、"/>
      <w:lvlJc w:val="left"/>
      <w:rPr>
        <w:rFonts w:hint="eastAsia"/>
      </w:rPr>
    </w:lvl>
  </w:abstractNum>
  <w:abstractNum w:abstractNumId="2">
    <w:nsid w:val="C7830A88"/>
    <w:multiLevelType w:val="singleLevel"/>
    <w:tmpl w:val="C7830A88"/>
    <w:lvl w:ilvl="0" w:tentative="0">
      <w:start w:val="1"/>
      <w:numFmt w:val="chineseCounting"/>
      <w:suff w:val="nothing"/>
      <w:lvlText w:val="%1、"/>
      <w:lvlJc w:val="left"/>
      <w:rPr>
        <w:rFonts w:hint="eastAsia"/>
      </w:rPr>
    </w:lvl>
  </w:abstractNum>
  <w:abstractNum w:abstractNumId="3">
    <w:nsid w:val="00000008"/>
    <w:multiLevelType w:val="multilevel"/>
    <w:tmpl w:val="00000008"/>
    <w:lvl w:ilvl="0" w:tentative="0">
      <w:start w:val="1"/>
      <w:numFmt w:val="decimal"/>
      <w:pStyle w:val="20"/>
      <w:lvlText w:val="%1)"/>
      <w:lvlJc w:val="left"/>
      <w:pPr>
        <w:ind w:left="846" w:hanging="420"/>
      </w:pPr>
      <w:rPr>
        <w:rFonts w:hint="eastAsia"/>
      </w:rPr>
    </w:lvl>
    <w:lvl w:ilvl="1" w:tentative="0">
      <w:start w:val="1"/>
      <w:numFmt w:val="decimal"/>
      <w:lvlText w:val="%2)"/>
      <w:lvlJc w:val="left"/>
      <w:pPr>
        <w:tabs>
          <w:tab w:val="left" w:pos="829"/>
        </w:tabs>
        <w:ind w:left="829" w:hanging="420"/>
      </w:pPr>
      <w:rPr>
        <w:rFonts w:hint="eastAsia"/>
      </w:rPr>
    </w:lvl>
    <w:lvl w:ilvl="2" w:tentative="0">
      <w:start w:val="1"/>
      <w:numFmt w:val="lowerRoman"/>
      <w:lvlText w:val="%3."/>
      <w:lvlJc w:val="right"/>
      <w:pPr>
        <w:ind w:left="1249" w:hanging="420"/>
      </w:pPr>
      <w:rPr>
        <w:rFonts w:hint="eastAsia"/>
      </w:rPr>
    </w:lvl>
    <w:lvl w:ilvl="3" w:tentative="0">
      <w:start w:val="1"/>
      <w:numFmt w:val="decimal"/>
      <w:lvlText w:val="%4."/>
      <w:lvlJc w:val="left"/>
      <w:pPr>
        <w:ind w:left="1669" w:hanging="420"/>
      </w:pPr>
      <w:rPr>
        <w:rFonts w:hint="eastAsia"/>
      </w:rPr>
    </w:lvl>
    <w:lvl w:ilvl="4" w:tentative="0">
      <w:start w:val="1"/>
      <w:numFmt w:val="lowerLetter"/>
      <w:lvlText w:val="%5)"/>
      <w:lvlJc w:val="left"/>
      <w:pPr>
        <w:ind w:left="2089" w:hanging="420"/>
      </w:pPr>
      <w:rPr>
        <w:rFonts w:hint="eastAsia"/>
      </w:rPr>
    </w:lvl>
    <w:lvl w:ilvl="5" w:tentative="0">
      <w:start w:val="1"/>
      <w:numFmt w:val="lowerRoman"/>
      <w:lvlText w:val="%6."/>
      <w:lvlJc w:val="right"/>
      <w:pPr>
        <w:ind w:left="2509" w:hanging="420"/>
      </w:pPr>
      <w:rPr>
        <w:rFonts w:hint="eastAsia"/>
      </w:rPr>
    </w:lvl>
    <w:lvl w:ilvl="6" w:tentative="0">
      <w:start w:val="1"/>
      <w:numFmt w:val="decimal"/>
      <w:lvlText w:val="%7."/>
      <w:lvlJc w:val="left"/>
      <w:pPr>
        <w:ind w:left="2929" w:hanging="420"/>
      </w:pPr>
      <w:rPr>
        <w:rFonts w:hint="eastAsia"/>
      </w:rPr>
    </w:lvl>
    <w:lvl w:ilvl="7" w:tentative="0">
      <w:start w:val="1"/>
      <w:numFmt w:val="lowerLetter"/>
      <w:lvlText w:val="%8)"/>
      <w:lvlJc w:val="left"/>
      <w:pPr>
        <w:ind w:left="3349" w:hanging="420"/>
      </w:pPr>
      <w:rPr>
        <w:rFonts w:hint="eastAsia"/>
      </w:rPr>
    </w:lvl>
    <w:lvl w:ilvl="8" w:tentative="0">
      <w:start w:val="1"/>
      <w:numFmt w:val="lowerRoman"/>
      <w:lvlText w:val="%9."/>
      <w:lvlJc w:val="right"/>
      <w:pPr>
        <w:ind w:left="3769" w:hanging="420"/>
      </w:pPr>
      <w:rPr>
        <w:rFonts w:hint="eastAsia"/>
      </w:rPr>
    </w:lvl>
  </w:abstractNum>
  <w:abstractNum w:abstractNumId="4">
    <w:nsid w:val="11AF29AD"/>
    <w:multiLevelType w:val="multilevel"/>
    <w:tmpl w:val="11AF29AD"/>
    <w:lvl w:ilvl="0" w:tentative="0">
      <w:start w:val="1"/>
      <w:numFmt w:val="decimal"/>
      <w:lvlText w:val="%1、"/>
      <w:lvlJc w:val="left"/>
      <w:pPr>
        <w:ind w:left="360" w:hanging="360"/>
      </w:pPr>
      <w:rPr>
        <w:rFonts w:hint="default" w:ascii="宋体" w:hAnsi="宋体"/>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4B6EA69"/>
    <w:multiLevelType w:val="singleLevel"/>
    <w:tmpl w:val="34B6EA69"/>
    <w:lvl w:ilvl="0" w:tentative="0">
      <w:start w:val="1"/>
      <w:numFmt w:val="decimal"/>
      <w:suff w:val="nothing"/>
      <w:lvlText w:val="（%1）"/>
      <w:lvlJc w:val="left"/>
    </w:lvl>
  </w:abstractNum>
  <w:abstractNum w:abstractNumId="6">
    <w:nsid w:val="63852B4B"/>
    <w:multiLevelType w:val="multilevel"/>
    <w:tmpl w:val="63852B4B"/>
    <w:lvl w:ilvl="0" w:tentative="0">
      <w:start w:val="1"/>
      <w:numFmt w:val="decimal"/>
      <w:lvlText w:val="%1、"/>
      <w:lvlJc w:val="left"/>
      <w:pPr>
        <w:ind w:left="736" w:hanging="420"/>
      </w:pPr>
      <w:rPr>
        <w:rFonts w:hint="eastAsia"/>
      </w:rPr>
    </w:lvl>
    <w:lvl w:ilvl="1" w:tentative="0">
      <w:start w:val="1"/>
      <w:numFmt w:val="lowerLetter"/>
      <w:lvlText w:val="%2)"/>
      <w:lvlJc w:val="left"/>
      <w:pPr>
        <w:ind w:left="1156" w:hanging="420"/>
      </w:pPr>
    </w:lvl>
    <w:lvl w:ilvl="2" w:tentative="0">
      <w:start w:val="1"/>
      <w:numFmt w:val="lowerRoman"/>
      <w:lvlText w:val="%3."/>
      <w:lvlJc w:val="right"/>
      <w:pPr>
        <w:ind w:left="1576" w:hanging="420"/>
      </w:pPr>
    </w:lvl>
    <w:lvl w:ilvl="3" w:tentative="0">
      <w:start w:val="1"/>
      <w:numFmt w:val="decimal"/>
      <w:lvlText w:val="%4."/>
      <w:lvlJc w:val="left"/>
      <w:pPr>
        <w:ind w:left="1996" w:hanging="420"/>
      </w:pPr>
    </w:lvl>
    <w:lvl w:ilvl="4" w:tentative="0">
      <w:start w:val="1"/>
      <w:numFmt w:val="lowerLetter"/>
      <w:lvlText w:val="%5)"/>
      <w:lvlJc w:val="left"/>
      <w:pPr>
        <w:ind w:left="2416" w:hanging="420"/>
      </w:pPr>
    </w:lvl>
    <w:lvl w:ilvl="5" w:tentative="0">
      <w:start w:val="1"/>
      <w:numFmt w:val="lowerRoman"/>
      <w:lvlText w:val="%6."/>
      <w:lvlJc w:val="right"/>
      <w:pPr>
        <w:ind w:left="2836" w:hanging="420"/>
      </w:pPr>
    </w:lvl>
    <w:lvl w:ilvl="6" w:tentative="0">
      <w:start w:val="1"/>
      <w:numFmt w:val="decimal"/>
      <w:lvlText w:val="%7."/>
      <w:lvlJc w:val="left"/>
      <w:pPr>
        <w:ind w:left="3256" w:hanging="420"/>
      </w:pPr>
    </w:lvl>
    <w:lvl w:ilvl="7" w:tentative="0">
      <w:start w:val="1"/>
      <w:numFmt w:val="lowerLetter"/>
      <w:lvlText w:val="%8)"/>
      <w:lvlJc w:val="left"/>
      <w:pPr>
        <w:ind w:left="3676" w:hanging="420"/>
      </w:pPr>
    </w:lvl>
    <w:lvl w:ilvl="8" w:tentative="0">
      <w:start w:val="1"/>
      <w:numFmt w:val="lowerRoman"/>
      <w:lvlText w:val="%9."/>
      <w:lvlJc w:val="right"/>
      <w:pPr>
        <w:ind w:left="4096" w:hanging="420"/>
      </w:pPr>
    </w:lvl>
  </w:abstractNum>
  <w:num w:numId="1">
    <w:abstractNumId w:val="3"/>
  </w:num>
  <w:num w:numId="2">
    <w:abstractNumId w:val="6"/>
  </w:num>
  <w:num w:numId="3">
    <w:abstractNumId w:val="1"/>
  </w:num>
  <w:num w:numId="4">
    <w:abstractNumId w:val="5"/>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A725A"/>
    <w:rsid w:val="01DE1665"/>
    <w:rsid w:val="024A0BB7"/>
    <w:rsid w:val="02871FBA"/>
    <w:rsid w:val="045A6A33"/>
    <w:rsid w:val="063046E0"/>
    <w:rsid w:val="0B642AD4"/>
    <w:rsid w:val="0C174434"/>
    <w:rsid w:val="0D8E3720"/>
    <w:rsid w:val="134F0A19"/>
    <w:rsid w:val="154407B8"/>
    <w:rsid w:val="1738737C"/>
    <w:rsid w:val="1A960C15"/>
    <w:rsid w:val="23BF17B4"/>
    <w:rsid w:val="2B673AE7"/>
    <w:rsid w:val="2B8F5155"/>
    <w:rsid w:val="2D496572"/>
    <w:rsid w:val="2FF5789E"/>
    <w:rsid w:val="33D57646"/>
    <w:rsid w:val="36161129"/>
    <w:rsid w:val="36A32B6A"/>
    <w:rsid w:val="456A208C"/>
    <w:rsid w:val="50BB5B9B"/>
    <w:rsid w:val="513D7E9B"/>
    <w:rsid w:val="54755859"/>
    <w:rsid w:val="57EB038F"/>
    <w:rsid w:val="583770A1"/>
    <w:rsid w:val="613F0F5F"/>
    <w:rsid w:val="646D58E0"/>
    <w:rsid w:val="648C74E3"/>
    <w:rsid w:val="6B4A6285"/>
    <w:rsid w:val="6E1B359B"/>
    <w:rsid w:val="6E9D3265"/>
    <w:rsid w:val="726E0510"/>
    <w:rsid w:val="74D73A4F"/>
    <w:rsid w:val="75E72BB0"/>
    <w:rsid w:val="79233EA0"/>
    <w:rsid w:val="7B615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5">
    <w:name w:val="heading 2"/>
    <w:basedOn w:val="1"/>
    <w:next w:val="1"/>
    <w:unhideWhenUsed/>
    <w:qFormat/>
    <w:uiPriority w:val="0"/>
    <w:pPr>
      <w:keepNext/>
      <w:keepLines/>
      <w:spacing w:before="260" w:after="260" w:line="416" w:lineRule="auto"/>
      <w:outlineLvl w:val="1"/>
    </w:pPr>
    <w:rPr>
      <w:rFonts w:ascii="Calibri Light" w:hAnsi="Calibri Light"/>
      <w:b/>
      <w:bCs/>
      <w:sz w:val="32"/>
      <w:szCs w:val="32"/>
    </w:rPr>
  </w:style>
  <w:style w:type="paragraph" w:styleId="6">
    <w:name w:val="heading 4"/>
    <w:basedOn w:val="1"/>
    <w:next w:val="1"/>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qFormat/>
    <w:uiPriority w:val="0"/>
    <w:pPr>
      <w:spacing w:after="120"/>
      <w:ind w:left="420" w:leftChars="200"/>
    </w:pPr>
    <w:rPr>
      <w:szCs w:val="24"/>
    </w:rPr>
  </w:style>
  <w:style w:type="paragraph" w:styleId="7">
    <w:name w:val="Plain Text"/>
    <w:basedOn w:val="1"/>
    <w:qFormat/>
    <w:uiPriority w:val="0"/>
    <w:rPr>
      <w:rFonts w:ascii="宋体" w:hAnsi="Courier New"/>
    </w:rPr>
  </w:style>
  <w:style w:type="paragraph" w:styleId="8">
    <w:name w:val="Date"/>
    <w:basedOn w:val="1"/>
    <w:next w:val="1"/>
    <w:qFormat/>
    <w:uiPriority w:val="0"/>
    <w:pPr>
      <w:ind w:left="100" w:leftChars="2500"/>
    </w:pPr>
  </w:style>
  <w:style w:type="paragraph" w:styleId="9">
    <w:name w:val="footer"/>
    <w:basedOn w:val="1"/>
    <w:qFormat/>
    <w:uiPriority w:val="99"/>
    <w:pPr>
      <w:tabs>
        <w:tab w:val="center" w:pos="4153"/>
        <w:tab w:val="right" w:pos="8306"/>
      </w:tabs>
      <w:snapToGrid w:val="0"/>
    </w:pPr>
    <w:rPr>
      <w:rFonts w:ascii="Calibri" w:hAnsi="Calibri"/>
      <w:kern w:val="0"/>
      <w:sz w:val="18"/>
    </w:rPr>
  </w:style>
  <w:style w:type="paragraph" w:styleId="10">
    <w:name w:val="header"/>
    <w:basedOn w:val="1"/>
    <w:qFormat/>
    <w:uiPriority w:val="99"/>
    <w:pPr>
      <w:pBdr>
        <w:bottom w:val="single" w:color="auto" w:sz="6" w:space="1"/>
      </w:pBdr>
      <w:tabs>
        <w:tab w:val="center" w:pos="4153"/>
        <w:tab w:val="right" w:pos="8306"/>
      </w:tabs>
      <w:snapToGrid w:val="0"/>
    </w:pPr>
    <w:rPr>
      <w:rFonts w:ascii="Calibri" w:hAnsi="Calibri"/>
      <w:kern w:val="0"/>
      <w:sz w:val="18"/>
    </w:rPr>
  </w:style>
  <w:style w:type="paragraph" w:styleId="11">
    <w:name w:val="toc 1"/>
    <w:basedOn w:val="1"/>
    <w:next w:val="1"/>
    <w:qFormat/>
    <w:uiPriority w:val="39"/>
  </w:style>
  <w:style w:type="paragraph" w:styleId="12">
    <w:name w:val="Normal (Web)"/>
    <w:basedOn w:val="1"/>
    <w:qFormat/>
    <w:uiPriority w:val="99"/>
    <w:rPr>
      <w:sz w:val="24"/>
      <w:szCs w:val="24"/>
    </w:rPr>
  </w:style>
  <w:style w:type="character" w:styleId="15">
    <w:name w:val="Strong"/>
    <w:basedOn w:val="14"/>
    <w:qFormat/>
    <w:uiPriority w:val="0"/>
    <w:rPr>
      <w:b/>
    </w:rPr>
  </w:style>
  <w:style w:type="character" w:styleId="16">
    <w:name w:val="Hyperlink"/>
    <w:qFormat/>
    <w:uiPriority w:val="99"/>
    <w:rPr>
      <w:color w:val="0000FF"/>
      <w:u w:val="single"/>
    </w:rPr>
  </w:style>
  <w:style w:type="paragraph" w:customStyle="1" w:styleId="17">
    <w:name w:val="TOC 标题1"/>
    <w:basedOn w:val="4"/>
    <w:next w:val="1"/>
    <w:semiHidden/>
    <w:unhideWhenUsed/>
    <w:qFormat/>
    <w:uiPriority w:val="39"/>
    <w:pPr>
      <w:widowControl/>
      <w:autoSpaceDE/>
      <w:autoSpaceDN/>
      <w:adjustRightInd/>
      <w:spacing w:before="480" w:after="0" w:line="276" w:lineRule="auto"/>
      <w:jc w:val="left"/>
      <w:outlineLvl w:val="9"/>
    </w:pPr>
    <w:rPr>
      <w:rFonts w:ascii="Cambria" w:hAnsi="Cambria"/>
      <w:bCs/>
      <w:color w:val="365F91"/>
      <w:kern w:val="0"/>
      <w:sz w:val="28"/>
      <w:szCs w:val="28"/>
    </w:rPr>
  </w:style>
  <w:style w:type="character" w:customStyle="1" w:styleId="18">
    <w:name w:val="fontstyle01"/>
    <w:qFormat/>
    <w:uiPriority w:val="0"/>
    <w:rPr>
      <w:rFonts w:ascii="黑体" w:hAnsi="宋体" w:eastAsia="黑体" w:cs="黑体"/>
      <w:color w:val="231F20"/>
      <w:sz w:val="22"/>
      <w:szCs w:val="22"/>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潍柴文档正文一级标题"/>
    <w:basedOn w:val="21"/>
    <w:qFormat/>
    <w:uiPriority w:val="0"/>
    <w:pPr>
      <w:numPr>
        <w:ilvl w:val="0"/>
        <w:numId w:val="1"/>
      </w:numPr>
      <w:ind w:firstLine="0" w:firstLineChars="0"/>
    </w:pPr>
  </w:style>
  <w:style w:type="paragraph" w:customStyle="1" w:styleId="21">
    <w:name w:val="潍柴文档正文"/>
    <w:basedOn w:val="1"/>
    <w:qFormat/>
    <w:uiPriority w:val="0"/>
    <w:pPr>
      <w:spacing w:line="360" w:lineRule="auto"/>
      <w:ind w:firstLine="200" w:firstLineChars="200"/>
    </w:pPr>
    <w:rPr>
      <w:rFonts w:ascii="Times New Roman" w:hAnsi="Times New Roman"/>
      <w:sz w:val="24"/>
    </w:rPr>
  </w:style>
  <w:style w:type="character" w:customStyle="1" w:styleId="22">
    <w:name w:val="font11"/>
    <w:qFormat/>
    <w:uiPriority w:val="0"/>
    <w:rPr>
      <w:rFonts w:hint="eastAsia" w:ascii="宋体" w:hAnsi="宋体" w:eastAsia="宋体" w:cs="宋体"/>
      <w:color w:val="000000"/>
      <w:sz w:val="18"/>
      <w:szCs w:val="18"/>
      <w:u w:val="none"/>
    </w:rPr>
  </w:style>
  <w:style w:type="paragraph" w:customStyle="1" w:styleId="23">
    <w:name w:val="表格"/>
    <w:basedOn w:val="1"/>
    <w:qFormat/>
    <w:uiPriority w:val="10"/>
    <w:rPr>
      <w:rFonts w:ascii="宋体" w:hAnsi="宋体"/>
      <w:szCs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6480</Words>
  <Characters>6884</Characters>
  <Lines>0</Lines>
  <Paragraphs>0</Paragraphs>
  <TotalTime>11</TotalTime>
  <ScaleCrop>false</ScaleCrop>
  <LinksUpToDate>false</LinksUpToDate>
  <CharactersWithSpaces>6985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2026-02-26T01:15:00Z</dcterms:created>
  <dc:creator>Lenovo</dc:creator>
  <cp:lastModifiedBy>冰点</cp:lastModifiedBy>
  <dcterms:modified xsi:type="dcterms:W3CDTF">2026-08-27T00:49:17Z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eyJoZGlkIjoiMzRlNTg1ZDY2ZGFhZjQ3OTNhNTIxMjg4NzdhZmVjNjkiLCJ1c2VySWQiOiIxMDY5OTQwOTU2In0=</vt:lpwstr>
  </property>
  <property fmtid="{D5CDD505-2E9C-101B-9397-08002B2CF9AE}" pid="4" name="ICV">
    <vt:lpwstr>D562293FEC0C47838CAFBF3C550CA146_13</vt:lpwstr>
  </property>
</Properties>
</file>