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B68A1">
      <w:pPr>
        <w:pStyle w:val="2"/>
        <w:widowControl/>
        <w:jc w:val="center"/>
        <w:rPr>
          <w:i w:val="0"/>
          <w:iCs/>
          <w:sz w:val="32"/>
          <w:szCs w:val="32"/>
          <w:lang w:val="en-US"/>
        </w:rPr>
      </w:pPr>
      <w:bookmarkStart w:id="0" w:name="_Toc12866"/>
      <w:r>
        <w:rPr>
          <w:rFonts w:hint="eastAsia" w:cs="宋体"/>
          <w:i w:val="0"/>
          <w:iCs/>
          <w:sz w:val="32"/>
          <w:szCs w:val="32"/>
          <w:lang w:val="en-US" w:eastAsia="zh-CN"/>
        </w:rPr>
        <w:t>高功率台架排放测试系统项目招标公告</w:t>
      </w:r>
      <w:bookmarkEnd w:id="0"/>
    </w:p>
    <w:p w14:paraId="1EBE2D1A">
      <w:pPr>
        <w:pStyle w:val="2"/>
        <w:widowControl/>
        <w:jc w:val="center"/>
        <w:rPr>
          <w:rFonts w:hint="eastAsia" w:ascii="Cambria" w:hAnsi="Cambria" w:eastAsia="宋体" w:cs="宋体"/>
          <w:b/>
          <w:bCs/>
          <w:i w:val="0"/>
          <w:iCs/>
          <w:sz w:val="22"/>
          <w:szCs w:val="22"/>
          <w:highlight w:val="none"/>
          <w:lang w:eastAsia="zh-CN"/>
        </w:rPr>
      </w:pPr>
      <w:bookmarkStart w:id="1" w:name="_Toc27465"/>
      <w:r>
        <w:rPr>
          <w:rFonts w:hint="eastAsia" w:ascii="Cambria" w:hAnsi="Cambria" w:eastAsia="宋体" w:cs="宋体"/>
          <w:b/>
          <w:bCs/>
          <w:i w:val="0"/>
          <w:iCs/>
          <w:sz w:val="22"/>
          <w:szCs w:val="22"/>
          <w:highlight w:val="none"/>
          <w:lang w:eastAsia="zh-CN"/>
        </w:rPr>
        <w:t>招标编号：（</w:t>
      </w:r>
      <w:r>
        <w:rPr>
          <w:rFonts w:hint="eastAsia" w:cs="宋体"/>
          <w:b/>
          <w:bCs/>
          <w:i w:val="0"/>
          <w:iCs/>
          <w:sz w:val="22"/>
          <w:szCs w:val="22"/>
          <w:highlight w:val="yellow"/>
          <w:lang w:val="en-US" w:eastAsia="zh-CN"/>
        </w:rPr>
        <w:t>ZBGL2026080131</w:t>
      </w:r>
      <w:r>
        <w:rPr>
          <w:rFonts w:hint="eastAsia" w:ascii="Cambria" w:hAnsi="Cambria" w:eastAsia="宋体" w:cs="宋体"/>
          <w:b/>
          <w:bCs/>
          <w:i w:val="0"/>
          <w:iCs/>
          <w:sz w:val="22"/>
          <w:szCs w:val="22"/>
          <w:highlight w:val="none"/>
          <w:lang w:eastAsia="zh-CN"/>
        </w:rPr>
        <w:t>）</w:t>
      </w:r>
      <w:bookmarkEnd w:id="1"/>
    </w:p>
    <w:p w14:paraId="20BDA0D9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</w:p>
    <w:p w14:paraId="474C137B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</w:p>
    <w:tbl>
      <w:tblPr>
        <w:tblStyle w:val="11"/>
        <w:tblW w:w="9287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99"/>
        <w:gridCol w:w="2444"/>
        <w:gridCol w:w="2200"/>
        <w:gridCol w:w="2444"/>
      </w:tblGrid>
      <w:tr w14:paraId="677DE7B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199" w:type="dxa"/>
            <w:shd w:val="clear" w:color="auto" w:fill="DEDEDE"/>
            <w:vAlign w:val="center"/>
          </w:tcPr>
          <w:p w14:paraId="6FB91D9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00" w:lineRule="atLeast"/>
              <w:ind w:left="0" w:right="0"/>
              <w:jc w:val="center"/>
              <w:rPr>
                <w:rFonts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有效起始日期 </w:t>
            </w:r>
          </w:p>
        </w:tc>
        <w:tc>
          <w:tcPr>
            <w:tcW w:w="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6EEAF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微软雅黑" w:hAnsi="微软雅黑" w:eastAsia="微软雅黑" w:cs="微软雅黑"/>
                <w:color w:val="333333"/>
                <w:sz w:val="24"/>
                <w:szCs w:val="24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 w:bidi="ar"/>
              </w:rPr>
              <w:t>2026-08-27</w:t>
            </w:r>
          </w:p>
        </w:tc>
        <w:tc>
          <w:tcPr>
            <w:tcW w:w="2200" w:type="dxa"/>
            <w:shd w:val="clear" w:color="auto" w:fill="DEDEDE"/>
            <w:vAlign w:val="center"/>
          </w:tcPr>
          <w:p w14:paraId="09883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有效截止日期 </w:t>
            </w:r>
          </w:p>
        </w:tc>
        <w:tc>
          <w:tcPr>
            <w:tcW w:w="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6EF44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微软雅黑" w:hAnsi="微软雅黑" w:eastAsia="微软雅黑" w:cs="微软雅黑"/>
                <w:color w:val="333333"/>
                <w:sz w:val="24"/>
                <w:szCs w:val="24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 w:bidi="ar"/>
              </w:rPr>
              <w:t>2026-09-01</w:t>
            </w:r>
          </w:p>
        </w:tc>
      </w:tr>
    </w:tbl>
    <w:p w14:paraId="3891D99F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</w:p>
    <w:p w14:paraId="22A1DC92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一、项目概况  </w:t>
      </w:r>
    </w:p>
    <w:p w14:paraId="60A72AE6">
      <w:pPr>
        <w:pStyle w:val="7"/>
        <w:spacing w:line="360" w:lineRule="auto"/>
        <w:ind w:firstLine="480" w:firstLineChars="200"/>
        <w:rPr>
          <w:rFonts w:hint="default" w:hAnsi="宋体" w:cs="宋体"/>
          <w:sz w:val="24"/>
          <w:szCs w:val="28"/>
          <w:lang w:val="en-US" w:eastAsia="zh-CN"/>
        </w:rPr>
      </w:pPr>
      <w:r>
        <w:rPr>
          <w:rFonts w:hint="eastAsia" w:hAnsi="宋体" w:cs="宋体"/>
          <w:sz w:val="24"/>
          <w:szCs w:val="28"/>
        </w:rPr>
        <w:t>1套</w:t>
      </w:r>
      <w:r>
        <w:rPr>
          <w:rFonts w:hint="eastAsia" w:hAnsi="宋体" w:cs="宋体"/>
          <w:color w:val="000000"/>
          <w:sz w:val="24"/>
          <w:szCs w:val="24"/>
        </w:rPr>
        <w:t>高功率台架排放测试系统，包含</w:t>
      </w:r>
      <w:r>
        <w:rPr>
          <w:rFonts w:hint="eastAsia" w:hAnsi="宋体" w:cs="宋体"/>
          <w:sz w:val="24"/>
          <w:szCs w:val="28"/>
          <w:lang w:val="en-US" w:eastAsia="zh-CN"/>
        </w:rPr>
        <w:t>1套全流稀释取样系统、1套部分流稀释取样系统、1套稀释取样式排气分析系统、2套直接取样式排气分析系统、1套全流用颗粒物计数测量系统、1套部分流用颗粒物计数测量系统、1套氨排放分析系统、1套</w:t>
      </w:r>
      <w:r>
        <w:rPr>
          <w:rFonts w:hint="eastAsia" w:hAnsi="宋体" w:cs="宋体"/>
          <w:sz w:val="24"/>
          <w:szCs w:val="24"/>
          <w:lang w:eastAsia="zh-CN"/>
        </w:rPr>
        <w:t>颗粒物称量天平</w:t>
      </w:r>
      <w:r>
        <w:rPr>
          <w:rFonts w:hint="eastAsia" w:hAnsi="宋体" w:cs="宋体"/>
          <w:sz w:val="24"/>
          <w:szCs w:val="28"/>
          <w:lang w:val="en-US" w:eastAsia="zh-CN"/>
        </w:rPr>
        <w:t>、其他附件（安装施工、管路材料、桥架线槽和固定装置等）、备品备件、耗材、培训和售后服务等。</w:t>
      </w:r>
    </w:p>
    <w:p w14:paraId="34DE45B1">
      <w:pPr>
        <w:ind w:firstLine="480"/>
        <w:rPr>
          <w:rFonts w:hint="default" w:asciiTheme="majorEastAsia" w:hAnsiTheme="majorEastAsia" w:eastAsiaTheme="majorEastAsia" w:cstheme="majorEastAsia"/>
          <w:sz w:val="24"/>
          <w:szCs w:val="24"/>
          <w:highlight w:val="yellow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yellow"/>
          <w:lang w:val="en-US" w:eastAsia="zh-CN"/>
        </w:rPr>
        <w:t>（若需详情，请联系技术联系人，或应标后见招标文件技术标书）</w:t>
      </w:r>
    </w:p>
    <w:p w14:paraId="36BF1B5C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二、项目基本情况  </w:t>
      </w:r>
    </w:p>
    <w:p w14:paraId="755D5F23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1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项目名称：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高功率台架排放测试系统项目</w:t>
      </w:r>
    </w:p>
    <w:p w14:paraId="4610D852">
      <w:pPr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2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项目类别：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直管单位非生产招标 / 研发试验类设备 / 研发试验类设备（产品试验检测中心）</w:t>
      </w:r>
    </w:p>
    <w:p w14:paraId="3BA3571B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3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采购方式：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公开招标</w:t>
      </w:r>
    </w:p>
    <w:p w14:paraId="26BCDC17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三、供应商资格条件  </w:t>
      </w:r>
    </w:p>
    <w:p w14:paraId="7D463521">
      <w:pPr>
        <w:pStyle w:val="7"/>
        <w:spacing w:line="360" w:lineRule="auto"/>
        <w:ind w:firstLine="235" w:firstLineChars="98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（1）拟投标人</w:t>
      </w:r>
      <w:r>
        <w:rPr>
          <w:rFonts w:hint="eastAsia" w:hAnsi="宋体" w:cs="宋体"/>
          <w:color w:val="auto"/>
          <w:sz w:val="24"/>
          <w:szCs w:val="24"/>
          <w:lang w:val="en-US" w:eastAsia="zh-CN"/>
        </w:rPr>
        <w:t>应为所供货物的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制造商</w:t>
      </w:r>
      <w:r>
        <w:rPr>
          <w:rFonts w:hint="eastAsia" w:hAnsi="宋体" w:cs="宋体"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且具有本公司</w:t>
      </w:r>
      <w:r>
        <w:rPr>
          <w:rFonts w:hint="eastAsia" w:hAnsi="宋体" w:cs="宋体"/>
          <w:color w:val="auto"/>
          <w:sz w:val="24"/>
          <w:szCs w:val="24"/>
          <w:lang w:val="en-US" w:eastAsia="zh-CN"/>
        </w:rPr>
        <w:t>的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售后团队</w:t>
      </w:r>
      <w:r>
        <w:rPr>
          <w:rFonts w:hint="eastAsia" w:hAnsi="宋体" w:cs="宋体"/>
          <w:color w:val="auto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经营范围</w:t>
      </w:r>
      <w:r>
        <w:rPr>
          <w:rFonts w:hint="eastAsia" w:hAnsi="宋体" w:cs="宋体"/>
          <w:color w:val="auto"/>
          <w:sz w:val="24"/>
          <w:szCs w:val="24"/>
          <w:lang w:val="en-US" w:eastAsia="zh-CN"/>
        </w:rPr>
        <w:t>能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满足招标人需求</w:t>
      </w:r>
      <w:r>
        <w:rPr>
          <w:rFonts w:hint="eastAsia" w:hAnsi="宋体" w:cs="宋体"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并在人员、设备、资金等方面具有承担本项目的能力。</w:t>
      </w:r>
      <w:r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  <w:t>制造商应在其注册所在国家/地区具备独立法人资格，拥有有效的注册证明文件，注册资金不低于</w:t>
      </w:r>
      <w:r>
        <w:rPr>
          <w:rFonts w:hint="eastAsia" w:hAnsi="宋体" w:eastAsia="宋体" w:cs="宋体"/>
          <w:color w:val="auto"/>
          <w:sz w:val="24"/>
          <w:szCs w:val="24"/>
          <w:lang w:val="en-US" w:eastAsia="zh-CN"/>
        </w:rPr>
        <w:t>3</w:t>
      </w:r>
      <w:r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  <w:t>00万</w:t>
      </w:r>
      <w:r>
        <w:rPr>
          <w:rFonts w:hint="eastAsia" w:hAnsi="宋体" w:cs="宋体"/>
          <w:color w:val="auto"/>
          <w:sz w:val="24"/>
          <w:szCs w:val="24"/>
          <w:lang w:val="en-US" w:eastAsia="zh-CN"/>
        </w:rPr>
        <w:t>美元</w:t>
      </w:r>
      <w:r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  <w:t>（或等值其他货币）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，</w:t>
      </w:r>
      <w:r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  <w:t>且成立时间满3年（以注册证明文件载明的成立日期至开标当日计算）。</w:t>
      </w:r>
    </w:p>
    <w:p w14:paraId="5625E6BD">
      <w:pPr>
        <w:pStyle w:val="7"/>
        <w:spacing w:line="360" w:lineRule="auto"/>
        <w:ind w:firstLine="240" w:firstLineChars="1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（2）拟投标人应提供</w:t>
      </w:r>
      <w:r>
        <w:rPr>
          <w:rFonts w:hint="eastAsia" w:hAnsi="宋体" w:cs="宋体"/>
          <w:color w:val="000000"/>
          <w:sz w:val="24"/>
          <w:szCs w:val="24"/>
          <w:lang w:eastAsia="zh-CN"/>
        </w:rPr>
        <w:t>营业执照（或同等效力的其他商业登记证明）</w:t>
      </w: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副本原件和复印件（需盖章）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。</w:t>
      </w:r>
    </w:p>
    <w:p w14:paraId="734A2270">
      <w:pPr>
        <w:pStyle w:val="7"/>
        <w:spacing w:line="360" w:lineRule="auto"/>
        <w:ind w:firstLine="240" w:firstLineChars="1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（3）拟投标人应提供法定代表人资格证明文件。</w:t>
      </w:r>
    </w:p>
    <w:p w14:paraId="53C7D51A">
      <w:pPr>
        <w:pStyle w:val="7"/>
        <w:spacing w:line="360" w:lineRule="auto"/>
        <w:ind w:firstLine="235" w:firstLineChars="98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</w:t>
      </w:r>
      <w:r>
        <w:rPr>
          <w:rFonts w:hint="eastAsia" w:hAnsi="宋体" w:cs="宋体"/>
          <w:color w:val="000000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）拟投标人不存在严重违规或被列入招标人“黑名单”的声明。</w:t>
      </w:r>
    </w:p>
    <w:p w14:paraId="3B492637">
      <w:pPr>
        <w:spacing w:line="360" w:lineRule="auto"/>
        <w:ind w:firstLine="240" w:firstLineChars="1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</w:t>
      </w:r>
      <w:r>
        <w:rPr>
          <w:rFonts w:hint="eastAsia" w:hAnsi="宋体" w:cs="宋体"/>
          <w:color w:val="00000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）拟投标人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应提供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近三年经第三方机构审计的财务报表（资产负债表、损益表、现金流量表）复印件，</w:t>
      </w:r>
      <w:r>
        <w:rPr>
          <w:rFonts w:hint="eastAsia" w:ascii="宋体" w:hAnsi="宋体" w:cs="宋体"/>
          <w:color w:val="000000"/>
          <w:kern w:val="2"/>
          <w:sz w:val="24"/>
          <w:szCs w:val="24"/>
          <w:lang w:val="en-US" w:eastAsia="zh-CN" w:bidi="ar-SA"/>
        </w:rPr>
        <w:t>且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必须连续；对于境外</w:t>
      </w:r>
      <w:r>
        <w:rPr>
          <w:rFonts w:hint="eastAsia" w:ascii="宋体" w:hAnsi="宋体" w:cs="宋体"/>
          <w:color w:val="000000"/>
          <w:kern w:val="2"/>
          <w:sz w:val="24"/>
          <w:szCs w:val="24"/>
          <w:lang w:val="en-US" w:eastAsia="zh-CN" w:bidi="ar-SA"/>
        </w:rPr>
        <w:t>拟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投标人，若没有财务审计报告，需提供资产负债表、利润表、现金流量表（加盖公章版），且未显示异常</w:t>
      </w:r>
      <w:r>
        <w:rPr>
          <w:rFonts w:hint="eastAsia" w:ascii="宋体" w:hAnsi="宋体" w:cs="宋体"/>
          <w:color w:val="000000"/>
          <w:kern w:val="2"/>
          <w:sz w:val="24"/>
          <w:szCs w:val="24"/>
          <w:lang w:val="en-US" w:eastAsia="zh-CN" w:bidi="ar-SA"/>
        </w:rPr>
        <w:t>。</w:t>
      </w:r>
    </w:p>
    <w:p w14:paraId="051ADC28">
      <w:pPr>
        <w:pStyle w:val="7"/>
        <w:spacing w:line="360" w:lineRule="auto"/>
        <w:ind w:firstLine="235" w:firstLineChars="98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</w:t>
      </w:r>
      <w:r>
        <w:rPr>
          <w:rFonts w:hint="eastAsia" w:hAnsi="宋体" w:cs="宋体"/>
          <w:color w:val="00000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）拟投标人有与本次招标内容相同或类似项目业绩，且近3年内无因服务不当而造成重大事故。</w:t>
      </w:r>
    </w:p>
    <w:p w14:paraId="6A6E6637">
      <w:pPr>
        <w:pStyle w:val="7"/>
        <w:spacing w:line="360" w:lineRule="auto"/>
        <w:ind w:firstLine="235" w:firstLineChars="98"/>
        <w:rPr>
          <w:rFonts w:hint="eastAsia" w:ascii="宋体" w:hAnsi="宋体" w:eastAsia="宋体" w:cs="宋体"/>
          <w:color w:val="000000"/>
          <w:sz w:val="24"/>
          <w:szCs w:val="24"/>
          <w:highlight w:val="yellow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</w:t>
      </w:r>
      <w:r>
        <w:rPr>
          <w:rFonts w:hint="eastAsia" w:hAnsi="宋体" w:cs="宋体"/>
          <w:color w:val="00000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yellow"/>
        </w:rPr>
        <w:t>本项目不接受</w:t>
      </w:r>
      <w:r>
        <w:rPr>
          <w:rFonts w:hint="eastAsia" w:hAnsi="宋体" w:cs="宋体"/>
          <w:color w:val="000000"/>
          <w:sz w:val="24"/>
          <w:szCs w:val="24"/>
          <w:highlight w:val="yellow"/>
          <w:lang w:val="en-US" w:eastAsia="zh-CN"/>
        </w:rPr>
        <w:t>代理商或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yellow"/>
        </w:rPr>
        <w:t>联合体投标。</w:t>
      </w:r>
    </w:p>
    <w:p w14:paraId="0B3C2AC0">
      <w:pPr>
        <w:rPr>
          <w:rFonts w:hint="eastAsia" w:asciiTheme="majorEastAsia" w:hAnsiTheme="majorEastAsia" w:eastAsiaTheme="majorEastAsia" w:cstheme="majorEastAsia"/>
          <w:b/>
          <w:bCs/>
          <w:color w:val="FF0000"/>
          <w:sz w:val="24"/>
          <w:szCs w:val="24"/>
          <w:highlight w:val="yellow"/>
          <w:lang w:eastAsia="zh-CN"/>
        </w:rPr>
      </w:pPr>
    </w:p>
    <w:p w14:paraId="44D74540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4"/>
          <w:szCs w:val="24"/>
          <w:highlight w:val="yellow"/>
          <w:lang w:eastAsia="zh-CN"/>
        </w:rPr>
        <w:t>“应标”</w: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4"/>
          <w:szCs w:val="24"/>
          <w:highlight w:val="yellow"/>
          <w:lang w:val="en-US" w:eastAsia="zh-CN"/>
        </w:rPr>
        <w:t>报名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eastAsia="zh-CN"/>
        </w:rPr>
        <w:t>：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应标截止时间（同下采购文件领取截止时间）内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eastAsia="zh-CN"/>
        </w:rPr>
        <w:t>，在重汽e采通网站内，找到本项目进行“应标”操作，规定时间未进行“应标”操作将无法参标。</w:t>
      </w:r>
    </w:p>
    <w:p w14:paraId="72F050B4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4"/>
          <w:szCs w:val="24"/>
          <w:highlight w:val="yellow"/>
          <w:lang w:eastAsia="zh-CN"/>
        </w:rPr>
        <w:t>“应标”所上传资料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eastAsia="zh-CN"/>
        </w:rPr>
        <w:t>：</w:t>
      </w:r>
    </w:p>
    <w:p w14:paraId="6204F0FA">
      <w:pPr>
        <w:pStyle w:val="7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eastAsia="zh-CN"/>
        </w:rPr>
      </w:pPr>
    </w:p>
    <w:p w14:paraId="55677A0F"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1）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营业执照（或同等效力的其他商业登记证明）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副本复印件；</w:t>
      </w:r>
    </w:p>
    <w:p w14:paraId="2ECA2803"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2）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投标函（附件1）；</w:t>
      </w:r>
    </w:p>
    <w:p w14:paraId="1CDF4CF1">
      <w:pPr>
        <w:spacing w:line="360" w:lineRule="auto"/>
        <w:ind w:firstLine="480" w:firstLineChars="200"/>
        <w:rPr>
          <w:rFonts w:hint="eastAsia" w:ascii="宋体" w:hAnsi="宋体" w:eastAsia="宋体" w:cs="宋体"/>
          <w:b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3）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法定代表人授权书（附件2）；法定代表人参加投标的，提供法人身份证明文件即可；被授权人参加投标的，需提供法定代表人授权委托书</w:t>
      </w:r>
      <w:r>
        <w:rPr>
          <w:rFonts w:hint="eastAsia" w:ascii="宋体" w:hAnsi="宋体" w:eastAsia="宋体" w:cs="宋体"/>
          <w:b/>
          <w:color w:val="000000"/>
          <w:sz w:val="24"/>
          <w:szCs w:val="24"/>
        </w:rPr>
        <w:t>（含法人身份证和被授权人身份证正反面复印件）</w:t>
      </w: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和</w:t>
      </w:r>
      <w:r>
        <w:rPr>
          <w:rFonts w:hint="eastAsia" w:ascii="宋体" w:hAnsi="宋体" w:eastAsia="宋体" w:cs="宋体"/>
          <w:sz w:val="24"/>
          <w:szCs w:val="24"/>
        </w:rPr>
        <w:t>被授权人</w:t>
      </w:r>
      <w:r>
        <w:rPr>
          <w:rFonts w:hint="eastAsia" w:ascii="宋体" w:hAnsi="宋体" w:eastAsia="宋体" w:cs="宋体"/>
          <w:kern w:val="0"/>
          <w:sz w:val="24"/>
          <w:szCs w:val="21"/>
          <w:lang w:bidi="en-US"/>
        </w:rPr>
        <w:t>近</w:t>
      </w:r>
      <w:r>
        <w:rPr>
          <w:rFonts w:hint="eastAsia" w:ascii="宋体" w:hAnsi="宋体" w:eastAsia="宋体" w:cs="宋体"/>
          <w:kern w:val="0"/>
          <w:sz w:val="24"/>
          <w:szCs w:val="21"/>
          <w:highlight w:val="yellow"/>
          <w:u w:val="single"/>
          <w:lang w:bidi="en-US"/>
        </w:rPr>
        <w:t>6个月及以上</w:t>
      </w:r>
      <w:r>
        <w:rPr>
          <w:rFonts w:hint="eastAsia" w:ascii="宋体" w:hAnsi="宋体" w:eastAsia="宋体" w:cs="宋体"/>
          <w:kern w:val="0"/>
          <w:sz w:val="24"/>
          <w:szCs w:val="21"/>
          <w:lang w:bidi="en-US"/>
        </w:rPr>
        <w:t>社保缴纳证明</w:t>
      </w:r>
      <w:r>
        <w:rPr>
          <w:rFonts w:hint="eastAsia" w:ascii="宋体" w:hAnsi="宋体" w:eastAsia="宋体" w:cs="宋体"/>
          <w:b/>
          <w:color w:val="000000"/>
          <w:sz w:val="24"/>
          <w:szCs w:val="24"/>
        </w:rPr>
        <w:t>；</w:t>
      </w:r>
    </w:p>
    <w:p w14:paraId="3FDA43CE"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近三年内在经营活动中没有违法违纪行为的声明；</w:t>
      </w:r>
    </w:p>
    <w:p w14:paraId="6D2D11D1">
      <w:pPr>
        <w:spacing w:line="360" w:lineRule="auto"/>
        <w:ind w:firstLine="480" w:firstLineChars="200"/>
        <w:rPr>
          <w:rFonts w:hint="eastAsia" w:ascii="宋体" w:hAnsi="宋体" w:eastAsia="宋体" w:cs="宋体"/>
          <w:b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）</w:t>
      </w:r>
      <w:r>
        <w:rPr>
          <w:rFonts w:ascii="宋体" w:hAnsi="宋体" w:eastAsia="宋体" w:cs="宋体"/>
          <w:sz w:val="24"/>
          <w:szCs w:val="24"/>
        </w:rPr>
        <w:t>企业最近半年完税证明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企业信用证明材料（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中国人民银行出具的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征信报告）；</w:t>
      </w:r>
    </w:p>
    <w:p w14:paraId="39977E02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）</w:t>
      </w:r>
      <w:r>
        <w:rPr>
          <w:rFonts w:ascii="宋体" w:hAnsi="宋体" w:eastAsia="宋体" w:cs="宋体"/>
          <w:sz w:val="24"/>
          <w:szCs w:val="24"/>
        </w:rPr>
        <w:t>年度纳税信用评价信息（可从电子税务局查询截图，需加盖公章）；</w:t>
      </w:r>
    </w:p>
    <w:p w14:paraId="6F06F334"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</w:t>
      </w:r>
      <w:r>
        <w:rPr>
          <w:rFonts w:ascii="宋体" w:hAnsi="宋体" w:eastAsia="宋体" w:cs="宋体"/>
          <w:sz w:val="24"/>
          <w:szCs w:val="24"/>
        </w:rPr>
        <w:t>企业对外担保说明（写明贵单位对外有无对外担保和质押业务，需加盖公章）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；</w:t>
      </w:r>
    </w:p>
    <w:p w14:paraId="47A6801D"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保密承诺函（附件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）；</w:t>
      </w:r>
    </w:p>
    <w:p w14:paraId="52C77DD8">
      <w:pPr>
        <w:spacing w:line="360" w:lineRule="auto"/>
        <w:ind w:firstLine="480" w:firstLineChars="200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企业近三年同类项目业绩证明；</w:t>
      </w:r>
    </w:p>
    <w:p w14:paraId="3CEC1D72">
      <w:pPr>
        <w:pStyle w:val="7"/>
        <w:ind w:firstLine="482" w:firstLineChars="200"/>
        <w:rPr>
          <w:rFonts w:hint="default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10）附件4 投标报名表</w:t>
      </w:r>
    </w:p>
    <w:p w14:paraId="7286623A">
      <w:pPr>
        <w:pStyle w:val="7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eastAsia="zh-CN"/>
        </w:rPr>
      </w:pPr>
    </w:p>
    <w:p w14:paraId="43697913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eastAsia="zh-CN"/>
        </w:rPr>
        <w:t>备注：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以上相关资料必须齐全，作为应标成功的必要条件。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eastAsia="zh-CN"/>
        </w:rPr>
        <w:t>提供上述资料均须加盖单位公章，以PDF的形式在规定时间内上传至重汽e采通内。</w:t>
      </w:r>
    </w:p>
    <w:p w14:paraId="254815AE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eastAsia="zh-CN"/>
        </w:rPr>
        <w:t>“应标”后，招标方进行资料审核，如“应标”资质不符合要求，“淘汰”；如“应标”资料不完整，“驳回”，补充资料，被“驳回”的单位，应在“应标”时间截止前补充完资料上传，否则视为“淘汰”；如资料无问题，视为“应标”成功，开放“投标”环节。</w:t>
      </w:r>
    </w:p>
    <w:p w14:paraId="3774A66F">
      <w:pPr>
        <w:rPr>
          <w:rFonts w:hint="eastAsia" w:asciiTheme="majorEastAsia" w:hAnsiTheme="majorEastAsia" w:eastAsiaTheme="majorEastAsia" w:cstheme="majorEastAsia"/>
          <w:b/>
          <w:bCs/>
          <w:color w:val="FF0000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4"/>
          <w:szCs w:val="24"/>
          <w:highlight w:val="none"/>
          <w:lang w:eastAsia="zh-CN"/>
        </w:rPr>
        <w:t>备注：“淘汰”“驳回”不予做任何解释。</w:t>
      </w:r>
    </w:p>
    <w:p w14:paraId="0ABBEA8B">
      <w:pPr>
        <w:rPr>
          <w:rFonts w:hint="default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ascii="宋体" w:hAnsi="宋体" w:eastAsia="宋体" w:cs="宋体"/>
          <w:b/>
          <w:bCs/>
          <w:sz w:val="24"/>
          <w:szCs w:val="24"/>
        </w:rPr>
        <w:t>首次注册供应商</w:t>
      </w:r>
      <w:r>
        <w:rPr>
          <w:rFonts w:ascii="宋体" w:hAnsi="宋体" w:eastAsia="宋体" w:cs="宋体"/>
          <w:sz w:val="24"/>
          <w:szCs w:val="24"/>
        </w:rPr>
        <w:t>：请根据《SRM非生产供应商注册手册》（附件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</w:t>
      </w:r>
      <w:r>
        <w:rPr>
          <w:rFonts w:ascii="宋体" w:hAnsi="宋体" w:eastAsia="宋体" w:cs="宋体"/>
          <w:sz w:val="24"/>
          <w:szCs w:val="24"/>
        </w:rPr>
        <w:t>）完成平台账号注册。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b/>
          <w:bCs/>
          <w:sz w:val="24"/>
          <w:szCs w:val="24"/>
        </w:rPr>
        <w:t>已注册供应商</w:t>
      </w:r>
      <w:r>
        <w:rPr>
          <w:rFonts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已注册的投标人注意去重汽e采通平台检查更新近三年的经营概况，财务信息更新到近三年，</w:t>
      </w:r>
      <w:r>
        <w:rPr>
          <w:rFonts w:ascii="宋体" w:hAnsi="宋体" w:eastAsia="宋体" w:cs="宋体"/>
          <w:sz w:val="24"/>
          <w:szCs w:val="24"/>
          <w:highlight w:val="yellow"/>
        </w:rPr>
        <w:t>确保信息真实、完整</w:t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且不许有空余，若因此造成应标不成功，后果由投标人自行承担。（更新路径：重汽e采通-供应商中心-供应商变更-供应商财务数据变更管理-右上角：发起变更；详见SRM系统供应商用户近三年财务数据更新附件3）</w:t>
      </w:r>
    </w:p>
    <w:p w14:paraId="05FEE92F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四、采购文件领取 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</w:p>
    <w:p w14:paraId="52EB1949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  1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采购文件领取方式：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线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上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</w:p>
    <w:p w14:paraId="1F6DACB3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   2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采购文件领取截止时间：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202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-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09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-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17:00:00 </w:t>
      </w:r>
    </w:p>
    <w:p w14:paraId="4759D9F9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3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采购文件领取地点：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重汽e采通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</w:p>
    <w:p w14:paraId="3A64C75D">
      <w:pPr>
        <w:jc w:val="left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五、响应文件提交 </w:t>
      </w:r>
    </w:p>
    <w:p w14:paraId="77BB3C9A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   1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递交方式：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线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上</w:t>
      </w:r>
    </w:p>
    <w:p w14:paraId="6010EC64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   2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递交截止时间：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2026-0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9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-0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7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09:00:00 </w:t>
      </w:r>
    </w:p>
    <w:p w14:paraId="756D49F0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  3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递交地点：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重汽e采通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</w:p>
    <w:p w14:paraId="18836169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六、开标时间和地点 </w:t>
      </w:r>
    </w:p>
    <w:p w14:paraId="47B3B62D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   1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开标时间：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2026-0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9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-0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7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09:00:00 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暂定，以实际通知为准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t>）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</w:p>
    <w:p w14:paraId="4EB316E7">
      <w:pPr>
        <w:ind w:firstLine="481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2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开标地点：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山东省济南市历城区华奥路777号重汽科技大厦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三楼会议室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暂定，以实际通知为准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t>）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</w:p>
    <w:p w14:paraId="1FAC7C52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七、发布公告的媒介  </w:t>
      </w:r>
    </w:p>
    <w:p w14:paraId="0F0EE9FD">
      <w:pPr>
        <w:rPr>
          <w:rFonts w:hint="default" w:asciiTheme="majorEastAsia" w:hAnsiTheme="majorEastAsia" w:eastAsiaTheme="majorEastAsia" w:cstheme="majorEastAsia"/>
          <w:sz w:val="24"/>
          <w:szCs w:val="24"/>
          <w:highlight w:val="yellow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阳光采购服务平台（www.ygcgfw.com） 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yellow"/>
          <w:lang w:val="en-US" w:eastAsia="zh-CN"/>
        </w:rPr>
        <w:t>中国重汽</w:t>
      </w:r>
      <w:r>
        <w:rPr>
          <w:rFonts w:hint="default" w:asciiTheme="majorEastAsia" w:hAnsiTheme="majorEastAsia" w:eastAsiaTheme="majorEastAsia" w:cstheme="majorEastAsia"/>
          <w:sz w:val="24"/>
          <w:szCs w:val="24"/>
          <w:highlight w:val="yellow"/>
          <w:lang w:eastAsia="zh-CN"/>
        </w:rPr>
        <w:t>集团官网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yellow"/>
          <w:lang w:val="en-US" w:eastAsia="zh-CN"/>
        </w:rPr>
        <w:t>（ww.cnhtc.com.cn）</w:t>
      </w:r>
    </w:p>
    <w:p w14:paraId="7FBD0B0E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八、联系方式 </w:t>
      </w:r>
    </w:p>
    <w:p w14:paraId="533DA6B9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   1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采购人信息：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</w:p>
    <w:p w14:paraId="1CCCDBA5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名称：中国重型汽车集团有限公司 </w:t>
      </w:r>
    </w:p>
    <w:p w14:paraId="25BF1070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地址：山东省济南市历城区华奥路777号中国重型汽车集团有限公司 </w:t>
      </w:r>
    </w:p>
    <w:p w14:paraId="0B4B17B3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联系人：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杨淑超</w:t>
      </w:r>
    </w:p>
    <w:p w14:paraId="5BB75B62">
      <w:pPr>
        <w:ind w:firstLine="480" w:firstLineChars="200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联系电话：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17860605820</w:t>
      </w:r>
    </w:p>
    <w:p w14:paraId="34E63D33">
      <w:pPr>
        <w:ind w:firstLine="480" w:firstLineChars="200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技术联系人：齐进</w:t>
      </w:r>
    </w:p>
    <w:p w14:paraId="57A22432">
      <w:pPr>
        <w:ind w:firstLine="480" w:firstLineChars="200"/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电</w:t>
      </w:r>
      <w:bookmarkStart w:id="6" w:name="_GoBack"/>
      <w:bookmarkEnd w:id="6"/>
      <w:r>
        <w:rPr>
          <w:rFonts w:hint="eastAsia" w:asciiTheme="majorEastAsia" w:hAnsiTheme="majorEastAsia" w:eastAsiaTheme="majorEastAsia" w:cstheme="majorEastAsia"/>
          <w:sz w:val="24"/>
          <w:szCs w:val="24"/>
        </w:rPr>
        <w:t>话：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15339960587</w:t>
      </w:r>
    </w:p>
    <w:p w14:paraId="0ECE7A3C">
      <w:pPr>
        <w:ind w:firstLine="480"/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3B00F455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九、其他说明  </w:t>
      </w:r>
    </w:p>
    <w:p w14:paraId="61216B83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1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供应商需在重汽官网搜索本项目招标公告，根据要求准备报名资料。</w:t>
      </w:r>
    </w:p>
    <w:p w14:paraId="5B93320D">
      <w:pPr>
        <w:ind w:firstLine="480" w:firstLineChars="200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2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供应商需在阳光采购服务平台进行注册，注册后搜索该项目并进行报名。</w:t>
      </w:r>
    </w:p>
    <w:p w14:paraId="317ABA5C">
      <w:pPr>
        <w:ind w:firstLine="480" w:firstLineChars="20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232D9641">
      <w:pPr>
        <w:ind w:firstLine="480" w:firstLineChars="200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注：</w:t>
      </w:r>
    </w:p>
    <w:p w14:paraId="12B5F7B5">
      <w:pPr>
        <w:ind w:left="479" w:leftChars="228" w:firstLine="0" w:firstLineChars="0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eastAsia="宋体" w:cs="宋体"/>
          <w:sz w:val="24"/>
          <w:szCs w:val="24"/>
          <w:highlight w:val="none"/>
        </w:rPr>
        <w:t>拟投标人根据招标人在中国重汽官网</w:t>
      </w:r>
      <w:r>
        <w:rPr>
          <w:rFonts w:hint="eastAsia" w:eastAsia="宋体" w:cs="宋体"/>
          <w:sz w:val="24"/>
          <w:szCs w:val="24"/>
          <w:highlight w:val="none"/>
          <w:lang w:val="en-US" w:eastAsia="zh-CN"/>
        </w:rPr>
        <w:t>公开媒体</w:t>
      </w:r>
      <w:r>
        <w:rPr>
          <w:rFonts w:hint="eastAsia" w:eastAsia="宋体" w:cs="宋体"/>
          <w:sz w:val="24"/>
          <w:szCs w:val="24"/>
          <w:highlight w:val="none"/>
        </w:rPr>
        <w:t>上发布的招标信息，</w:t>
      </w:r>
      <w:r>
        <w:rPr>
          <w:rFonts w:hint="eastAsia" w:ascii="宋体" w:hAnsi="Courier New" w:eastAsia="宋体" w:cs="Times New Roman"/>
          <w:color w:val="000000"/>
          <w:sz w:val="24"/>
          <w:szCs w:val="24"/>
          <w:highlight w:val="none"/>
          <w:lang w:val="en-US" w:eastAsia="zh-CN"/>
        </w:rPr>
        <w:t>在“中国重汽e采通”平台</w:t>
      </w:r>
      <w:r>
        <w:rPr>
          <w:rFonts w:hint="eastAsia" w:ascii="宋体" w:hAnsi="Courier New" w:eastAsia="宋体" w:cs="Times New Roman"/>
          <w:color w:val="000000"/>
          <w:sz w:val="24"/>
          <w:szCs w:val="24"/>
          <w:highlight w:val="none"/>
        </w:rPr>
        <w:t>报名</w:t>
      </w:r>
      <w:r>
        <w:rPr>
          <w:rFonts w:hint="eastAsia" w:cs="Times New Roman"/>
          <w:color w:val="000000"/>
          <w:sz w:val="24"/>
          <w:szCs w:val="24"/>
          <w:highlight w:val="none"/>
          <w:lang w:eastAsia="zh-CN"/>
        </w:rPr>
        <w:t>，</w:t>
      </w:r>
      <w:r>
        <w:rPr>
          <w:rFonts w:hint="eastAsia" w:cs="Times New Roman"/>
          <w:color w:val="000000"/>
          <w:sz w:val="24"/>
          <w:szCs w:val="24"/>
          <w:highlight w:val="none"/>
          <w:lang w:val="en-US" w:eastAsia="zh-CN"/>
        </w:rPr>
        <w:t>具体流程如下：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b/>
          <w:bCs/>
          <w:sz w:val="24"/>
          <w:szCs w:val="24"/>
        </w:rPr>
        <w:t>①系统注册与信息维护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</w:t>
      </w:r>
      <w:r>
        <w:rPr>
          <w:rFonts w:ascii="宋体" w:hAnsi="宋体" w:eastAsia="宋体" w:cs="宋体"/>
          <w:b/>
          <w:bCs/>
          <w:sz w:val="24"/>
          <w:szCs w:val="24"/>
        </w:rPr>
        <w:t>首次注册供应商</w:t>
      </w:r>
      <w:r>
        <w:rPr>
          <w:rFonts w:ascii="宋体" w:hAnsi="宋体" w:eastAsia="宋体" w:cs="宋体"/>
          <w:sz w:val="24"/>
          <w:szCs w:val="24"/>
        </w:rPr>
        <w:t>：请根据《SRM非生产供应商注册手册》（附件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</w:t>
      </w:r>
      <w:r>
        <w:rPr>
          <w:rFonts w:ascii="宋体" w:hAnsi="宋体" w:eastAsia="宋体" w:cs="宋体"/>
          <w:sz w:val="24"/>
          <w:szCs w:val="24"/>
        </w:rPr>
        <w:t>）完成平台账号注册。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</w:t>
      </w:r>
      <w:r>
        <w:rPr>
          <w:rFonts w:ascii="宋体" w:hAnsi="宋体" w:eastAsia="宋体" w:cs="宋体"/>
          <w:b/>
          <w:bCs/>
          <w:sz w:val="24"/>
          <w:szCs w:val="24"/>
        </w:rPr>
        <w:t>已注册供应商</w:t>
      </w:r>
      <w:r>
        <w:rPr>
          <w:rFonts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已注册的投标人注意去重汽e采通平台检查更新近三年的经营概况，财务信息更新到近三年，</w:t>
      </w:r>
      <w:r>
        <w:rPr>
          <w:rFonts w:ascii="宋体" w:hAnsi="宋体" w:eastAsia="宋体" w:cs="宋体"/>
          <w:sz w:val="24"/>
          <w:szCs w:val="24"/>
          <w:highlight w:val="yellow"/>
        </w:rPr>
        <w:t>确保信息真实、完整</w:t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且不许有空余，若因此造成应标不成功，后果由投标人自行承担。（更新路径：重汽e采通-供应商中心-供应商变更-供应商财务数据变更管理-右上角：发起变更；详见SRM系统供应商用户近三年财务数据更新附件3）</w:t>
      </w:r>
    </w:p>
    <w:p w14:paraId="07650A6C">
      <w:pPr>
        <w:ind w:left="479" w:leftChars="228" w:firstLine="0" w:firstLineChars="0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②开标过程概述：</w:t>
      </w:r>
    </w:p>
    <w:p w14:paraId="7711A2F2">
      <w:pPr>
        <w:pStyle w:val="7"/>
        <w:spacing w:line="360" w:lineRule="auto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唱标流程：技术标唱标→技术标澄清→技术标评分→商务标唱标→价格澄清→商务标评审；</w:t>
      </w:r>
    </w:p>
    <w:p w14:paraId="7AAF900C">
      <w:pPr>
        <w:pStyle w:val="7"/>
        <w:spacing w:line="360" w:lineRule="auto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开标过程A级项目进行三轮开标会，B级项目进行两轮开标会</w:t>
      </w:r>
      <w:r>
        <w:rPr>
          <w:rFonts w:hint="eastAsia" w:hAnsi="宋体" w:eastAsia="宋体" w:cs="宋体"/>
          <w:kern w:val="2"/>
          <w:sz w:val="24"/>
          <w:szCs w:val="24"/>
          <w:lang w:val="en-US" w:eastAsia="zh-CN" w:bidi="ar-SA"/>
        </w:rPr>
        <w:t>，每轮均可能淘汰投标方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。</w:t>
      </w:r>
    </w:p>
    <w:p w14:paraId="737B5701">
      <w:pPr>
        <w:pStyle w:val="7"/>
        <w:spacing w:line="360" w:lineRule="auto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第一轮包括技术标答辩和商务标报价环节</w:t>
      </w:r>
      <w:r>
        <w:rPr>
          <w:rFonts w:hint="eastAsia" w:hAnsi="宋体" w:eastAsia="宋体" w:cs="宋体"/>
          <w:kern w:val="2"/>
          <w:sz w:val="24"/>
          <w:szCs w:val="24"/>
          <w:lang w:val="en-US" w:eastAsia="zh-CN" w:bidi="ar-SA"/>
        </w:rPr>
        <w:t>（报价次数没有具体限制，由专家组依据报价情况现场决定）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。</w:t>
      </w:r>
    </w:p>
    <w:p w14:paraId="67EDCC87">
      <w:pPr>
        <w:pStyle w:val="7"/>
        <w:spacing w:line="360" w:lineRule="auto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第二轮由专家组审查第一轮的技术和商务情况，并决定是否继续进行商务报价</w:t>
      </w:r>
      <w:r>
        <w:rPr>
          <w:rFonts w:hint="eastAsia" w:hAnsi="宋体" w:eastAsia="宋体" w:cs="宋体"/>
          <w:kern w:val="2"/>
          <w:sz w:val="24"/>
          <w:szCs w:val="24"/>
          <w:lang w:val="en-US" w:eastAsia="zh-CN" w:bidi="ar-SA"/>
        </w:rPr>
        <w:t>（报价次数没有具体限制，由专家组依据报价情况现场决定）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。</w:t>
      </w:r>
    </w:p>
    <w:p w14:paraId="163DB8D7">
      <w:pPr>
        <w:pStyle w:val="7"/>
        <w:spacing w:line="360" w:lineRule="auto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A级项目第三轮由专家组审查前两轮的技术和商务报价情况。</w:t>
      </w:r>
    </w:p>
    <w:p w14:paraId="41AA7F72">
      <w:pPr>
        <w:rPr>
          <w:rFonts w:hint="eastAsia" w:asciiTheme="majorEastAsia" w:hAnsiTheme="majorEastAsia" w:eastAsiaTheme="majorEastAsia" w:cstheme="majorEastAsia"/>
          <w:sz w:val="22"/>
          <w:szCs w:val="22"/>
          <w:highlight w:val="yellow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2"/>
          <w:szCs w:val="22"/>
          <w:highlight w:val="yellow"/>
          <w:lang w:val="en-US" w:eastAsia="zh-CN"/>
        </w:rPr>
        <w:t>以上招标过程概述为项目联系人对中国重汽招标流程概述，投标人若投标即认可该招标流程。</w:t>
      </w:r>
    </w:p>
    <w:p w14:paraId="7C6170AD">
      <w:pP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评审期间产生的技术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和商务价格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澄清均由投标人在重汽e采通平台内完成提交；投标人均需自带笔记本电脑在重汽e采通平台自主进行投标和提交澄清函；投标和提交澄清函均有时间限制，超时未提交的按无效处理。  </w:t>
      </w:r>
    </w:p>
    <w:p w14:paraId="70331FFE">
      <w:pP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1E4ABAF">
      <w:pPr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商务标评审采用多轮报价，除开标唱标为公开报价方式外，后续多轮澄清报价均为非公开的方式，在重汽e采通进行提报。商务标开标后，评审期间产生的商务价格澄清均由投标人在重汽e采通平台内限时完成提交，根据招标人需求与投标人进行多轮竞价谈判，按照评标模式推荐中标人，对未入围候选中标人不做任何解释。</w:t>
      </w:r>
    </w:p>
    <w:p w14:paraId="52D4E852">
      <w:pPr>
        <w:rPr>
          <w:rFonts w:hint="default" w:asciiTheme="majorEastAsia" w:hAnsiTheme="majorEastAsia" w:eastAsiaTheme="majorEastAsia" w:cstheme="majorEastAsia"/>
          <w:sz w:val="22"/>
          <w:szCs w:val="22"/>
          <w:highlight w:val="yellow"/>
          <w:lang w:val="en-US" w:eastAsia="zh-CN"/>
        </w:rPr>
      </w:pPr>
    </w:p>
    <w:p w14:paraId="1EBA84D7">
      <w:pPr>
        <w:pStyle w:val="7"/>
        <w:outlineLvl w:val="2"/>
        <w:rPr>
          <w:rFonts w:hint="eastAsia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4"/>
          <w:lang w:val="en-US" w:eastAsia="zh-CN"/>
        </w:rPr>
        <w:t xml:space="preserve">附件1 </w:t>
      </w:r>
      <w:r>
        <w:rPr>
          <w:rFonts w:hint="eastAsia" w:hAnsi="宋体" w:eastAsia="宋体" w:cs="宋体"/>
          <w:b/>
          <w:bCs/>
          <w:color w:val="000000"/>
          <w:sz w:val="24"/>
          <w:szCs w:val="24"/>
        </w:rPr>
        <w:t>SRM非生产供应商注册操作手册</w:t>
      </w:r>
    </w:p>
    <w:p w14:paraId="7ED3B1FD">
      <w:pPr>
        <w:pStyle w:val="7"/>
        <w:rPr>
          <w:rFonts w:eastAsia="宋体"/>
        </w:rPr>
      </w:pPr>
    </w:p>
    <w:p w14:paraId="3EE9D9E5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浏览器中输入地址;</w:t>
      </w:r>
    </w:p>
    <w:p w14:paraId="43B51465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fldChar w:fldCharType="begin"/>
      </w:r>
      <w:r>
        <w:instrText xml:space="preserve"> HYPERLINK "http://ecaitong.sinotruk.com:8012/" \l "/login" \t "dlt"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</w:t>
      </w:r>
      <w:r>
        <w:rPr>
          <w:rFonts w:hint="eastAsia" w:ascii="宋体" w:hAnsi="宋体" w:eastAsia="宋体" w:cs="宋体"/>
          <w:sz w:val="24"/>
          <w:szCs w:val="24"/>
        </w:rPr>
        <w:t>s</w:t>
      </w:r>
      <w:r>
        <w:rPr>
          <w:rFonts w:ascii="宋体" w:hAnsi="宋体" w:eastAsia="宋体" w:cs="宋体"/>
          <w:sz w:val="24"/>
          <w:szCs w:val="24"/>
        </w:rPr>
        <w:t>://ecaitong.sinotruk.com:8012/#/login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 w14:paraId="7643BCE8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1.点击立即注册</w:t>
      </w:r>
    </w:p>
    <w:p w14:paraId="12B13E29">
      <w:pPr>
        <w:snapToGrid w:val="0"/>
        <w:spacing w:line="312" w:lineRule="auto"/>
        <w:rPr>
          <w:rFonts w:hint="eastAsia"/>
        </w:rPr>
      </w:pPr>
      <w:r>
        <w:drawing>
          <wp:inline distT="0" distB="0" distL="0" distR="0">
            <wp:extent cx="5760085" cy="2933065"/>
            <wp:effectExtent l="0" t="0" r="12065" b="635"/>
            <wp:docPr id="19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 descr="descript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33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B5DA4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8"/>
        </w:rPr>
        <w:t>2.</w:t>
      </w:r>
      <w:r>
        <w:rPr>
          <w:rFonts w:ascii="宋体" w:hAnsi="宋体" w:eastAsia="宋体" w:cs="宋体"/>
          <w:color w:val="000000"/>
          <w:sz w:val="24"/>
          <w:szCs w:val="28"/>
        </w:rPr>
        <w:t>填写手机号码（没有注册过的）</w:t>
      </w:r>
    </w:p>
    <w:p w14:paraId="7E0A0978">
      <w:pPr>
        <w:snapToGrid w:val="0"/>
        <w:spacing w:line="312" w:lineRule="auto"/>
        <w:rPr>
          <w:rFonts w:hint="eastAsia"/>
        </w:rPr>
      </w:pPr>
      <w:r>
        <w:drawing>
          <wp:inline distT="0" distB="0" distL="0" distR="0">
            <wp:extent cx="5760085" cy="2766695"/>
            <wp:effectExtent l="0" t="0" r="12065" b="14605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descript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6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10C6E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8"/>
        </w:rPr>
        <w:t>3.</w:t>
      </w:r>
      <w:r>
        <w:rPr>
          <w:rFonts w:ascii="宋体" w:hAnsi="宋体" w:eastAsia="宋体" w:cs="宋体"/>
          <w:color w:val="000000"/>
          <w:sz w:val="24"/>
          <w:szCs w:val="28"/>
        </w:rPr>
        <w:t>注册成功登录这个手机号码的账号进入系统，点击供应商注册</w:t>
      </w:r>
    </w:p>
    <w:p w14:paraId="7E5F5181">
      <w:pPr>
        <w:snapToGrid w:val="0"/>
        <w:spacing w:line="312" w:lineRule="auto"/>
        <w:rPr>
          <w:rFonts w:hint="eastAsia"/>
        </w:rPr>
      </w:pPr>
      <w:r>
        <w:drawing>
          <wp:inline distT="0" distB="0" distL="0" distR="0">
            <wp:extent cx="5760085" cy="2869565"/>
            <wp:effectExtent l="0" t="0" r="12065" b="6985"/>
            <wp:docPr id="6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70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E7AC5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8"/>
        </w:rPr>
        <w:t>4.</w:t>
      </w:r>
      <w:r>
        <w:rPr>
          <w:rFonts w:ascii="宋体" w:hAnsi="宋体" w:eastAsia="宋体" w:cs="宋体"/>
          <w:color w:val="000000"/>
          <w:sz w:val="24"/>
          <w:szCs w:val="28"/>
        </w:rPr>
        <w:t>点击新增</w:t>
      </w:r>
    </w:p>
    <w:p w14:paraId="3A9BADEA">
      <w:pPr>
        <w:snapToGrid w:val="0"/>
        <w:spacing w:line="312" w:lineRule="auto"/>
        <w:rPr>
          <w:rFonts w:hint="eastAsia"/>
        </w:rPr>
      </w:pPr>
      <w:r>
        <w:drawing>
          <wp:inline distT="0" distB="0" distL="0" distR="0">
            <wp:extent cx="5760085" cy="2853055"/>
            <wp:effectExtent l="0" t="0" r="12065" b="4445"/>
            <wp:docPr id="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 descr="descrip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27B41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5</w:t>
      </w:r>
      <w:r>
        <w:rPr>
          <w:rFonts w:hint="eastAsia" w:ascii="宋体" w:hAnsi="宋体" w:eastAsia="宋体" w:cs="宋体"/>
          <w:color w:val="000000"/>
          <w:sz w:val="24"/>
          <w:szCs w:val="28"/>
        </w:rPr>
        <w:t>.</w:t>
      </w:r>
      <w:r>
        <w:rPr>
          <w:rFonts w:ascii="宋体" w:hAnsi="宋体" w:eastAsia="宋体" w:cs="宋体"/>
          <w:color w:val="000000"/>
          <w:sz w:val="24"/>
          <w:szCs w:val="28"/>
        </w:rPr>
        <w:t>按要求填写所有信息，注意非生产类要填写合作单位，最后提交审批</w:t>
      </w:r>
    </w:p>
    <w:p w14:paraId="3268A431">
      <w:pPr>
        <w:pStyle w:val="7"/>
      </w:pPr>
    </w:p>
    <w:p w14:paraId="20547785">
      <w:pPr>
        <w:rPr>
          <w:rFonts w:hint="eastAsia"/>
        </w:rPr>
      </w:pPr>
      <w:r>
        <w:drawing>
          <wp:inline distT="0" distB="0" distL="0" distR="0">
            <wp:extent cx="5760085" cy="2809875"/>
            <wp:effectExtent l="0" t="0" r="12065" b="9525"/>
            <wp:docPr id="1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descrip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10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4D118">
      <w:pPr>
        <w:pStyle w:val="7"/>
      </w:pPr>
      <w:r>
        <w:drawing>
          <wp:inline distT="0" distB="0" distL="0" distR="0">
            <wp:extent cx="5760085" cy="2820035"/>
            <wp:effectExtent l="0" t="0" r="12065" b="18415"/>
            <wp:docPr id="2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 descr="descript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2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8A332">
      <w:pPr>
        <w:pStyle w:val="7"/>
      </w:pPr>
    </w:p>
    <w:p w14:paraId="1339601F">
      <w:pP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yellow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yellow"/>
        </w:rPr>
        <w:t>注：</w:t>
      </w:r>
    </w:p>
    <w:p w14:paraId="4BE53A73">
      <w:pP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yellow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yellow"/>
        </w:rPr>
        <w:t>1.“项目名称”和“采购形式编号”见投标须知前附表1.1；</w:t>
      </w:r>
    </w:p>
    <w:p w14:paraId="649D3CC7">
      <w:pPr>
        <w:pStyle w:val="7"/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</w:rPr>
        <w:t>2.配套能力“供货类别”填“直管单位非生产招标 / 研发试验类设备 / 研发试验类设备（产品试验检测中心）”，业务主管部门选择“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战略规划部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</w:rPr>
        <w:t>”。</w:t>
      </w:r>
    </w:p>
    <w:p w14:paraId="39BF1441">
      <w:pPr>
        <w:pStyle w:val="7"/>
        <w:sectPr>
          <w:pgSz w:w="11906" w:h="16838"/>
          <w:pgMar w:top="1588" w:right="1418" w:bottom="1134" w:left="1418" w:header="851" w:footer="992" w:gutter="0"/>
          <w:cols w:space="720" w:num="1"/>
          <w:titlePg/>
          <w:docGrid w:type="lines" w:linePitch="312" w:charSpace="0"/>
        </w:sectPr>
      </w:pPr>
    </w:p>
    <w:p w14:paraId="345FF8CE">
      <w:pPr>
        <w:pStyle w:val="7"/>
        <w:outlineLvl w:val="2"/>
        <w:rPr>
          <w:rFonts w:hint="eastAsia" w:hAnsi="宋体" w:eastAsia="宋体" w:cs="Times New Roman"/>
          <w:b/>
          <w:color w:val="000000"/>
          <w:sz w:val="24"/>
          <w:szCs w:val="24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4"/>
        </w:rPr>
        <w:t>附件</w:t>
      </w:r>
      <w:r>
        <w:rPr>
          <w:rFonts w:hint="eastAsia" w:hAnsi="宋体" w:eastAsia="宋体" w:cs="宋体"/>
          <w:b/>
          <w:bCs/>
          <w:color w:val="000000"/>
          <w:sz w:val="24"/>
          <w:szCs w:val="24"/>
          <w:lang w:val="en-US" w:eastAsia="zh-CN"/>
        </w:rPr>
        <w:t>2</w:t>
      </w:r>
      <w:r>
        <w:rPr>
          <w:rFonts w:hint="eastAsia" w:hAnsi="宋体" w:eastAsia="宋体" w:cs="宋体"/>
          <w:b/>
          <w:bCs/>
          <w:color w:val="000000"/>
          <w:sz w:val="24"/>
          <w:szCs w:val="24"/>
        </w:rPr>
        <w:t xml:space="preserve"> </w:t>
      </w:r>
      <w:r>
        <w:rPr>
          <w:rFonts w:hint="eastAsia" w:hAnsi="宋体" w:eastAsia="宋体" w:cs="Times New Roman"/>
          <w:b/>
          <w:color w:val="000000"/>
          <w:sz w:val="24"/>
          <w:szCs w:val="24"/>
        </w:rPr>
        <w:t>SRM系统供应商用户手册</w:t>
      </w:r>
    </w:p>
    <w:p w14:paraId="44591C95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系统网址：</w:t>
      </w:r>
      <w:r>
        <w:fldChar w:fldCharType="begin"/>
      </w:r>
      <w:r>
        <w:instrText xml:space="preserve"> HYPERLINK "http://ecaitong.sinotruk.com:8012/" \t "dlt" </w:instrText>
      </w:r>
      <w:r>
        <w:fldChar w:fldCharType="separate"/>
      </w:r>
      <w:r>
        <w:rPr>
          <w:rStyle w:val="19"/>
          <w:rFonts w:hint="eastAsia" w:ascii="宋体" w:hAnsi="宋体" w:eastAsia="宋体" w:cs="宋体"/>
          <w:sz w:val="24"/>
          <w:szCs w:val="24"/>
        </w:rPr>
        <w:t>https://ecaitong.sinotruk.com:8012/</w:t>
      </w:r>
      <w:r>
        <w:rPr>
          <w:rStyle w:val="19"/>
          <w:rFonts w:hint="eastAsia" w:ascii="宋体" w:hAnsi="宋体" w:eastAsia="宋体" w:cs="宋体"/>
          <w:sz w:val="24"/>
          <w:szCs w:val="24"/>
        </w:rPr>
        <w:fldChar w:fldCharType="end"/>
      </w:r>
    </w:p>
    <w:p w14:paraId="5499A196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用 户 名：gys+供应商代码（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注意：注册完毕后，用户名不要用手机号登录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</w:p>
    <w:p w14:paraId="1871E9F1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初始密码：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yellow"/>
        </w:rPr>
        <w:t>scm@2022</w:t>
      </w:r>
    </w:p>
    <w:p w14:paraId="5F23FBC0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1.供应商应标</w:t>
      </w:r>
    </w:p>
    <w:p w14:paraId="2AEACE63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供应商应标</w:t>
      </w:r>
    </w:p>
    <w:p w14:paraId="0C74775F"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点击应标，上传文件之后点击提交。</w:t>
      </w:r>
    </w:p>
    <w:p w14:paraId="07A0C2C5">
      <w:pPr>
        <w:rPr>
          <w:rFonts w:hint="eastAsia"/>
        </w:rPr>
      </w:pPr>
      <w:r>
        <w:drawing>
          <wp:inline distT="0" distB="0" distL="0" distR="0">
            <wp:extent cx="5760085" cy="2269490"/>
            <wp:effectExtent l="0" t="0" r="12065" b="16510"/>
            <wp:docPr id="2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 descr="descript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26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5A7EB">
      <w:pPr>
        <w:rPr>
          <w:rFonts w:hint="eastAsia"/>
        </w:rPr>
      </w:pPr>
    </w:p>
    <w:p w14:paraId="38006DB3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2.供应商投标</w:t>
      </w:r>
    </w:p>
    <w:p w14:paraId="30CAF80C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供应商投标</w:t>
      </w:r>
    </w:p>
    <w:p w14:paraId="469F0585">
      <w:pPr>
        <w:rPr>
          <w:rFonts w:hint="eastAsia"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0" distR="0">
            <wp:extent cx="5760085" cy="2125345"/>
            <wp:effectExtent l="0" t="0" r="12065" b="8255"/>
            <wp:docPr id="26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 descr="descript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125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3CC47"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8"/>
        </w:rPr>
      </w:pPr>
      <w:r>
        <w:rPr>
          <w:rFonts w:ascii="宋体" w:hAnsi="宋体" w:eastAsia="宋体" w:cs="宋体"/>
          <w:color w:val="000000"/>
          <w:sz w:val="24"/>
          <w:szCs w:val="28"/>
        </w:rPr>
        <w:t>点击投标按钮，进入详情页，输入投标报价并上传相应的附件。</w:t>
      </w:r>
    </w:p>
    <w:p w14:paraId="09EAECCE">
      <w:pPr>
        <w:pStyle w:val="7"/>
      </w:pPr>
      <w:r>
        <w:rPr>
          <w:rFonts w:hint="eastAsia" w:hAnsi="宋体" w:eastAsia="宋体" w:cs="宋体"/>
          <w:color w:val="000000"/>
          <w:sz w:val="24"/>
          <w:szCs w:val="28"/>
          <w:highlight w:val="yellow"/>
        </w:rPr>
        <w:t>注意：系统内的投标报价单位为“万元”，如开标现场发现填错报价，即直接淘汰。</w:t>
      </w:r>
    </w:p>
    <w:p w14:paraId="0B3A8A8A">
      <w:pPr>
        <w:pStyle w:val="7"/>
        <w:bidi w:val="0"/>
      </w:pPr>
      <w:r>
        <w:drawing>
          <wp:inline distT="0" distB="0" distL="0" distR="0">
            <wp:extent cx="5490210" cy="2668905"/>
            <wp:effectExtent l="0" t="0" r="15240" b="17145"/>
            <wp:docPr id="2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 descr="descrip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669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D6A6A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3.供应商技术标澄清函</w:t>
      </w:r>
    </w:p>
    <w:p w14:paraId="0342F586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供应商技术标澄清函</w:t>
      </w:r>
    </w:p>
    <w:p w14:paraId="049B1061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点击编辑按钮进入系统，上传技术标澄清函。</w:t>
      </w:r>
    </w:p>
    <w:p w14:paraId="486A74D3">
      <w:pPr>
        <w:spacing w:line="360" w:lineRule="auto"/>
        <w:rPr>
          <w:rFonts w:ascii="Arial" w:hAnsi="Arial" w:eastAsia="Arial" w:cs="Arial"/>
          <w:color w:val="000000"/>
          <w:sz w:val="28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开标之后所有投标的供应商都可编辑提交，技术标入围之后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0000"/>
          <w:sz w:val="24"/>
          <w:szCs w:val="24"/>
        </w:rPr>
        <w:t>都不可编辑</w:t>
      </w:r>
      <w:r>
        <w:rPr>
          <w:rFonts w:ascii="Arial" w:hAnsi="Arial" w:eastAsia="Arial" w:cs="Arial"/>
          <w:color w:val="000000"/>
          <w:sz w:val="28"/>
        </w:rPr>
        <w:drawing>
          <wp:inline distT="0" distB="0" distL="0" distR="0">
            <wp:extent cx="5490210" cy="1992630"/>
            <wp:effectExtent l="0" t="0" r="15240" b="7620"/>
            <wp:docPr id="2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 descr="descript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1992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2FAE1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4.供应商报价</w:t>
      </w:r>
    </w:p>
    <w:p w14:paraId="2BEFE239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供应商报价</w:t>
      </w:r>
    </w:p>
    <w:p w14:paraId="2E99AAB9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点击报价按钮进入报价详情界面，请在此轮报价起止时间内报价，否则无法报价。</w:t>
      </w:r>
    </w:p>
    <w:p w14:paraId="7457F592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5.供应商澄清报价</w:t>
      </w:r>
    </w:p>
    <w:p w14:paraId="71FB4CC8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供应商澄清报价</w:t>
      </w:r>
    </w:p>
    <w:p w14:paraId="3D0BF3B6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招标发起人接收建议价的同时会给供应商发送澄清报价，供应商在此界面进行澄清报价，点击编辑按钮进入澄清报价详细界面，输入价格并上传澄清函，之后点击提交。</w:t>
      </w:r>
    </w:p>
    <w:p w14:paraId="59A65D0E">
      <w:pPr>
        <w:pStyle w:val="7"/>
        <w:bidi w:val="0"/>
      </w:pPr>
      <w:r>
        <w:drawing>
          <wp:inline distT="0" distB="0" distL="0" distR="0">
            <wp:extent cx="5490210" cy="2544445"/>
            <wp:effectExtent l="0" t="0" r="15240" b="8255"/>
            <wp:docPr id="29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 descr="descrip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544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12228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6.供应商查看中标通知</w:t>
      </w:r>
    </w:p>
    <w:p w14:paraId="4A00133F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中标项目</w:t>
      </w:r>
    </w:p>
    <w:p w14:paraId="11D38316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点击查看进入查看中标项目详情</w:t>
      </w:r>
    </w:p>
    <w:p w14:paraId="0089D4D5">
      <w:pPr>
        <w:rPr>
          <w:rFonts w:hint="eastAsia"/>
        </w:rPr>
      </w:pPr>
      <w:r>
        <w:drawing>
          <wp:inline distT="0" distB="0" distL="0" distR="0">
            <wp:extent cx="5760085" cy="1956435"/>
            <wp:effectExtent l="0" t="0" r="12065" b="5715"/>
            <wp:docPr id="3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 descr="descript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9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97A16">
      <w:pPr>
        <w:pStyle w:val="7"/>
        <w:rPr>
          <w:rFonts w:hint="eastAsia" w:hAnsi="宋体" w:eastAsia="宋体" w:cs="Times New Roman"/>
          <w:b/>
          <w:color w:val="000000"/>
          <w:sz w:val="24"/>
          <w:szCs w:val="24"/>
        </w:rPr>
      </w:pPr>
    </w:p>
    <w:p w14:paraId="5129D0CC">
      <w:pPr>
        <w:pStyle w:val="7"/>
        <w:rPr>
          <w:rFonts w:hint="eastAsia" w:hAnsi="宋体" w:eastAsia="宋体" w:cs="Times New Roman"/>
          <w:b/>
          <w:color w:val="000000"/>
          <w:sz w:val="24"/>
          <w:szCs w:val="24"/>
        </w:rPr>
      </w:pPr>
    </w:p>
    <w:p w14:paraId="09D63BEF">
      <w:pPr>
        <w:pStyle w:val="7"/>
        <w:bidi w:val="0"/>
        <w:rPr>
          <w:rFonts w:hint="eastAsia"/>
        </w:rPr>
      </w:pPr>
    </w:p>
    <w:p w14:paraId="6AE5B976">
      <w:pPr>
        <w:pStyle w:val="7"/>
        <w:outlineLvl w:val="2"/>
        <w:rPr>
          <w:rFonts w:hint="eastAsia" w:hAnsi="宋体" w:eastAsia="宋体" w:cs="Times New Roman"/>
          <w:b/>
          <w:color w:val="000000"/>
          <w:sz w:val="24"/>
          <w:szCs w:val="24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4"/>
        </w:rPr>
        <w:t>附件</w:t>
      </w:r>
      <w:r>
        <w:rPr>
          <w:rFonts w:hint="eastAsia" w:hAnsi="宋体" w:eastAsia="宋体" w:cs="宋体"/>
          <w:b/>
          <w:bCs/>
          <w:color w:val="000000"/>
          <w:sz w:val="24"/>
          <w:szCs w:val="24"/>
          <w:lang w:val="en-US" w:eastAsia="zh-CN"/>
        </w:rPr>
        <w:t>3</w:t>
      </w:r>
      <w:r>
        <w:rPr>
          <w:rFonts w:hint="eastAsia" w:hAnsi="宋体" w:eastAsia="宋体" w:cs="宋体"/>
          <w:b/>
          <w:bCs/>
          <w:color w:val="000000"/>
          <w:sz w:val="24"/>
          <w:szCs w:val="24"/>
        </w:rPr>
        <w:t xml:space="preserve"> </w:t>
      </w:r>
      <w:r>
        <w:rPr>
          <w:rFonts w:hint="eastAsia" w:hAnsi="宋体" w:eastAsia="宋体" w:cs="Times New Roman"/>
          <w:b/>
          <w:color w:val="000000"/>
          <w:sz w:val="24"/>
          <w:szCs w:val="24"/>
        </w:rPr>
        <w:t>SRM系统供应商</w:t>
      </w:r>
      <w:r>
        <w:rPr>
          <w:rFonts w:hint="eastAsia" w:hAnsi="宋体" w:eastAsia="宋体" w:cs="Times New Roman"/>
          <w:b/>
          <w:color w:val="000000"/>
          <w:sz w:val="24"/>
          <w:szCs w:val="24"/>
          <w:lang w:val="en-US" w:eastAsia="zh-CN"/>
        </w:rPr>
        <w:t>近三年数据更新</w:t>
      </w:r>
    </w:p>
    <w:p w14:paraId="341BC1C8">
      <w:pPr>
        <w:bidi w:val="0"/>
      </w:pPr>
      <w:r>
        <w:drawing>
          <wp:inline distT="0" distB="0" distL="114300" distR="114300">
            <wp:extent cx="5749290" cy="2501265"/>
            <wp:effectExtent l="0" t="0" r="381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49290" cy="250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E0D4C">
      <w:pPr>
        <w:bidi w:val="0"/>
      </w:pPr>
      <w:r>
        <w:drawing>
          <wp:inline distT="0" distB="0" distL="114300" distR="114300">
            <wp:extent cx="5746750" cy="3303270"/>
            <wp:effectExtent l="0" t="0" r="6350" b="1143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46750" cy="330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F790E">
      <w:pPr>
        <w:bidi w:val="0"/>
        <w:rPr>
          <w:rFonts w:hint="default"/>
          <w:lang w:val="en-US" w:eastAsia="zh-CN"/>
        </w:rPr>
      </w:pPr>
      <w:r>
        <w:drawing>
          <wp:inline distT="0" distB="0" distL="114300" distR="114300">
            <wp:extent cx="5742940" cy="2099310"/>
            <wp:effectExtent l="0" t="0" r="10160" b="889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42940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742940" cy="2925445"/>
            <wp:effectExtent l="0" t="0" r="10160" b="825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42940" cy="292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716DF"/>
    <w:p w14:paraId="7EF646CB">
      <w:pPr>
        <w:pStyle w:val="3"/>
        <w:bidi w:val="0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2D9E202">
      <w:pPr>
        <w:pStyle w:val="27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附件</w:t>
      </w:r>
      <w:bookmarkStart w:id="2" w:name="_Toc25811"/>
      <w:bookmarkStart w:id="3" w:name="_Toc212369550"/>
      <w:bookmarkStart w:id="4" w:name="_Toc353881012"/>
      <w:bookmarkStart w:id="5" w:name="_Toc639004"/>
      <w:r>
        <w:rPr>
          <w:rFonts w:hint="eastAsia" w:ascii="宋体" w:hAnsi="宋体" w:eastAsia="宋体" w:cs="宋体"/>
        </w:rPr>
        <w:t xml:space="preserve"> 投标函</w:t>
      </w:r>
      <w:bookmarkEnd w:id="2"/>
      <w:bookmarkEnd w:id="3"/>
      <w:bookmarkEnd w:id="4"/>
      <w:bookmarkEnd w:id="5"/>
    </w:p>
    <w:p w14:paraId="47190319">
      <w:pPr>
        <w:pStyle w:val="28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致：中国重汽集团济南动力有限公司：</w:t>
      </w:r>
    </w:p>
    <w:p w14:paraId="79F5B352">
      <w:pPr>
        <w:pStyle w:val="28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根据贵方_</w:t>
      </w:r>
      <w:r>
        <w:rPr>
          <w:rFonts w:hint="eastAsia" w:ascii="宋体" w:hAnsi="宋体" w:eastAsia="宋体" w:cs="宋体"/>
          <w:b/>
          <w:bCs/>
          <w:snapToGrid w:val="0"/>
          <w:kern w:val="0"/>
          <w:u w:val="single"/>
        </w:rPr>
        <w:t xml:space="preserve">        某项目招标公告   </w:t>
      </w:r>
      <w:r>
        <w:rPr>
          <w:rFonts w:hint="eastAsia" w:ascii="宋体" w:hAnsi="宋体" w:eastAsia="宋体" w:cs="宋体"/>
        </w:rPr>
        <w:t>，</w:t>
      </w:r>
      <w:r>
        <w:rPr>
          <w:rFonts w:hint="eastAsia" w:ascii="宋体" w:hAnsi="宋体" w:eastAsia="宋体" w:cs="宋体"/>
          <w:u w:val="single"/>
        </w:rPr>
        <w:t xml:space="preserve">    </w:t>
      </w:r>
      <w:r>
        <w:rPr>
          <w:rFonts w:hint="eastAsia" w:ascii="宋体" w:hAnsi="宋体" w:eastAsia="宋体" w:cs="宋体"/>
          <w:b/>
          <w:u w:val="single"/>
        </w:rPr>
        <w:t xml:space="preserve">某投标公司名称 </w:t>
      </w:r>
      <w:r>
        <w:rPr>
          <w:rFonts w:hint="eastAsia" w:ascii="宋体" w:hAnsi="宋体" w:eastAsia="宋体" w:cs="宋体"/>
          <w:u w:val="single"/>
        </w:rPr>
        <w:t xml:space="preserve">  </w:t>
      </w:r>
      <w:r>
        <w:rPr>
          <w:rFonts w:hint="eastAsia" w:ascii="宋体" w:hAnsi="宋体" w:eastAsia="宋体" w:cs="宋体"/>
        </w:rPr>
        <w:t>， 法人代表人</w:t>
      </w:r>
      <w:r>
        <w:rPr>
          <w:rFonts w:hint="eastAsia" w:ascii="宋体" w:hAnsi="宋体" w:eastAsia="宋体" w:cs="宋体"/>
          <w:u w:val="single"/>
        </w:rPr>
        <w:t>为      法人名</w:t>
      </w:r>
      <w:r>
        <w:rPr>
          <w:rFonts w:hint="eastAsia" w:ascii="宋体" w:hAnsi="宋体" w:eastAsia="宋体" w:cs="宋体"/>
          <w:highlight w:val="none"/>
          <w:u w:val="single"/>
        </w:rPr>
        <w:t>字</w:t>
      </w:r>
      <w:r>
        <w:rPr>
          <w:rFonts w:hint="eastAsia" w:ascii="宋体" w:hAnsi="宋体" w:eastAsia="宋体" w:cs="宋体"/>
          <w:highlight w:val="none"/>
        </w:rPr>
        <w:t>，正式授权</w:t>
      </w:r>
      <w:r>
        <w:rPr>
          <w:rFonts w:hint="eastAsia" w:ascii="宋体" w:hAnsi="宋体" w:eastAsia="宋体" w:cs="宋体"/>
          <w:highlight w:val="none"/>
          <w:u w:val="single"/>
        </w:rPr>
        <w:t xml:space="preserve">   被授权人名字     </w:t>
      </w:r>
      <w:r>
        <w:rPr>
          <w:rFonts w:hint="eastAsia" w:ascii="宋体" w:hAnsi="宋体" w:eastAsia="宋体" w:cs="宋体"/>
          <w:highlight w:val="none"/>
        </w:rPr>
        <w:t>提交</w:t>
      </w:r>
      <w:r>
        <w:rPr>
          <w:rFonts w:hint="eastAsia" w:ascii="宋体" w:hAnsi="宋体" w:eastAsia="宋体" w:cs="宋体"/>
          <w:b/>
          <w:highlight w:val="none"/>
        </w:rPr>
        <w:t>资质证明文件</w:t>
      </w:r>
      <w:r>
        <w:rPr>
          <w:rFonts w:hint="eastAsia" w:ascii="宋体" w:hAnsi="宋体" w:eastAsia="宋体" w:cs="宋体"/>
          <w:b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b/>
          <w:highlight w:val="none"/>
        </w:rPr>
        <w:t>份。电子版投标文件1份。</w:t>
      </w:r>
    </w:p>
    <w:p w14:paraId="1F84E594">
      <w:pPr>
        <w:pStyle w:val="28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据此函，签字代表宣布同意如下：</w:t>
      </w:r>
    </w:p>
    <w:p w14:paraId="4683DD0F">
      <w:pPr>
        <w:pStyle w:val="28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1、投标人已详细审查全部“招标文件”，包括修改文件（如有的话）以及全部参考资料和有关附件，已经了解我方对于招标文件、采购过程、采购结果有依法进行询问、质疑、投诉的权利及相关渠道和要求。</w:t>
      </w:r>
    </w:p>
    <w:p w14:paraId="4C8DC966">
      <w:pPr>
        <w:pStyle w:val="28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2、投标人在投标之前已经与贵方进行了充分的沟通，完全理解并接受招标文件的各项规定和要求，对招标文件的合理性、合法性不再有异议。</w:t>
      </w:r>
    </w:p>
    <w:p w14:paraId="09E40E4C">
      <w:pPr>
        <w:pStyle w:val="28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3、本投标有效期自开标日起</w:t>
      </w:r>
      <w:r>
        <w:rPr>
          <w:rFonts w:hint="eastAsia" w:ascii="宋体" w:hAnsi="宋体" w:eastAsia="宋体" w:cs="宋体"/>
          <w:bCs/>
          <w:u w:val="single"/>
        </w:rPr>
        <w:t xml:space="preserve"> 90</w:t>
      </w:r>
      <w:r>
        <w:rPr>
          <w:rFonts w:hint="eastAsia" w:ascii="宋体" w:hAnsi="宋体" w:eastAsia="宋体" w:cs="宋体"/>
        </w:rPr>
        <w:t>个日历日。</w:t>
      </w:r>
    </w:p>
    <w:p w14:paraId="361BB09F">
      <w:pPr>
        <w:pStyle w:val="28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4、如中标，本投标文件至本项目合同履行完毕止均保持有效，本投标人将按“招标文件”及政府采购法律、法规的规定履行合同责任和义务。</w:t>
      </w:r>
    </w:p>
    <w:p w14:paraId="4C7EDB48">
      <w:pPr>
        <w:pStyle w:val="28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5、投标人同意按照贵方要求提供与投标有关的一切数据或资料。</w:t>
      </w:r>
    </w:p>
    <w:p w14:paraId="6982E60B">
      <w:pPr>
        <w:pStyle w:val="28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6、与本投标有关的一切正式往来信函请寄：</w:t>
      </w:r>
    </w:p>
    <w:p w14:paraId="22E6E8B4">
      <w:pPr>
        <w:pStyle w:val="28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地址：                             </w:t>
      </w:r>
    </w:p>
    <w:p w14:paraId="2F219B96">
      <w:pPr>
        <w:pStyle w:val="28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邮编：        </w:t>
      </w:r>
    </w:p>
    <w:p w14:paraId="1C48F1BB">
      <w:pPr>
        <w:pStyle w:val="28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电话：        传真：                   </w:t>
      </w:r>
    </w:p>
    <w:p w14:paraId="7AF2677E">
      <w:pPr>
        <w:pStyle w:val="28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投标人代表姓名：__   _____职务：          </w:t>
      </w:r>
    </w:p>
    <w:p w14:paraId="293A5564">
      <w:pPr>
        <w:pStyle w:val="28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开户银行：                   </w:t>
      </w:r>
    </w:p>
    <w:p w14:paraId="2A752184">
      <w:pPr>
        <w:pStyle w:val="28"/>
        <w:ind w:firstLine="480"/>
        <w:rPr>
          <w:rFonts w:hint="eastAsia" w:ascii="宋体" w:hAnsi="宋体" w:eastAsia="宋体" w:cs="宋体"/>
        </w:rPr>
      </w:pPr>
      <w:r>
        <w:rPr>
          <w:rFonts w:hint="eastAsia" w:eastAsia="宋体" w:cs="宋体"/>
          <w:lang w:eastAsia="zh-CN"/>
        </w:rPr>
        <w:t>银行账号：</w:t>
      </w:r>
    </w:p>
    <w:p w14:paraId="00E9439A">
      <w:pPr>
        <w:pStyle w:val="28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投标人名称（</w:t>
      </w:r>
      <w:r>
        <w:rPr>
          <w:rFonts w:hint="eastAsia" w:ascii="宋体" w:hAnsi="宋体" w:eastAsia="宋体" w:cs="宋体"/>
          <w:bCs/>
        </w:rPr>
        <w:t>盖章）</w:t>
      </w:r>
      <w:r>
        <w:rPr>
          <w:rFonts w:hint="eastAsia" w:eastAsia="宋体" w:cs="宋体"/>
          <w:bCs/>
          <w:lang w:eastAsia="zh-CN"/>
        </w:rPr>
        <w:t>：</w:t>
      </w:r>
      <w:r>
        <w:rPr>
          <w:rFonts w:hint="eastAsia" w:ascii="宋体" w:hAnsi="宋体" w:eastAsia="宋体" w:cs="宋体"/>
        </w:rPr>
        <w:t xml:space="preserve"> </w:t>
      </w:r>
    </w:p>
    <w:p w14:paraId="0B41BCB1">
      <w:pPr>
        <w:pStyle w:val="28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授权代表签字</w:t>
      </w:r>
      <w:r>
        <w:rPr>
          <w:rFonts w:hint="eastAsia" w:ascii="宋体" w:hAnsi="宋体" w:eastAsia="宋体" w:cs="宋体"/>
          <w:bCs/>
        </w:rPr>
        <w:t>：</w:t>
      </w:r>
    </w:p>
    <w:p w14:paraId="67E87F74">
      <w:pPr>
        <w:pStyle w:val="28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日期：     年      月      日</w:t>
      </w:r>
    </w:p>
    <w:p w14:paraId="56B3E110">
      <w:pPr>
        <w:rPr>
          <w:rFonts w:hint="eastAsia" w:ascii="宋体" w:hAnsi="宋体" w:eastAsia="宋体" w:cs="宋体"/>
          <w:color w:val="000000"/>
          <w:sz w:val="24"/>
          <w:szCs w:val="24"/>
        </w:rPr>
      </w:pPr>
    </w:p>
    <w:p w14:paraId="2DD310CC">
      <w:pPr>
        <w:rPr>
          <w:rFonts w:hint="eastAsia" w:ascii="宋体" w:hAnsi="宋体" w:eastAsia="宋体" w:cs="宋体"/>
          <w:color w:val="000000"/>
          <w:sz w:val="24"/>
          <w:szCs w:val="24"/>
        </w:rPr>
      </w:pPr>
    </w:p>
    <w:p w14:paraId="080DE99A">
      <w:pPr>
        <w:pStyle w:val="29"/>
        <w:rPr>
          <w:rFonts w:hint="eastAsia" w:ascii="宋体" w:hAnsi="宋体" w:eastAsia="宋体" w:cs="宋体"/>
        </w:rPr>
        <w:sectPr>
          <w:pgSz w:w="11906" w:h="16838"/>
          <w:pgMar w:top="1588" w:right="1418" w:bottom="1134" w:left="1418" w:header="851" w:footer="992" w:gutter="0"/>
          <w:pgNumType w:fmt="numberInDash"/>
          <w:cols w:space="720" w:num="1"/>
          <w:titlePg/>
          <w:docGrid w:type="lines" w:linePitch="312" w:charSpace="0"/>
        </w:sectPr>
      </w:pPr>
    </w:p>
    <w:p w14:paraId="3202E55C">
      <w:pPr>
        <w:pStyle w:val="27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附件 法定代表人授权委托书</w:t>
      </w:r>
    </w:p>
    <w:p w14:paraId="26134EC2">
      <w:pPr>
        <w:pStyle w:val="5"/>
        <w:adjustRightInd w:val="0"/>
        <w:snapToGrid w:val="0"/>
        <w:spacing w:before="93" w:beforeLines="30" w:line="240" w:lineRule="exact"/>
        <w:jc w:val="center"/>
        <w:rPr>
          <w:rFonts w:hint="eastAsia" w:ascii="宋体" w:hAnsi="宋体" w:eastAsia="宋体" w:cs="宋体"/>
          <w:sz w:val="24"/>
        </w:rPr>
      </w:pPr>
    </w:p>
    <w:p w14:paraId="3715A4DD">
      <w:pPr>
        <w:pStyle w:val="28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本授权委托书声明：我＿＿＿＿＿＿＿（姓名）系＿＿＿＿＿＿＿＿＿＿＿＿＿＿＿＿＿＿＿＿＿＿＿＿＿＿＿＿（投标人全称）的法定代表人，就    （项目名称）   （招标编号）现授权委托＿＿＿＿＿＿＿＿＿＿＿＿＿＿＿＿＿＿＿＿＿＿＿＿＿＿＿＿（单位名称）的＿＿＿＿＿＿＿＿（姓名、职务）为我公司全权代表，全权代表在投标文件、评标过程中的书面承诺、合同等所签署的一切文件和处理与之有关的一切事务，我均予以承认。</w:t>
      </w:r>
    </w:p>
    <w:p w14:paraId="35331763">
      <w:pPr>
        <w:pStyle w:val="28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全权代表无转委权。特此委托。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0"/>
      </w:tblGrid>
      <w:tr w14:paraId="47994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7" w:hRule="atLeast"/>
          <w:jc w:val="center"/>
        </w:trPr>
        <w:tc>
          <w:tcPr>
            <w:tcW w:w="8590" w:type="dxa"/>
            <w:vAlign w:val="center"/>
          </w:tcPr>
          <w:p w14:paraId="211D844B">
            <w:pPr>
              <w:adjustRightInd w:val="0"/>
              <w:snapToGrid w:val="0"/>
              <w:spacing w:before="93" w:beforeLines="30" w:line="312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（附法人身份证明复印件）</w:t>
            </w:r>
          </w:p>
          <w:p w14:paraId="46DABA67">
            <w:pPr>
              <w:adjustRightInd w:val="0"/>
              <w:snapToGrid w:val="0"/>
              <w:spacing w:before="93" w:beforeLines="30" w:line="312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（附授权代理人身份证明复印件）</w:t>
            </w:r>
          </w:p>
        </w:tc>
      </w:tr>
    </w:tbl>
    <w:p w14:paraId="504E7E5A">
      <w:pPr>
        <w:pStyle w:val="28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全权代表姓名：            性别：          年龄：</w:t>
      </w:r>
    </w:p>
    <w:p w14:paraId="3896DC4A">
      <w:pPr>
        <w:pStyle w:val="28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单位：                    部门：          职务：</w:t>
      </w:r>
    </w:p>
    <w:p w14:paraId="61C2A2F4">
      <w:pPr>
        <w:pStyle w:val="28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法定代表人签字或盖章                          </w:t>
      </w:r>
    </w:p>
    <w:p w14:paraId="38A74C01">
      <w:pPr>
        <w:pStyle w:val="28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被授权人签字  </w:t>
      </w:r>
    </w:p>
    <w:p w14:paraId="6BF5DB0E">
      <w:pPr>
        <w:pStyle w:val="28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被授权人电话：                          </w:t>
      </w:r>
    </w:p>
    <w:p w14:paraId="6F6D40EC">
      <w:pPr>
        <w:pStyle w:val="28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投标人名称（公章）                       </w:t>
      </w:r>
    </w:p>
    <w:p w14:paraId="19ACA691">
      <w:pPr>
        <w:spacing w:line="460" w:lineRule="exact"/>
        <w:ind w:firstLine="5520" w:firstLineChars="2300"/>
        <w:rPr>
          <w:rFonts w:hint="eastAsia" w:ascii="宋体" w:hAnsi="宋体" w:eastAsia="宋体" w:cs="宋体"/>
          <w:sz w:val="24"/>
          <w:u w:val="single"/>
        </w:rPr>
      </w:pPr>
      <w:r>
        <w:rPr>
          <w:rFonts w:hint="eastAsia" w:ascii="宋体" w:hAnsi="宋体" w:eastAsia="宋体" w:cs="宋体"/>
          <w:sz w:val="24"/>
          <w:u w:val="single"/>
        </w:rPr>
        <w:t xml:space="preserve">      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hint="eastAsia" w:ascii="宋体" w:hAnsi="宋体" w:eastAsia="宋体" w:cs="宋体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eastAsia="宋体" w:cs="宋体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</w:rPr>
        <w:t>日</w:t>
      </w:r>
    </w:p>
    <w:p w14:paraId="32E5242B">
      <w:pPr>
        <w:rPr>
          <w:rFonts w:hint="eastAsia" w:ascii="宋体" w:hAnsi="宋体" w:eastAsia="宋体" w:cs="宋体"/>
          <w:b/>
          <w:bCs/>
          <w:color w:val="000000"/>
          <w:sz w:val="28"/>
        </w:rPr>
        <w:sectPr>
          <w:pgSz w:w="11906" w:h="16838"/>
          <w:pgMar w:top="1588" w:right="1418" w:bottom="1134" w:left="1418" w:header="851" w:footer="992" w:gutter="0"/>
          <w:pgNumType w:fmt="numberInDash"/>
          <w:cols w:space="720" w:num="1"/>
          <w:titlePg/>
          <w:docGrid w:type="lines" w:linePitch="312" w:charSpace="0"/>
        </w:sectPr>
      </w:pPr>
    </w:p>
    <w:p w14:paraId="2054027F">
      <w:pPr>
        <w:keepNext/>
        <w:keepLines/>
        <w:ind w:firstLine="482" w:firstLineChars="200"/>
        <w:outlineLvl w:val="2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附件 保密承诺函</w:t>
      </w:r>
    </w:p>
    <w:p w14:paraId="0106E9A8">
      <w:pPr>
        <w:spacing w:line="240" w:lineRule="exact"/>
        <w:jc w:val="center"/>
        <w:rPr>
          <w:rFonts w:hint="eastAsia" w:ascii="宋体" w:hAnsi="宋体" w:eastAsia="宋体" w:cs="宋体"/>
          <w:b/>
          <w:bCs/>
          <w:sz w:val="36"/>
          <w:szCs w:val="20"/>
        </w:rPr>
      </w:pPr>
    </w:p>
    <w:p w14:paraId="150B62F2">
      <w:pPr>
        <w:spacing w:line="360" w:lineRule="auto"/>
        <w:rPr>
          <w:rFonts w:hint="eastAsia" w:ascii="宋体" w:hAnsi="宋体" w:eastAsia="宋体" w:cs="宋体"/>
          <w:sz w:val="24"/>
          <w:szCs w:val="20"/>
          <w:u w:val="single"/>
        </w:rPr>
      </w:pPr>
      <w:r>
        <w:rPr>
          <w:rFonts w:hint="eastAsia" w:ascii="宋体" w:hAnsi="宋体" w:eastAsia="宋体" w:cs="宋体"/>
          <w:sz w:val="24"/>
          <w:szCs w:val="20"/>
        </w:rPr>
        <w:t>项目名称：</w:t>
      </w:r>
      <w:r>
        <w:rPr>
          <w:rFonts w:hint="eastAsia" w:ascii="宋体" w:hAnsi="宋体" w:cs="宋体"/>
          <w:sz w:val="24"/>
          <w:szCs w:val="20"/>
          <w:u w:val="single"/>
          <w:lang w:val="en-US" w:eastAsia="zh-CN"/>
        </w:rPr>
        <w:t>××</w:t>
      </w:r>
      <w:r>
        <w:rPr>
          <w:rFonts w:hint="eastAsia" w:ascii="宋体" w:hAnsi="宋体" w:eastAsia="宋体" w:cs="宋体"/>
          <w:sz w:val="24"/>
          <w:szCs w:val="20"/>
          <w:u w:val="single"/>
        </w:rPr>
        <w:t xml:space="preserve">项目               </w:t>
      </w:r>
    </w:p>
    <w:p w14:paraId="78855D41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0"/>
        </w:rPr>
      </w:pPr>
      <w:r>
        <w:rPr>
          <w:rFonts w:hint="eastAsia" w:ascii="宋体" w:hAnsi="宋体" w:eastAsia="宋体" w:cs="宋体"/>
          <w:b/>
          <w:bCs/>
          <w:sz w:val="24"/>
          <w:szCs w:val="20"/>
        </w:rPr>
        <w:t>中国重汽集团济南动力有限公司：</w:t>
      </w:r>
    </w:p>
    <w:p w14:paraId="1825261F">
      <w:pPr>
        <w:spacing w:line="360" w:lineRule="auto"/>
        <w:ind w:firstLine="480"/>
        <w:rPr>
          <w:rFonts w:hint="eastAsia" w:ascii="宋体" w:hAnsi="宋体" w:eastAsia="宋体" w:cs="宋体"/>
          <w:sz w:val="24"/>
          <w:szCs w:val="20"/>
        </w:rPr>
      </w:pPr>
      <w:r>
        <w:rPr>
          <w:rFonts w:hint="eastAsia" w:ascii="宋体" w:hAnsi="宋体" w:eastAsia="宋体" w:cs="宋体"/>
          <w:sz w:val="24"/>
          <w:szCs w:val="20"/>
        </w:rPr>
        <w:t>我代表（</w:t>
      </w:r>
      <w:r>
        <w:rPr>
          <w:rFonts w:hint="eastAsia" w:ascii="宋体" w:hAnsi="宋体" w:eastAsia="宋体" w:cs="宋体"/>
          <w:sz w:val="24"/>
          <w:szCs w:val="20"/>
          <w:highlight w:val="yellow"/>
          <w:u w:val="single"/>
        </w:rPr>
        <w:t>投标单位名称</w:t>
      </w:r>
      <w:r>
        <w:rPr>
          <w:rFonts w:hint="eastAsia" w:ascii="宋体" w:hAnsi="宋体" w:eastAsia="宋体" w:cs="宋体"/>
          <w:sz w:val="24"/>
          <w:szCs w:val="20"/>
        </w:rPr>
        <w:t>）对招标人的商业秘密作如下承诺：</w:t>
      </w:r>
    </w:p>
    <w:p w14:paraId="4080869B">
      <w:pPr>
        <w:spacing w:line="360" w:lineRule="auto"/>
        <w:ind w:left="479" w:leftChars="228"/>
        <w:rPr>
          <w:rFonts w:hint="eastAsia" w:ascii="宋体" w:hAnsi="宋体" w:eastAsia="宋体" w:cs="宋体"/>
          <w:sz w:val="24"/>
          <w:szCs w:val="20"/>
          <w:u w:val="single"/>
        </w:rPr>
      </w:pPr>
      <w:r>
        <w:rPr>
          <w:rFonts w:hint="eastAsia" w:ascii="宋体" w:hAnsi="宋体" w:eastAsia="宋体" w:cs="宋体"/>
          <w:sz w:val="24"/>
          <w:szCs w:val="20"/>
          <w:u w:val="single"/>
        </w:rPr>
        <w:t xml:space="preserve">    无论是否中标、是否签署合同，对获得的招标人商业秘密（包括但不限于产品和/或装备的技术文件、制造文件、实验文件和销售及售后服务文件等，如报告、通知、记录、会议纪要、备忘录、图纸、草图、样品、模型、企业标准、软件；不论以何种形式提供，如光盘、磁盘、录像带、照片或其他表述，无论该信息是以口头还是书面方式还是何种语言提供、是否标识为保密，也无论该等信息储存于任何载体）承担保密责任。                                                                 </w:t>
      </w:r>
    </w:p>
    <w:p w14:paraId="39BC19E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0"/>
          <w:u w:val="single"/>
        </w:rPr>
      </w:pPr>
      <w:r>
        <w:rPr>
          <w:rFonts w:hint="eastAsia" w:ascii="宋体" w:hAnsi="宋体" w:eastAsia="宋体" w:cs="宋体"/>
          <w:sz w:val="24"/>
          <w:szCs w:val="20"/>
          <w:u w:val="single"/>
        </w:rPr>
        <w:t xml:space="preserve">                                                                       </w:t>
      </w:r>
    </w:p>
    <w:p w14:paraId="1B773E3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0"/>
          <w:u w:val="single"/>
        </w:rPr>
      </w:pPr>
      <w:r>
        <w:rPr>
          <w:rFonts w:hint="eastAsia" w:ascii="宋体" w:hAnsi="宋体" w:eastAsia="宋体" w:cs="宋体"/>
          <w:sz w:val="24"/>
          <w:szCs w:val="20"/>
          <w:u w:val="single"/>
        </w:rPr>
        <w:t xml:space="preserve">                                                                       </w:t>
      </w:r>
    </w:p>
    <w:p w14:paraId="5EB7E48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0"/>
          <w:u w:val="single"/>
        </w:rPr>
      </w:pPr>
      <w:r>
        <w:rPr>
          <w:rFonts w:hint="eastAsia" w:ascii="宋体" w:hAnsi="宋体" w:eastAsia="宋体" w:cs="宋体"/>
          <w:sz w:val="24"/>
          <w:szCs w:val="20"/>
          <w:u w:val="single"/>
        </w:rPr>
        <w:t xml:space="preserve">                                                                       </w:t>
      </w:r>
    </w:p>
    <w:p w14:paraId="1E819D4D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0"/>
          <w:u w:val="single"/>
        </w:rPr>
      </w:pPr>
      <w:r>
        <w:rPr>
          <w:rFonts w:hint="eastAsia" w:ascii="宋体" w:hAnsi="宋体" w:eastAsia="宋体" w:cs="宋体"/>
          <w:sz w:val="24"/>
          <w:szCs w:val="20"/>
          <w:u w:val="single"/>
        </w:rPr>
        <w:t xml:space="preserve">                                                                       </w:t>
      </w:r>
    </w:p>
    <w:p w14:paraId="283BCBC6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0"/>
          <w:u w:val="single"/>
        </w:rPr>
      </w:pPr>
      <w:r>
        <w:rPr>
          <w:rFonts w:hint="eastAsia" w:ascii="宋体" w:hAnsi="宋体" w:eastAsia="宋体" w:cs="宋体"/>
          <w:sz w:val="24"/>
          <w:szCs w:val="20"/>
          <w:u w:val="single"/>
        </w:rPr>
        <w:t xml:space="preserve">                                                                       </w:t>
      </w:r>
    </w:p>
    <w:p w14:paraId="0A361A07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0"/>
          <w:u w:val="single"/>
        </w:rPr>
      </w:pPr>
      <w:r>
        <w:rPr>
          <w:rFonts w:hint="eastAsia" w:ascii="宋体" w:hAnsi="宋体" w:eastAsia="宋体" w:cs="宋体"/>
          <w:sz w:val="24"/>
          <w:szCs w:val="20"/>
          <w:u w:val="single"/>
        </w:rPr>
        <w:t xml:space="preserve">                                                                       </w:t>
      </w:r>
    </w:p>
    <w:p w14:paraId="50E5B442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0"/>
          <w:u w:val="single"/>
        </w:rPr>
      </w:pPr>
      <w:r>
        <w:rPr>
          <w:rFonts w:hint="eastAsia" w:ascii="宋体" w:hAnsi="宋体" w:eastAsia="宋体" w:cs="宋体"/>
          <w:sz w:val="24"/>
          <w:szCs w:val="20"/>
          <w:u w:val="single"/>
        </w:rPr>
        <w:t xml:space="preserve">                                                                       </w:t>
      </w:r>
    </w:p>
    <w:p w14:paraId="55883098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0"/>
          <w:u w:val="single"/>
        </w:rPr>
      </w:pPr>
      <w:r>
        <w:rPr>
          <w:rFonts w:hint="eastAsia" w:ascii="宋体" w:hAnsi="宋体" w:eastAsia="宋体" w:cs="宋体"/>
          <w:sz w:val="24"/>
          <w:szCs w:val="20"/>
          <w:u w:val="single"/>
        </w:rPr>
        <w:t xml:space="preserve">                                                                       </w:t>
      </w:r>
    </w:p>
    <w:p w14:paraId="34396D2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0"/>
          <w:u w:val="single"/>
        </w:rPr>
      </w:pPr>
      <w:r>
        <w:rPr>
          <w:rFonts w:hint="eastAsia" w:ascii="宋体" w:hAnsi="宋体" w:eastAsia="宋体" w:cs="宋体"/>
          <w:sz w:val="24"/>
          <w:szCs w:val="20"/>
          <w:u w:val="single"/>
        </w:rPr>
        <w:t xml:space="preserve">                                                                       </w:t>
      </w:r>
    </w:p>
    <w:p w14:paraId="6812C13E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0"/>
          <w:u w:val="single"/>
        </w:rPr>
      </w:pPr>
      <w:r>
        <w:rPr>
          <w:rFonts w:hint="eastAsia" w:ascii="宋体" w:hAnsi="宋体" w:eastAsia="宋体" w:cs="宋体"/>
          <w:sz w:val="24"/>
          <w:szCs w:val="20"/>
          <w:u w:val="single"/>
        </w:rPr>
        <w:t xml:space="preserve">                                                                       </w:t>
      </w:r>
    </w:p>
    <w:p w14:paraId="01BA790D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0"/>
          <w:u w:val="single"/>
        </w:rPr>
      </w:pPr>
      <w:r>
        <w:rPr>
          <w:rFonts w:hint="eastAsia" w:ascii="宋体" w:hAnsi="宋体" w:eastAsia="宋体" w:cs="宋体"/>
          <w:sz w:val="24"/>
          <w:szCs w:val="20"/>
          <w:u w:val="single"/>
        </w:rPr>
        <w:t xml:space="preserve">                                                                       </w:t>
      </w:r>
    </w:p>
    <w:p w14:paraId="384B70CB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0"/>
          <w:u w:val="single"/>
        </w:rPr>
      </w:pPr>
      <w:r>
        <w:rPr>
          <w:rFonts w:hint="eastAsia" w:ascii="宋体" w:hAnsi="宋体" w:eastAsia="宋体" w:cs="宋体"/>
          <w:sz w:val="24"/>
          <w:szCs w:val="20"/>
          <w:u w:val="single"/>
        </w:rPr>
        <w:t xml:space="preserve">                                                                       </w:t>
      </w:r>
    </w:p>
    <w:p w14:paraId="777B6661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0"/>
          <w:u w:val="single"/>
        </w:rPr>
      </w:pPr>
      <w:r>
        <w:rPr>
          <w:rFonts w:hint="eastAsia" w:ascii="宋体" w:hAnsi="宋体" w:eastAsia="宋体" w:cs="宋体"/>
          <w:sz w:val="24"/>
          <w:szCs w:val="20"/>
          <w:u w:val="single"/>
        </w:rPr>
        <w:t xml:space="preserve">                                                                       </w:t>
      </w:r>
    </w:p>
    <w:p w14:paraId="2BD29C60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0"/>
          <w:u w:val="single"/>
        </w:rPr>
      </w:pPr>
    </w:p>
    <w:p w14:paraId="14580E41"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投标人：（盖章）</w:t>
      </w:r>
    </w:p>
    <w:p w14:paraId="438A8DFE"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法定代表人（委托代理人）：（签字）</w:t>
      </w:r>
    </w:p>
    <w:p w14:paraId="0FAD6486">
      <w:pPr>
        <w:spacing w:line="360" w:lineRule="auto"/>
        <w:ind w:firstLine="480" w:firstLineChars="200"/>
        <w:rPr>
          <w:rFonts w:hint="eastAsia" w:ascii="宋体" w:hAnsi="宋体" w:eastAsia="宋体" w:cs="宋体"/>
          <w:b/>
          <w:bCs/>
          <w:color w:val="000000"/>
          <w:sz w:val="28"/>
          <w:szCs w:val="20"/>
        </w:rPr>
        <w:sectPr>
          <w:footerReference r:id="rId4" w:type="first"/>
          <w:footerReference r:id="rId3" w:type="default"/>
          <w:pgSz w:w="11906" w:h="16838"/>
          <w:pgMar w:top="1588" w:right="1418" w:bottom="1134" w:left="1418" w:header="851" w:footer="992" w:gutter="0"/>
          <w:pgNumType w:fmt="numberInDash"/>
          <w:cols w:space="720" w:num="1"/>
          <w:titlePg/>
          <w:docGrid w:type="lines" w:linePitch="312" w:charSpace="0"/>
        </w:sect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日  期：       年    月    日</w:t>
      </w:r>
    </w:p>
    <w:p w14:paraId="5762B206">
      <w:pPr>
        <w:pStyle w:val="3"/>
        <w:bidi w:val="0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33474C6"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附件4 投标报名表</w:t>
      </w:r>
    </w:p>
    <w:p w14:paraId="708E040B">
      <w:pPr>
        <w:pageBreakBefore w:val="0"/>
        <w:kinsoku/>
        <w:wordWrap/>
        <w:overflowPunct/>
        <w:topLinePunct w:val="0"/>
        <w:bidi w:val="0"/>
        <w:ind w:left="0" w:leftChars="0" w:right="0"/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投标报名表</w:t>
      </w:r>
    </w:p>
    <w:p w14:paraId="0CD7F7F7">
      <w:pPr>
        <w:pageBreakBefore w:val="0"/>
        <w:kinsoku/>
        <w:wordWrap/>
        <w:overflowPunct/>
        <w:topLinePunct w:val="0"/>
        <w:bidi w:val="0"/>
        <w:ind w:left="0" w:leftChars="0" w:right="0"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公章：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1"/>
        <w:gridCol w:w="2526"/>
        <w:gridCol w:w="2272"/>
        <w:gridCol w:w="2325"/>
      </w:tblGrid>
      <w:tr w14:paraId="2556B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1801" w:type="dxa"/>
            <w:vAlign w:val="center"/>
          </w:tcPr>
          <w:p w14:paraId="6230687B">
            <w:pPr>
              <w:pageBreakBefore w:val="0"/>
              <w:kinsoku/>
              <w:wordWrap/>
              <w:overflowPunct/>
              <w:topLinePunct w:val="0"/>
              <w:bidi w:val="0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项目名称</w:t>
            </w:r>
          </w:p>
        </w:tc>
        <w:tc>
          <w:tcPr>
            <w:tcW w:w="7123" w:type="dxa"/>
            <w:gridSpan w:val="3"/>
            <w:vAlign w:val="center"/>
          </w:tcPr>
          <w:p w14:paraId="446D5C7D">
            <w:pPr>
              <w:pageBreakBefore w:val="0"/>
              <w:kinsoku/>
              <w:wordWrap/>
              <w:overflowPunct/>
              <w:topLinePunct w:val="0"/>
              <w:bidi w:val="0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39B1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  <w:jc w:val="center"/>
        </w:trPr>
        <w:tc>
          <w:tcPr>
            <w:tcW w:w="1801" w:type="dxa"/>
            <w:vAlign w:val="center"/>
          </w:tcPr>
          <w:p w14:paraId="714D27E7">
            <w:pPr>
              <w:pageBreakBefore w:val="0"/>
              <w:kinsoku/>
              <w:wordWrap/>
              <w:overflowPunct/>
              <w:topLinePunct w:val="0"/>
              <w:bidi w:val="0"/>
              <w:ind w:left="0" w:leftChars="0" w:right="0" w:firstLine="280" w:firstLineChars="1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投标单位</w:t>
            </w:r>
          </w:p>
          <w:p w14:paraId="46A610BB">
            <w:pPr>
              <w:pageBreakBefore w:val="0"/>
              <w:kinsoku/>
              <w:wordWrap/>
              <w:overflowPunct/>
              <w:topLinePunct w:val="0"/>
              <w:bidi w:val="0"/>
              <w:ind w:left="0" w:leftChars="0" w:right="0" w:firstLine="280" w:firstLineChars="1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（全称）</w:t>
            </w:r>
          </w:p>
        </w:tc>
        <w:tc>
          <w:tcPr>
            <w:tcW w:w="7123" w:type="dxa"/>
            <w:gridSpan w:val="3"/>
            <w:vAlign w:val="center"/>
          </w:tcPr>
          <w:p w14:paraId="0C0DAEEE">
            <w:pPr>
              <w:pageBreakBefore w:val="0"/>
              <w:kinsoku/>
              <w:wordWrap/>
              <w:overflowPunct/>
              <w:topLinePunct w:val="0"/>
              <w:bidi w:val="0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4926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  <w:jc w:val="center"/>
        </w:trPr>
        <w:tc>
          <w:tcPr>
            <w:tcW w:w="1801" w:type="dxa"/>
            <w:vAlign w:val="center"/>
          </w:tcPr>
          <w:p w14:paraId="5870DC90">
            <w:pPr>
              <w:pageBreakBefore w:val="0"/>
              <w:kinsoku/>
              <w:wordWrap/>
              <w:overflowPunct/>
              <w:topLinePunct w:val="0"/>
              <w:bidi w:val="0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项目负责人</w:t>
            </w:r>
          </w:p>
        </w:tc>
        <w:tc>
          <w:tcPr>
            <w:tcW w:w="2526" w:type="dxa"/>
            <w:vAlign w:val="center"/>
          </w:tcPr>
          <w:p w14:paraId="5B4DF69C">
            <w:pPr>
              <w:pageBreakBefore w:val="0"/>
              <w:kinsoku/>
              <w:wordWrap/>
              <w:overflowPunct/>
              <w:topLinePunct w:val="0"/>
              <w:bidi w:val="0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72" w:type="dxa"/>
            <w:vAlign w:val="center"/>
          </w:tcPr>
          <w:p w14:paraId="0035ED2C">
            <w:pPr>
              <w:pageBreakBefore w:val="0"/>
              <w:kinsoku/>
              <w:wordWrap/>
              <w:overflowPunct/>
              <w:topLinePunct w:val="0"/>
              <w:bidi w:val="0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325" w:type="dxa"/>
            <w:vAlign w:val="center"/>
          </w:tcPr>
          <w:p w14:paraId="7A558EA6">
            <w:pPr>
              <w:pageBreakBefore w:val="0"/>
              <w:kinsoku/>
              <w:wordWrap/>
              <w:overflowPunct/>
              <w:topLinePunct w:val="0"/>
              <w:bidi w:val="0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95E6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1801" w:type="dxa"/>
            <w:vAlign w:val="center"/>
          </w:tcPr>
          <w:p w14:paraId="43B29E00">
            <w:pPr>
              <w:pageBreakBefore w:val="0"/>
              <w:kinsoku/>
              <w:wordWrap/>
              <w:overflowPunct/>
              <w:topLinePunct w:val="0"/>
              <w:bidi w:val="0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公司电话</w:t>
            </w:r>
          </w:p>
        </w:tc>
        <w:tc>
          <w:tcPr>
            <w:tcW w:w="2526" w:type="dxa"/>
            <w:vAlign w:val="center"/>
          </w:tcPr>
          <w:p w14:paraId="5E4CBFD6">
            <w:pPr>
              <w:pageBreakBefore w:val="0"/>
              <w:kinsoku/>
              <w:wordWrap/>
              <w:overflowPunct/>
              <w:topLinePunct w:val="0"/>
              <w:bidi w:val="0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72" w:type="dxa"/>
            <w:vAlign w:val="center"/>
          </w:tcPr>
          <w:p w14:paraId="3A1AA162">
            <w:pPr>
              <w:pageBreakBefore w:val="0"/>
              <w:kinsoku/>
              <w:wordWrap/>
              <w:overflowPunct/>
              <w:topLinePunct w:val="0"/>
              <w:bidi w:val="0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传真</w:t>
            </w:r>
          </w:p>
        </w:tc>
        <w:tc>
          <w:tcPr>
            <w:tcW w:w="2325" w:type="dxa"/>
            <w:vAlign w:val="center"/>
          </w:tcPr>
          <w:p w14:paraId="4282831B">
            <w:pPr>
              <w:pageBreakBefore w:val="0"/>
              <w:kinsoku/>
              <w:wordWrap/>
              <w:overflowPunct/>
              <w:topLinePunct w:val="0"/>
              <w:bidi w:val="0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E15A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801" w:type="dxa"/>
            <w:vAlign w:val="center"/>
          </w:tcPr>
          <w:p w14:paraId="257C47A6">
            <w:pPr>
              <w:pageBreakBefore w:val="0"/>
              <w:kinsoku/>
              <w:wordWrap/>
              <w:overflowPunct/>
              <w:topLinePunct w:val="0"/>
              <w:bidi w:val="0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E-mail</w:t>
            </w:r>
          </w:p>
        </w:tc>
        <w:tc>
          <w:tcPr>
            <w:tcW w:w="7123" w:type="dxa"/>
            <w:gridSpan w:val="3"/>
            <w:vAlign w:val="center"/>
          </w:tcPr>
          <w:p w14:paraId="2D2F095F">
            <w:pPr>
              <w:pageBreakBefore w:val="0"/>
              <w:kinsoku/>
              <w:wordWrap/>
              <w:overflowPunct/>
              <w:topLinePunct w:val="0"/>
              <w:bidi w:val="0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5EA1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  <w:jc w:val="center"/>
        </w:trPr>
        <w:tc>
          <w:tcPr>
            <w:tcW w:w="1801" w:type="dxa"/>
            <w:vAlign w:val="center"/>
          </w:tcPr>
          <w:p w14:paraId="127530C3">
            <w:pPr>
              <w:pageBreakBefore w:val="0"/>
              <w:kinsoku/>
              <w:wordWrap/>
              <w:overflowPunct/>
              <w:topLinePunct w:val="0"/>
              <w:bidi w:val="0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报名时间</w:t>
            </w:r>
          </w:p>
        </w:tc>
        <w:tc>
          <w:tcPr>
            <w:tcW w:w="7123" w:type="dxa"/>
            <w:gridSpan w:val="3"/>
            <w:vAlign w:val="center"/>
          </w:tcPr>
          <w:p w14:paraId="1A6E7DCC">
            <w:pPr>
              <w:pageBreakBefore w:val="0"/>
              <w:kinsoku/>
              <w:wordWrap/>
              <w:overflowPunct/>
              <w:topLinePunct w:val="0"/>
              <w:bidi w:val="0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年月日</w:t>
            </w:r>
          </w:p>
        </w:tc>
      </w:tr>
    </w:tbl>
    <w:p w14:paraId="274EEDF1">
      <w:pPr>
        <w:rPr>
          <w:rFonts w:hint="eastAsia"/>
        </w:rPr>
      </w:pPr>
    </w:p>
    <w:p w14:paraId="69A49889">
      <w:pPr>
        <w:rPr>
          <w:rFonts w:hint="eastAsia" w:ascii="仿宋_GB2312" w:hAnsi="仿宋_GB2312" w:eastAsia="仿宋_GB2312" w:cs="仿宋_GB2312"/>
        </w:rPr>
      </w:pPr>
    </w:p>
    <w:p w14:paraId="55944D04">
      <w:pPr>
        <w:rPr>
          <w:rFonts w:hint="eastAsia" w:ascii="仿宋_GB2312" w:hAnsi="仿宋_GB2312" w:eastAsia="仿宋_GB2312" w:cs="仿宋_GB2312"/>
        </w:rPr>
      </w:pPr>
    </w:p>
    <w:p w14:paraId="6E5FC0B5">
      <w:pPr>
        <w:rPr>
          <w:rFonts w:hint="eastAsia" w:ascii="仿宋_GB2312" w:hAnsi="仿宋_GB2312" w:eastAsia="仿宋_GB2312" w:cs="仿宋_GB2312"/>
        </w:rPr>
      </w:pPr>
    </w:p>
    <w:p w14:paraId="3ACDBD91">
      <w:pPr>
        <w:jc w:val="both"/>
      </w:pPr>
    </w:p>
    <w:p w14:paraId="30C11EC0">
      <w:pPr>
        <w:rPr>
          <w:rFonts w:hint="eastAsia" w:ascii="仿宋_GB2312" w:hAnsi="仿宋_GB2312" w:eastAsia="仿宋_GB2312" w:cs="仿宋_GB2312"/>
        </w:rPr>
      </w:pPr>
    </w:p>
    <w:p w14:paraId="0FCB89C6">
      <w:pPr>
        <w:rPr>
          <w:rFonts w:hint="eastAsia" w:ascii="仿宋_GB2312" w:hAnsi="仿宋_GB2312" w:eastAsia="仿宋_GB2312" w:cs="仿宋_GB2312"/>
        </w:rPr>
      </w:pPr>
    </w:p>
    <w:p w14:paraId="3D1838AF">
      <w:pPr>
        <w:jc w:val="both"/>
      </w:pPr>
    </w:p>
    <w:p w14:paraId="30E3B809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</w:p>
    <w:p w14:paraId="062B0FC5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EF3E04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4" name="文本框 1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166044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kc4SYtAgAAWQ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kc4SYtAgAAWQ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166044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13E14E">
    <w:pPr>
      <w:pStyle w:val="8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5" name="文本框 1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0053ED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KdDzXstAgAAWQ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0053ED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34A75"/>
    <w:rsid w:val="01A6045D"/>
    <w:rsid w:val="04301453"/>
    <w:rsid w:val="061F40D3"/>
    <w:rsid w:val="09646A02"/>
    <w:rsid w:val="0C682624"/>
    <w:rsid w:val="0F262DDB"/>
    <w:rsid w:val="0FAC178F"/>
    <w:rsid w:val="104C3089"/>
    <w:rsid w:val="17525C24"/>
    <w:rsid w:val="1A5F0822"/>
    <w:rsid w:val="1C6E062E"/>
    <w:rsid w:val="1CBE329F"/>
    <w:rsid w:val="24170DE9"/>
    <w:rsid w:val="25331BE5"/>
    <w:rsid w:val="25575340"/>
    <w:rsid w:val="27315D1D"/>
    <w:rsid w:val="283D5FEB"/>
    <w:rsid w:val="3A766C80"/>
    <w:rsid w:val="3B4F2886"/>
    <w:rsid w:val="3E6908B6"/>
    <w:rsid w:val="3FF80669"/>
    <w:rsid w:val="404E4FD5"/>
    <w:rsid w:val="415E038C"/>
    <w:rsid w:val="42BA2C13"/>
    <w:rsid w:val="42C30FDF"/>
    <w:rsid w:val="42E45495"/>
    <w:rsid w:val="44907102"/>
    <w:rsid w:val="45AD6A5F"/>
    <w:rsid w:val="47DD599F"/>
    <w:rsid w:val="48031288"/>
    <w:rsid w:val="4807521E"/>
    <w:rsid w:val="48EF075C"/>
    <w:rsid w:val="4AC349A4"/>
    <w:rsid w:val="4B7153F0"/>
    <w:rsid w:val="4E25790F"/>
    <w:rsid w:val="4F875EED"/>
    <w:rsid w:val="536770A5"/>
    <w:rsid w:val="57111206"/>
    <w:rsid w:val="57855221"/>
    <w:rsid w:val="57BF3EB6"/>
    <w:rsid w:val="594B58EE"/>
    <w:rsid w:val="5A1223DE"/>
    <w:rsid w:val="5F166FCB"/>
    <w:rsid w:val="64753845"/>
    <w:rsid w:val="651C5879"/>
    <w:rsid w:val="666C3A5C"/>
    <w:rsid w:val="66D60058"/>
    <w:rsid w:val="6B0F2793"/>
    <w:rsid w:val="6B547014"/>
    <w:rsid w:val="6C152603"/>
    <w:rsid w:val="6F6918B6"/>
    <w:rsid w:val="75027EA7"/>
    <w:rsid w:val="76B850E0"/>
    <w:rsid w:val="77E571F5"/>
    <w:rsid w:val="7A5738E1"/>
    <w:rsid w:val="7B703CC2"/>
    <w:rsid w:val="7DA4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26"/>
    <w:qFormat/>
    <w:uiPriority w:val="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rPr>
      <w:rFonts w:ascii="仿宋_GB2312" w:eastAsia="仿宋_GB2312" w:hAnsiTheme="minorHAnsi" w:cstheme="minorBidi"/>
      <w:sz w:val="32"/>
      <w:szCs w:val="22"/>
    </w:rPr>
  </w:style>
  <w:style w:type="paragraph" w:styleId="6">
    <w:name w:val="Body Text Indent"/>
    <w:basedOn w:val="1"/>
    <w:qFormat/>
    <w:uiPriority w:val="0"/>
    <w:pPr>
      <w:spacing w:line="480" w:lineRule="auto"/>
      <w:ind w:left="420" w:leftChars="200" w:firstLine="480" w:firstLineChars="200"/>
    </w:pPr>
    <w:rPr>
      <w:sz w:val="24"/>
    </w:rPr>
  </w:style>
  <w:style w:type="paragraph" w:styleId="7">
    <w:name w:val="Plain Text"/>
    <w:basedOn w:val="1"/>
    <w:qFormat/>
    <w:uiPriority w:val="0"/>
    <w:rPr>
      <w:rFonts w:ascii="宋体"/>
      <w:szCs w:val="20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 2"/>
    <w:basedOn w:val="6"/>
    <w:qFormat/>
    <w:uiPriority w:val="0"/>
    <w:pPr>
      <w:spacing w:line="276" w:lineRule="auto"/>
      <w:ind w:firstLine="420"/>
      <w:jc w:val="left"/>
    </w:pPr>
    <w:rPr>
      <w:rFonts w:ascii="Calibri" w:hAnsi="Calibri"/>
      <w:kern w:val="0"/>
      <w:sz w:val="22"/>
      <w:lang w:eastAsia="en-US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FollowedHyperlink"/>
    <w:basedOn w:val="12"/>
    <w:qFormat/>
    <w:uiPriority w:val="0"/>
    <w:rPr>
      <w:color w:val="800080"/>
      <w:u w:val="none"/>
    </w:rPr>
  </w:style>
  <w:style w:type="character" w:styleId="15">
    <w:name w:val="HTML Definition"/>
    <w:basedOn w:val="12"/>
    <w:qFormat/>
    <w:uiPriority w:val="0"/>
  </w:style>
  <w:style w:type="character" w:styleId="16">
    <w:name w:val="HTML Typewriter"/>
    <w:basedOn w:val="12"/>
    <w:qFormat/>
    <w:uiPriority w:val="0"/>
    <w:rPr>
      <w:rFonts w:hint="default" w:ascii="monospace" w:hAnsi="monospace" w:eastAsia="monospace" w:cs="monospace"/>
      <w:sz w:val="20"/>
    </w:rPr>
  </w:style>
  <w:style w:type="character" w:styleId="17">
    <w:name w:val="HTML Acronym"/>
    <w:basedOn w:val="12"/>
    <w:qFormat/>
    <w:uiPriority w:val="0"/>
  </w:style>
  <w:style w:type="character" w:styleId="18">
    <w:name w:val="HTML Variable"/>
    <w:basedOn w:val="12"/>
    <w:qFormat/>
    <w:uiPriority w:val="0"/>
  </w:style>
  <w:style w:type="character" w:styleId="19">
    <w:name w:val="Hyperlink"/>
    <w:basedOn w:val="12"/>
    <w:qFormat/>
    <w:uiPriority w:val="0"/>
    <w:rPr>
      <w:color w:val="0000FF"/>
      <w:u w:val="none"/>
    </w:rPr>
  </w:style>
  <w:style w:type="character" w:styleId="20">
    <w:name w:val="HTML Code"/>
    <w:basedOn w:val="12"/>
    <w:qFormat/>
    <w:uiPriority w:val="0"/>
    <w:rPr>
      <w:rFonts w:hint="default" w:ascii="monospace" w:hAnsi="monospace" w:eastAsia="monospace" w:cs="monospace"/>
      <w:sz w:val="20"/>
    </w:rPr>
  </w:style>
  <w:style w:type="character" w:styleId="21">
    <w:name w:val="HTML Cite"/>
    <w:basedOn w:val="12"/>
    <w:qFormat/>
    <w:uiPriority w:val="0"/>
  </w:style>
  <w:style w:type="character" w:styleId="22">
    <w:name w:val="HTML Keyboard"/>
    <w:basedOn w:val="12"/>
    <w:qFormat/>
    <w:uiPriority w:val="0"/>
    <w:rPr>
      <w:rFonts w:ascii="monospace" w:hAnsi="monospace" w:eastAsia="monospace" w:cs="monospace"/>
      <w:sz w:val="20"/>
    </w:rPr>
  </w:style>
  <w:style w:type="character" w:styleId="23">
    <w:name w:val="HTML Sample"/>
    <w:basedOn w:val="12"/>
    <w:qFormat/>
    <w:uiPriority w:val="0"/>
    <w:rPr>
      <w:rFonts w:hint="default" w:ascii="monospace" w:hAnsi="monospace" w:eastAsia="monospace" w:cs="monospace"/>
    </w:rPr>
  </w:style>
  <w:style w:type="paragraph" w:customStyle="1" w:styleId="24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25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26">
    <w:name w:val="标题 2 Char"/>
    <w:link w:val="2"/>
    <w:autoRedefine/>
    <w:qFormat/>
    <w:uiPriority w:val="9"/>
    <w:rPr>
      <w:rFonts w:ascii="Cambria" w:hAnsi="Cambria"/>
      <w:b/>
      <w:bCs/>
      <w:i/>
      <w:iCs/>
      <w:sz w:val="28"/>
      <w:szCs w:val="28"/>
    </w:rPr>
  </w:style>
  <w:style w:type="paragraph" w:customStyle="1" w:styleId="27">
    <w:name w:val="标书三级标题"/>
    <w:basedOn w:val="3"/>
    <w:next w:val="28"/>
    <w:qFormat/>
    <w:uiPriority w:val="0"/>
    <w:pPr>
      <w:spacing w:before="0" w:after="0" w:line="240" w:lineRule="auto"/>
      <w:ind w:firstLine="482" w:firstLineChars="200"/>
    </w:pPr>
    <w:rPr>
      <w:rFonts w:asciiTheme="minorHAnsi" w:hAnsiTheme="minorHAnsi" w:eastAsiaTheme="minorEastAsia" w:cstheme="minorBidi"/>
      <w:color w:val="000000"/>
      <w:sz w:val="24"/>
      <w:szCs w:val="24"/>
      <w:lang w:val="en-US" w:eastAsia="zh-CN"/>
    </w:rPr>
  </w:style>
  <w:style w:type="paragraph" w:customStyle="1" w:styleId="28">
    <w:name w:val="标书正文格式"/>
    <w:basedOn w:val="7"/>
    <w:qFormat/>
    <w:uiPriority w:val="0"/>
    <w:pPr>
      <w:spacing w:line="360" w:lineRule="auto"/>
      <w:ind w:firstLine="200" w:firstLineChars="200"/>
    </w:pPr>
    <w:rPr>
      <w:rFonts w:hAnsi="宋体" w:eastAsiaTheme="minorEastAsia"/>
      <w:color w:val="000000"/>
      <w:sz w:val="24"/>
      <w:szCs w:val="24"/>
    </w:rPr>
  </w:style>
  <w:style w:type="paragraph" w:customStyle="1" w:styleId="29">
    <w:name w:val="标书二级标题"/>
    <w:basedOn w:val="2"/>
    <w:qFormat/>
    <w:uiPriority w:val="0"/>
    <w:pPr>
      <w:spacing w:before="0" w:after="0" w:line="240" w:lineRule="auto"/>
      <w:jc w:val="left"/>
    </w:pPr>
    <w:rPr>
      <w:rFonts w:ascii="宋体" w:hAnsi="宋体" w:cstheme="minorBidi"/>
      <w:b w:val="0"/>
      <w:sz w:val="28"/>
      <w:szCs w:val="30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4587</Words>
  <Characters>4862</Characters>
  <Lines>0</Lines>
  <Paragraphs>0</Paragraphs>
  <TotalTime>2</TotalTime>
  <ScaleCrop>false</ScaleCrop>
  <LinksUpToDate>false</LinksUpToDate>
  <CharactersWithSpaces>6316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2025-12-25T08:41:00Z</dcterms:created>
  <dc:creator>Administrator</dc:creator>
  <cp:lastModifiedBy>杨淑超</cp:lastModifiedBy>
  <dcterms:modified xsi:type="dcterms:W3CDTF">2026-08-27T05:22:53Z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eyJoZGlkIjoiZWRkMzBjZWNmNjY5ZmRlYTM1NDA3YmNkODVkNWNhM2YiLCJ1c2VySWQiOiIxNzY1NTI4OTg1In0=</vt:lpwstr>
  </property>
  <property fmtid="{D5CDD505-2E9C-101B-9397-08002B2CF9AE}" pid="4" name="ICV">
    <vt:lpwstr>36BA767B9B1647D78DB7367FAC05A487_13</vt:lpwstr>
  </property>
</Properties>
</file>