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车桥公司主减MA-600HB设备委外维修项目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ZBGL2026080243</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lang w:eastAsia="zh-CN"/>
        </w:rPr>
        <w:t>车桥公司主减MA-600HB设备委外维修项目</w:t>
      </w:r>
    </w:p>
    <w:p w14:paraId="15020D03">
      <w:pPr>
        <w:pStyle w:val="73"/>
      </w:pPr>
      <w:r>
        <w:rPr>
          <w:rFonts w:hint="eastAsia"/>
        </w:rPr>
        <w:t>项目编号：</w:t>
      </w:r>
      <w:r>
        <w:rPr>
          <w:rFonts w:hint="eastAsia"/>
          <w:highlight w:val="yellow"/>
          <w:lang w:eastAsia="zh-CN"/>
        </w:rPr>
        <w:t>ZBGL2026080243</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车桥公司主减MA-600HB设备委外维修项目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4</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16</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聂工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15665755573</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47976595"/>
      <w:bookmarkStart w:id="6" w:name="_Toc7753"/>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w:t>
      </w:r>
      <w:r>
        <w:rPr>
          <w:rFonts w:hint="eastAsia"/>
          <w:highlight w:val="yellow"/>
          <w:lang w:val="en-US" w:eastAsia="zh-CN"/>
        </w:rPr>
        <w:t>主减速器部大隈加工中心MA-600HB使用年限较长，换刀臂导向轴受硬力影响螺纹处断裂，断裂部分的轴座在凸轮箱内部无法取出，液压站使用电机已停产未寻找到替代产品建议更换整套液压站</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27</w:t>
      </w:r>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3</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4</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16</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16</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16</w:t>
      </w:r>
      <w:bookmarkStart w:id="46" w:name="_GoBack"/>
      <w:bookmarkEnd w:id="46"/>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6"/>
      <w:bookmarkStart w:id="12" w:name="OLE_LINK28"/>
      <w:bookmarkStart w:id="13" w:name="OLE_LINK29"/>
      <w:bookmarkStart w:id="14" w:name="OLE_LINK27"/>
      <w:bookmarkStart w:id="15" w:name="OLE_LINK25"/>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车桥公司主减MA-600HB设备委外维修项目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69F62BDA">
      <w:pPr>
        <w:pStyle w:val="11"/>
        <w:rPr>
          <w:rFonts w:hint="eastAsia" w:ascii="仿宋" w:hAnsi="仿宋" w:eastAsia="仿宋" w:cs="仿宋"/>
        </w:rPr>
      </w:pPr>
    </w:p>
    <w:p w14:paraId="1DC0D473">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62290"/>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21503BE6">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3E3C4E73">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0FC0DA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2460DDF">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9A4FB59">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F85C892">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27B832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E61610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1BF81F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B14048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B01E067">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3835BA9">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765739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271A52D">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21EED6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A7382FE">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A2EE268">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9A3AE6A">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42CC0682">
      <w:pPr>
        <w:pStyle w:val="11"/>
        <w:rPr>
          <w:rFonts w:hint="eastAsia" w:ascii="仿宋" w:hAnsi="仿宋" w:eastAsia="仿宋" w:cs="仿宋"/>
          <w:bCs/>
          <w:kern w:val="2"/>
          <w:sz w:val="21"/>
          <w:szCs w:val="24"/>
          <w:highlight w:val="none"/>
          <w:lang w:val="en-US" w:eastAsia="zh-CN" w:bidi="ar-SA"/>
        </w:rPr>
      </w:pPr>
    </w:p>
    <w:p w14:paraId="17792C25">
      <w:pPr>
        <w:pStyle w:val="11"/>
        <w:rPr>
          <w:rFonts w:hint="eastAsia" w:ascii="仿宋" w:hAnsi="仿宋" w:eastAsia="仿宋" w:cs="仿宋"/>
          <w:bCs/>
          <w:kern w:val="2"/>
          <w:sz w:val="21"/>
          <w:szCs w:val="24"/>
          <w:highlight w:val="none"/>
          <w:lang w:val="en-US" w:eastAsia="zh-CN" w:bidi="ar-SA"/>
        </w:rPr>
      </w:pPr>
    </w:p>
    <w:p w14:paraId="5C780166">
      <w:pPr>
        <w:pStyle w:val="11"/>
        <w:rPr>
          <w:rFonts w:hint="eastAsia" w:ascii="仿宋" w:hAnsi="仿宋" w:eastAsia="仿宋" w:cs="仿宋"/>
          <w:bCs/>
          <w:kern w:val="2"/>
          <w:sz w:val="21"/>
          <w:szCs w:val="24"/>
          <w:highlight w:val="none"/>
          <w:lang w:val="en-US" w:eastAsia="zh-CN" w:bidi="ar-SA"/>
        </w:rPr>
      </w:pPr>
    </w:p>
    <w:p w14:paraId="1F0BB4AF">
      <w:pPr>
        <w:pStyle w:val="11"/>
        <w:rPr>
          <w:rFonts w:hint="eastAsia" w:ascii="仿宋" w:hAnsi="仿宋" w:eastAsia="仿宋" w:cs="仿宋"/>
          <w:bCs/>
          <w:kern w:val="2"/>
          <w:sz w:val="21"/>
          <w:szCs w:val="24"/>
          <w:highlight w:val="none"/>
          <w:lang w:val="en-US" w:eastAsia="zh-CN" w:bidi="ar-SA"/>
        </w:rPr>
      </w:pPr>
    </w:p>
    <w:p w14:paraId="579021C2">
      <w:pPr>
        <w:pStyle w:val="11"/>
        <w:rPr>
          <w:rFonts w:hint="eastAsia" w:ascii="仿宋" w:hAnsi="仿宋" w:eastAsia="仿宋" w:cs="仿宋"/>
          <w:b/>
          <w:bCs/>
          <w:kern w:val="2"/>
          <w:sz w:val="24"/>
          <w:szCs w:val="24"/>
          <w:highlight w:val="none"/>
          <w:lang w:val="en-US" w:eastAsia="zh-CN" w:bidi="ar-SA"/>
        </w:rPr>
      </w:pPr>
    </w:p>
    <w:p w14:paraId="54AD4F00">
      <w:pPr>
        <w:pStyle w:val="2"/>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48445DCB">
      <w:pPr>
        <w:pStyle w:val="11"/>
        <w:numPr>
          <w:ilvl w:val="0"/>
          <w:numId w:val="0"/>
        </w:numPr>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r>
        <w:rPr>
          <w:rFonts w:hint="eastAsia" w:ascii="仿宋" w:hAnsi="仿宋" w:eastAsia="仿宋" w:cs="仿宋"/>
          <w:b w:val="0"/>
          <w:bCs w:val="0"/>
          <w:sz w:val="24"/>
          <w:szCs w:val="24"/>
          <w:highlight w:val="none"/>
          <w:lang w:val="en-US" w:eastAsia="zh-CN" w:bidi="ar-SA"/>
        </w:rPr>
        <w:t>车桥公司</w:t>
      </w:r>
      <w:r>
        <w:rPr>
          <w:rFonts w:hint="eastAsia" w:ascii="仿宋" w:hAnsi="仿宋" w:eastAsia="仿宋" w:cs="仿宋"/>
          <w:b w:val="0"/>
          <w:bCs w:val="0"/>
          <w:sz w:val="24"/>
          <w:szCs w:val="24"/>
          <w:highlight w:val="none"/>
          <w:u w:val="single"/>
          <w:lang w:val="en-US" w:eastAsia="zh-CN" w:bidi="ar-SA"/>
        </w:rPr>
        <w:t>大隈加工中心MA-600HB</w:t>
      </w:r>
      <w:r>
        <w:rPr>
          <w:rFonts w:hint="eastAsia" w:ascii="仿宋" w:hAnsi="仿宋" w:eastAsia="仿宋" w:cs="仿宋"/>
          <w:b w:val="0"/>
          <w:bCs w:val="0"/>
          <w:sz w:val="24"/>
          <w:szCs w:val="24"/>
          <w:highlight w:val="none"/>
          <w:lang w:val="en-US" w:eastAsia="zh-CN" w:bidi="ar-SA"/>
        </w:rPr>
        <w:t>维修项目</w:t>
      </w:r>
    </w:p>
    <w:p w14:paraId="1E3AE8BF">
      <w:pPr>
        <w:pStyle w:val="11"/>
        <w:numPr>
          <w:ilvl w:val="0"/>
          <w:numId w:val="0"/>
        </w:numPr>
        <w:rPr>
          <w:rFonts w:hint="eastAsia" w:ascii="仿宋" w:hAnsi="仿宋" w:eastAsia="仿宋" w:cs="仿宋"/>
          <w:b w:val="0"/>
          <w:bCs w:val="0"/>
          <w:sz w:val="24"/>
          <w:szCs w:val="24"/>
          <w:highlight w:val="none"/>
          <w:lang w:val="en-US" w:eastAsia="zh-CN" w:bidi="ar-SA"/>
        </w:rPr>
      </w:pPr>
      <w:bookmarkStart w:id="20" w:name="_Toc25510"/>
      <w:r>
        <w:rPr>
          <w:rStyle w:val="81"/>
          <w:rFonts w:hint="eastAsia" w:ascii="仿宋" w:hAnsi="仿宋" w:eastAsia="仿宋" w:cs="仿宋"/>
          <w:sz w:val="30"/>
          <w:szCs w:val="30"/>
          <w:lang w:val="en-US" w:eastAsia="zh-CN"/>
        </w:rPr>
        <w:t>二、设备信息：</w:t>
      </w:r>
      <w:bookmarkEnd w:id="20"/>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2"/>
        <w:gridCol w:w="2355"/>
        <w:gridCol w:w="2458"/>
        <w:gridCol w:w="721"/>
        <w:gridCol w:w="721"/>
      </w:tblGrid>
      <w:tr w14:paraId="591E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62" w:type="dxa"/>
            <w:tcBorders>
              <w:top w:val="single" w:color="auto" w:sz="4" w:space="0"/>
              <w:left w:val="single" w:color="auto" w:sz="4" w:space="0"/>
              <w:bottom w:val="single" w:color="auto" w:sz="4" w:space="0"/>
              <w:right w:val="single" w:color="auto" w:sz="4" w:space="0"/>
            </w:tcBorders>
            <w:noWrap w:val="0"/>
            <w:vAlign w:val="center"/>
          </w:tcPr>
          <w:p w14:paraId="602616B5">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355" w:type="dxa"/>
            <w:tcBorders>
              <w:top w:val="single" w:color="auto" w:sz="4" w:space="0"/>
              <w:left w:val="single" w:color="auto" w:sz="4" w:space="0"/>
              <w:bottom w:val="single" w:color="auto" w:sz="4" w:space="0"/>
              <w:right w:val="single" w:color="auto" w:sz="4" w:space="0"/>
            </w:tcBorders>
            <w:noWrap w:val="0"/>
            <w:vAlign w:val="center"/>
          </w:tcPr>
          <w:p w14:paraId="41BAF78D">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458" w:type="dxa"/>
            <w:tcBorders>
              <w:top w:val="single" w:color="auto" w:sz="4" w:space="0"/>
              <w:left w:val="single" w:color="auto" w:sz="4" w:space="0"/>
              <w:bottom w:val="single" w:color="auto" w:sz="4" w:space="0"/>
              <w:right w:val="single" w:color="auto" w:sz="4" w:space="0"/>
            </w:tcBorders>
            <w:noWrap w:val="0"/>
            <w:vAlign w:val="center"/>
          </w:tcPr>
          <w:p w14:paraId="2F398AEE">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721" w:type="dxa"/>
            <w:tcBorders>
              <w:top w:val="single" w:color="auto" w:sz="4" w:space="0"/>
              <w:left w:val="single" w:color="auto" w:sz="4" w:space="0"/>
              <w:bottom w:val="single" w:color="auto" w:sz="4" w:space="0"/>
              <w:right w:val="single" w:color="auto" w:sz="4" w:space="0"/>
            </w:tcBorders>
            <w:noWrap w:val="0"/>
            <w:vAlign w:val="center"/>
          </w:tcPr>
          <w:p w14:paraId="5F4AEEA1">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21" w:type="dxa"/>
            <w:tcBorders>
              <w:top w:val="single" w:color="auto" w:sz="4" w:space="0"/>
              <w:left w:val="single" w:color="auto" w:sz="4" w:space="0"/>
              <w:bottom w:val="single" w:color="auto" w:sz="4" w:space="0"/>
              <w:right w:val="single" w:color="auto" w:sz="4" w:space="0"/>
            </w:tcBorders>
            <w:noWrap w:val="0"/>
            <w:vAlign w:val="top"/>
          </w:tcPr>
          <w:p w14:paraId="401FDED9">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2BB8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62" w:type="dxa"/>
            <w:tcBorders>
              <w:top w:val="single" w:color="auto" w:sz="4" w:space="0"/>
              <w:left w:val="single" w:color="auto" w:sz="4" w:space="0"/>
              <w:bottom w:val="single" w:color="auto" w:sz="4" w:space="0"/>
              <w:right w:val="single" w:color="auto" w:sz="4" w:space="0"/>
            </w:tcBorders>
            <w:noWrap w:val="0"/>
            <w:vAlign w:val="top"/>
          </w:tcPr>
          <w:p w14:paraId="256B9747">
            <w:pPr>
              <w:spacing w:line="360" w:lineRule="auto"/>
              <w:ind w:left="-105" w:leftChars="-50" w:right="-105" w:rightChars="-50"/>
              <w:jc w:val="center"/>
              <w:rPr>
                <w:rFonts w:hint="eastAsia" w:ascii="仿宋" w:hAnsi="仿宋" w:eastAsia="仿宋" w:cs="仿宋"/>
                <w:sz w:val="21"/>
                <w:szCs w:val="21"/>
                <w:highlight w:val="yellow"/>
                <w:lang w:eastAsia="zh-CN"/>
              </w:rPr>
            </w:pPr>
            <w:r>
              <w:rPr>
                <w:rFonts w:hint="eastAsia" w:ascii="仿宋" w:hAnsi="仿宋" w:eastAsia="仿宋" w:cs="仿宋"/>
                <w:sz w:val="21"/>
                <w:szCs w:val="21"/>
                <w:highlight w:val="none"/>
                <w:u w:val="none"/>
                <w:lang w:val="en-US" w:eastAsia="zh-CN"/>
              </w:rPr>
              <w:t>加工中心</w:t>
            </w:r>
          </w:p>
        </w:tc>
        <w:tc>
          <w:tcPr>
            <w:tcW w:w="2355" w:type="dxa"/>
            <w:tcBorders>
              <w:top w:val="single" w:color="auto" w:sz="4" w:space="0"/>
              <w:left w:val="single" w:color="auto" w:sz="4" w:space="0"/>
              <w:bottom w:val="single" w:color="auto" w:sz="4" w:space="0"/>
              <w:right w:val="single" w:color="auto" w:sz="4" w:space="0"/>
            </w:tcBorders>
            <w:noWrap w:val="0"/>
            <w:vAlign w:val="top"/>
          </w:tcPr>
          <w:p w14:paraId="4403F945">
            <w:pPr>
              <w:spacing w:line="360" w:lineRule="auto"/>
              <w:ind w:left="-105" w:leftChars="-50" w:right="-105" w:rightChars="-50"/>
              <w:jc w:val="center"/>
              <w:rPr>
                <w:rFonts w:hint="default" w:ascii="仿宋" w:hAnsi="仿宋" w:eastAsia="仿宋" w:cs="仿宋"/>
                <w:sz w:val="21"/>
                <w:szCs w:val="21"/>
                <w:highlight w:val="yellow"/>
                <w:lang w:val="en-US"/>
              </w:rPr>
            </w:pPr>
            <w:r>
              <w:rPr>
                <w:rFonts w:hint="eastAsia" w:ascii="仿宋" w:hAnsi="仿宋" w:eastAsia="仿宋" w:cs="仿宋"/>
                <w:sz w:val="21"/>
                <w:szCs w:val="21"/>
                <w:lang w:val="en-US" w:eastAsia="zh-CN"/>
              </w:rPr>
              <w:t>MA-600HB</w:t>
            </w:r>
          </w:p>
        </w:tc>
        <w:tc>
          <w:tcPr>
            <w:tcW w:w="2458" w:type="dxa"/>
            <w:tcBorders>
              <w:top w:val="single" w:color="auto" w:sz="4" w:space="0"/>
              <w:left w:val="single" w:color="auto" w:sz="4" w:space="0"/>
              <w:bottom w:val="single" w:color="auto" w:sz="4" w:space="0"/>
              <w:right w:val="single" w:color="auto" w:sz="4" w:space="0"/>
            </w:tcBorders>
            <w:noWrap w:val="0"/>
            <w:vAlign w:val="top"/>
          </w:tcPr>
          <w:p w14:paraId="67CFC94D">
            <w:pPr>
              <w:spacing w:line="360" w:lineRule="auto"/>
              <w:ind w:left="-105" w:leftChars="-50" w:right="-105" w:rightChars="-50" w:firstLine="281" w:firstLineChars="0"/>
              <w:jc w:val="left"/>
              <w:rPr>
                <w:rFonts w:hint="eastAsia" w:ascii="仿宋" w:hAnsi="仿宋" w:eastAsia="仿宋" w:cs="仿宋"/>
                <w:sz w:val="21"/>
                <w:szCs w:val="21"/>
                <w:highlight w:val="yellow"/>
                <w:lang w:val="en-US" w:eastAsia="zh-CN"/>
              </w:rPr>
            </w:pPr>
            <w:r>
              <w:rPr>
                <w:rFonts w:hint="eastAsia" w:ascii="仿宋" w:hAnsi="仿宋" w:eastAsia="仿宋" w:cs="仿宋"/>
                <w:sz w:val="21"/>
                <w:szCs w:val="21"/>
                <w:highlight w:val="none"/>
                <w:lang w:val="en-US" w:eastAsia="zh-CN"/>
              </w:rPr>
              <w:t>2100-JQ-004-00165</w:t>
            </w:r>
          </w:p>
        </w:tc>
        <w:tc>
          <w:tcPr>
            <w:tcW w:w="721" w:type="dxa"/>
            <w:tcBorders>
              <w:top w:val="single" w:color="auto" w:sz="4" w:space="0"/>
              <w:left w:val="single" w:color="auto" w:sz="4" w:space="0"/>
              <w:bottom w:val="single" w:color="auto" w:sz="4" w:space="0"/>
              <w:right w:val="single" w:color="auto" w:sz="4" w:space="0"/>
            </w:tcBorders>
            <w:noWrap w:val="0"/>
            <w:vAlign w:val="top"/>
          </w:tcPr>
          <w:p w14:paraId="51AE8D09">
            <w:pPr>
              <w:spacing w:line="360" w:lineRule="auto"/>
              <w:ind w:left="-105" w:leftChars="-50" w:right="-105" w:rightChars="-50"/>
              <w:jc w:val="center"/>
              <w:rPr>
                <w:rFonts w:hint="eastAsia" w:ascii="仿宋" w:hAnsi="仿宋" w:eastAsia="仿宋" w:cs="仿宋"/>
                <w:sz w:val="21"/>
                <w:szCs w:val="21"/>
                <w:highlight w:val="yellow"/>
                <w:lang w:val="en-US" w:eastAsia="zh-CN"/>
              </w:rPr>
            </w:pPr>
            <w:r>
              <w:rPr>
                <w:rFonts w:hint="eastAsia" w:ascii="仿宋" w:hAnsi="仿宋" w:eastAsia="仿宋" w:cs="仿宋"/>
                <w:color w:val="auto"/>
                <w:sz w:val="21"/>
                <w:szCs w:val="21"/>
                <w:highlight w:val="none"/>
                <w:lang w:val="en-US" w:eastAsia="zh-CN"/>
              </w:rPr>
              <w:t>台</w:t>
            </w:r>
          </w:p>
        </w:tc>
        <w:tc>
          <w:tcPr>
            <w:tcW w:w="721" w:type="dxa"/>
            <w:tcBorders>
              <w:top w:val="single" w:color="auto" w:sz="4" w:space="0"/>
              <w:left w:val="single" w:color="auto" w:sz="4" w:space="0"/>
              <w:bottom w:val="single" w:color="auto" w:sz="4" w:space="0"/>
              <w:right w:val="single" w:color="auto" w:sz="4" w:space="0"/>
            </w:tcBorders>
            <w:noWrap w:val="0"/>
            <w:vAlign w:val="top"/>
          </w:tcPr>
          <w:p w14:paraId="657822B9">
            <w:pPr>
              <w:spacing w:line="360" w:lineRule="auto"/>
              <w:ind w:left="-105" w:leftChars="-50" w:right="-105" w:rightChars="-50"/>
              <w:jc w:val="center"/>
              <w:rPr>
                <w:rFonts w:hint="eastAsia" w:ascii="仿宋" w:hAnsi="仿宋" w:eastAsia="仿宋" w:cs="仿宋"/>
                <w:sz w:val="21"/>
                <w:szCs w:val="21"/>
                <w:highlight w:val="yellow"/>
                <w:lang w:val="en-US" w:eastAsia="zh-CN"/>
              </w:rPr>
            </w:pPr>
            <w:r>
              <w:rPr>
                <w:rFonts w:hint="eastAsia" w:ascii="仿宋" w:hAnsi="仿宋" w:eastAsia="仿宋" w:cs="仿宋"/>
                <w:sz w:val="21"/>
                <w:szCs w:val="21"/>
                <w:highlight w:val="none"/>
                <w:lang w:val="en-US" w:eastAsia="zh-CN"/>
              </w:rPr>
              <w:t>1</w:t>
            </w:r>
          </w:p>
        </w:tc>
      </w:tr>
    </w:tbl>
    <w:p w14:paraId="1FD8281D">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308772B5">
      <w:pPr>
        <w:pStyle w:val="2"/>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6C9EB462">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180</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417A20BF">
      <w:pPr>
        <w:pStyle w:val="3"/>
        <w:numPr>
          <w:ilvl w:val="0"/>
          <w:numId w:val="27"/>
        </w:numPr>
        <w:bidi w:val="0"/>
        <w:rPr>
          <w:rFonts w:hint="eastAsia" w:ascii="仿宋" w:hAnsi="仿宋" w:eastAsia="仿宋" w:cs="仿宋"/>
          <w:sz w:val="30"/>
          <w:szCs w:val="30"/>
          <w:lang w:val="en-US" w:eastAsia="zh-CN"/>
        </w:rPr>
      </w:pPr>
      <w:bookmarkStart w:id="23" w:name="_Toc7725"/>
      <w:r>
        <w:rPr>
          <w:rFonts w:hint="eastAsia" w:ascii="仿宋" w:hAnsi="仿宋" w:eastAsia="仿宋" w:cs="仿宋"/>
          <w:sz w:val="30"/>
          <w:szCs w:val="30"/>
          <w:lang w:val="en-US" w:eastAsia="zh-CN"/>
        </w:rPr>
        <w:t>机械部分：</w:t>
      </w:r>
      <w:bookmarkEnd w:id="23"/>
    </w:p>
    <w:p w14:paraId="45C1B622">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设备名称： </w:t>
      </w:r>
      <w:r>
        <w:rPr>
          <w:rFonts w:hint="eastAsia" w:ascii="仿宋" w:hAnsi="仿宋" w:eastAsia="仿宋" w:cs="仿宋"/>
          <w:sz w:val="21"/>
          <w:szCs w:val="21"/>
          <w:highlight w:val="none"/>
          <w:u w:val="none"/>
          <w:lang w:val="en-US" w:eastAsia="zh-CN"/>
        </w:rPr>
        <w:t>加工中心</w:t>
      </w:r>
      <w:r>
        <w:rPr>
          <w:rFonts w:hint="eastAsia" w:ascii="仿宋" w:hAnsi="仿宋" w:eastAsia="仿宋" w:cs="仿宋"/>
          <w:sz w:val="21"/>
          <w:szCs w:val="21"/>
          <w:lang w:val="en-US" w:eastAsia="zh-CN"/>
        </w:rPr>
        <w:t xml:space="preserve">   资产编号：</w:t>
      </w:r>
      <w:r>
        <w:rPr>
          <w:rFonts w:hint="eastAsia" w:ascii="仿宋" w:hAnsi="仿宋" w:eastAsia="仿宋" w:cs="仿宋"/>
          <w:sz w:val="21"/>
          <w:szCs w:val="21"/>
          <w:highlight w:val="none"/>
          <w:lang w:val="en-US" w:eastAsia="zh-CN"/>
        </w:rPr>
        <w:t>2100-JQ-004-00165</w:t>
      </w:r>
    </w:p>
    <w:p w14:paraId="6BC0E09A">
      <w:pPr>
        <w:rPr>
          <w:rFonts w:hint="eastAsia" w:ascii="仿宋" w:hAnsi="仿宋" w:eastAsia="仿宋" w:cs="仿宋"/>
          <w:sz w:val="21"/>
          <w:szCs w:val="21"/>
          <w:lang w:val="en-US" w:eastAsia="zh-CN"/>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047"/>
        <w:gridCol w:w="2925"/>
        <w:gridCol w:w="1223"/>
      </w:tblGrid>
      <w:tr w14:paraId="66DEC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vAlign w:val="center"/>
          </w:tcPr>
          <w:p w14:paraId="4A51DF5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047" w:type="dxa"/>
            <w:vAlign w:val="center"/>
          </w:tcPr>
          <w:p w14:paraId="13B1FACB">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25" w:type="dxa"/>
            <w:vAlign w:val="center"/>
          </w:tcPr>
          <w:p w14:paraId="7F312C8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223" w:type="dxa"/>
            <w:vAlign w:val="center"/>
          </w:tcPr>
          <w:p w14:paraId="249D6B49">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774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63" w:type="dxa"/>
            <w:vAlign w:val="center"/>
          </w:tcPr>
          <w:p w14:paraId="5000B43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047" w:type="dxa"/>
            <w:vAlign w:val="center"/>
          </w:tcPr>
          <w:p w14:paraId="45D9EC57">
            <w:pPr>
              <w:jc w:val="left"/>
              <w:rPr>
                <w:rFonts w:hint="default" w:ascii="仿宋" w:hAnsi="仿宋" w:eastAsia="仿宋" w:cs="仿宋"/>
                <w:vertAlign w:val="baseline"/>
                <w:lang w:val="en-US" w:eastAsia="zh-CN"/>
              </w:rPr>
            </w:pPr>
            <w:r>
              <w:rPr>
                <w:rFonts w:hint="eastAsia" w:ascii="仿宋" w:hAnsi="仿宋" w:eastAsia="仿宋" w:cs="仿宋"/>
                <w:sz w:val="21"/>
                <w:szCs w:val="21"/>
              </w:rPr>
              <w:t>大隈机械（上海）有限公司工程师</w:t>
            </w:r>
            <w:r>
              <w:rPr>
                <w:rFonts w:hint="eastAsia" w:ascii="仿宋" w:hAnsi="仿宋" w:eastAsia="仿宋" w:cs="仿宋"/>
                <w:sz w:val="21"/>
                <w:szCs w:val="21"/>
                <w:lang w:val="en-US" w:eastAsia="zh-CN"/>
              </w:rPr>
              <w:t>指导</w:t>
            </w:r>
            <w:r>
              <w:rPr>
                <w:rFonts w:hint="eastAsia" w:ascii="仿宋" w:hAnsi="仿宋" w:eastAsia="仿宋" w:cs="仿宋"/>
                <w:sz w:val="21"/>
                <w:szCs w:val="21"/>
              </w:rPr>
              <w:t>拆解凸轮箱需拆解整套刀库，</w:t>
            </w:r>
            <w:r>
              <w:rPr>
                <w:rFonts w:hint="eastAsia" w:ascii="仿宋" w:hAnsi="仿宋" w:eastAsia="仿宋" w:cs="仿宋"/>
                <w:sz w:val="21"/>
                <w:szCs w:val="21"/>
                <w:lang w:val="en-US" w:eastAsia="zh-CN"/>
              </w:rPr>
              <w:t>将凸轮箱拆离设备。</w:t>
            </w:r>
          </w:p>
        </w:tc>
        <w:tc>
          <w:tcPr>
            <w:tcW w:w="2925" w:type="dxa"/>
            <w:vAlign w:val="center"/>
          </w:tcPr>
          <w:p w14:paraId="06819DA1">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所有零部件做好标识，对零部件进行清洗，做好防锈处理。</w:t>
            </w:r>
          </w:p>
        </w:tc>
        <w:tc>
          <w:tcPr>
            <w:tcW w:w="1223" w:type="dxa"/>
            <w:vAlign w:val="center"/>
          </w:tcPr>
          <w:p w14:paraId="530A9A96">
            <w:pPr>
              <w:numPr>
                <w:ilvl w:val="0"/>
                <w:numId w:val="0"/>
              </w:numPr>
              <w:jc w:val="center"/>
              <w:rPr>
                <w:rFonts w:hint="eastAsia" w:ascii="仿宋" w:hAnsi="仿宋" w:eastAsia="仿宋" w:cs="仿宋"/>
                <w:vertAlign w:val="baseline"/>
                <w:lang w:val="en-US" w:eastAsia="zh-CN"/>
              </w:rPr>
            </w:pPr>
          </w:p>
        </w:tc>
      </w:tr>
      <w:tr w14:paraId="76BF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63" w:type="dxa"/>
            <w:vAlign w:val="center"/>
          </w:tcPr>
          <w:p w14:paraId="0C73E52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3047" w:type="dxa"/>
            <w:vAlign w:val="center"/>
          </w:tcPr>
          <w:p w14:paraId="05915211">
            <w:pPr>
              <w:jc w:val="left"/>
              <w:rPr>
                <w:rFonts w:hint="default" w:ascii="仿宋" w:hAnsi="仿宋" w:eastAsia="仿宋" w:cs="仿宋"/>
                <w:sz w:val="21"/>
                <w:szCs w:val="21"/>
                <w:vertAlign w:val="baseline"/>
                <w:lang w:val="en-US" w:eastAsia="zh-CN"/>
              </w:rPr>
            </w:pPr>
            <w:r>
              <w:rPr>
                <w:rFonts w:hint="eastAsia" w:ascii="仿宋" w:hAnsi="仿宋" w:eastAsia="仿宋" w:cs="仿宋"/>
                <w:sz w:val="21"/>
                <w:szCs w:val="21"/>
              </w:rPr>
              <w:t>凸轮箱发大隈机械（上海）有限公司维修</w:t>
            </w:r>
            <w:r>
              <w:rPr>
                <w:rFonts w:hint="eastAsia" w:ascii="仿宋" w:hAnsi="仿宋" w:eastAsia="仿宋" w:cs="仿宋"/>
                <w:sz w:val="21"/>
                <w:szCs w:val="21"/>
                <w:lang w:val="en-US" w:eastAsia="zh-CN"/>
              </w:rPr>
              <w:t>更换轴承、密封件、轴及轴座等损坏零件。</w:t>
            </w:r>
          </w:p>
        </w:tc>
        <w:tc>
          <w:tcPr>
            <w:tcW w:w="2925" w:type="dxa"/>
            <w:vAlign w:val="center"/>
          </w:tcPr>
          <w:p w14:paraId="6D8267B8">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凸轮箱传动正常，无异响、无卡顿；密封完好，无渗油漏油。</w:t>
            </w:r>
          </w:p>
        </w:tc>
        <w:tc>
          <w:tcPr>
            <w:tcW w:w="1223" w:type="dxa"/>
            <w:vAlign w:val="center"/>
          </w:tcPr>
          <w:p w14:paraId="15AFDC9C">
            <w:pPr>
              <w:numPr>
                <w:ilvl w:val="0"/>
                <w:numId w:val="0"/>
              </w:numPr>
              <w:jc w:val="center"/>
              <w:rPr>
                <w:rFonts w:hint="eastAsia" w:ascii="仿宋" w:hAnsi="仿宋" w:eastAsia="仿宋" w:cs="仿宋"/>
                <w:vertAlign w:val="baseline"/>
                <w:lang w:val="en-US" w:eastAsia="zh-CN"/>
              </w:rPr>
            </w:pPr>
          </w:p>
        </w:tc>
      </w:tr>
      <w:tr w14:paraId="666E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63" w:type="dxa"/>
            <w:vAlign w:val="center"/>
          </w:tcPr>
          <w:p w14:paraId="499D2FC4">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3047" w:type="dxa"/>
            <w:vAlign w:val="center"/>
          </w:tcPr>
          <w:p w14:paraId="05A411F3">
            <w:pPr>
              <w:numPr>
                <w:ilvl w:val="0"/>
                <w:numId w:val="0"/>
              </w:numPr>
              <w:jc w:val="left"/>
              <w:rPr>
                <w:rFonts w:hint="eastAsia" w:ascii="仿宋" w:hAnsi="仿宋" w:eastAsia="仿宋" w:cs="仿宋"/>
                <w:sz w:val="21"/>
                <w:szCs w:val="21"/>
                <w:vertAlign w:val="baseline"/>
                <w:lang w:val="en-US" w:eastAsia="zh-CN"/>
              </w:rPr>
            </w:pPr>
            <w:r>
              <w:rPr>
                <w:rFonts w:hint="eastAsia" w:ascii="仿宋" w:hAnsi="仿宋" w:eastAsia="仿宋" w:cs="仿宋"/>
                <w:sz w:val="21"/>
                <w:szCs w:val="21"/>
                <w:lang w:val="en-US" w:eastAsia="zh-CN"/>
              </w:rPr>
              <w:t>对</w:t>
            </w:r>
            <w:r>
              <w:rPr>
                <w:rFonts w:hint="eastAsia" w:ascii="仿宋" w:hAnsi="仿宋" w:eastAsia="仿宋" w:cs="仿宋"/>
                <w:sz w:val="21"/>
                <w:szCs w:val="21"/>
              </w:rPr>
              <w:t>凸轮箱</w:t>
            </w:r>
            <w:r>
              <w:rPr>
                <w:rFonts w:hint="eastAsia" w:ascii="仿宋" w:hAnsi="仿宋" w:eastAsia="仿宋" w:cs="仿宋"/>
                <w:sz w:val="21"/>
                <w:szCs w:val="21"/>
                <w:lang w:eastAsia="zh-CN"/>
              </w:rPr>
              <w:t>、</w:t>
            </w:r>
            <w:r>
              <w:rPr>
                <w:rFonts w:hint="eastAsia" w:ascii="仿宋" w:hAnsi="仿宋" w:eastAsia="仿宋" w:cs="仿宋"/>
                <w:sz w:val="21"/>
                <w:szCs w:val="21"/>
              </w:rPr>
              <w:t>机床防护罩、整套刀库</w:t>
            </w:r>
            <w:r>
              <w:rPr>
                <w:rFonts w:hint="eastAsia" w:ascii="仿宋" w:hAnsi="仿宋" w:eastAsia="仿宋" w:cs="仿宋"/>
                <w:sz w:val="21"/>
                <w:szCs w:val="21"/>
                <w:lang w:val="en-US" w:eastAsia="zh-CN"/>
              </w:rPr>
              <w:t>回装。</w:t>
            </w:r>
          </w:p>
        </w:tc>
        <w:tc>
          <w:tcPr>
            <w:tcW w:w="2925" w:type="dxa"/>
            <w:vAlign w:val="center"/>
          </w:tcPr>
          <w:p w14:paraId="2985C475">
            <w:pPr>
              <w:numPr>
                <w:ilvl w:val="0"/>
                <w:numId w:val="0"/>
              </w:numPr>
              <w:jc w:val="both"/>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自动换刀循环，无报警、无超时、无卡刀;换刀过程无冲击撞击异响，无剧烈抖动。</w:t>
            </w:r>
          </w:p>
        </w:tc>
        <w:tc>
          <w:tcPr>
            <w:tcW w:w="1223" w:type="dxa"/>
            <w:vAlign w:val="center"/>
          </w:tcPr>
          <w:p w14:paraId="3D1065FE">
            <w:pPr>
              <w:numPr>
                <w:ilvl w:val="0"/>
                <w:numId w:val="0"/>
              </w:numPr>
              <w:jc w:val="center"/>
              <w:rPr>
                <w:rFonts w:hint="eastAsia" w:ascii="仿宋" w:hAnsi="仿宋" w:eastAsia="仿宋" w:cs="仿宋"/>
                <w:vertAlign w:val="baseline"/>
                <w:lang w:val="en-US" w:eastAsia="zh-CN"/>
              </w:rPr>
            </w:pPr>
          </w:p>
        </w:tc>
      </w:tr>
      <w:tr w14:paraId="68C3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1163" w:type="dxa"/>
            <w:vAlign w:val="center"/>
          </w:tcPr>
          <w:p w14:paraId="271CAADF">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3047" w:type="dxa"/>
            <w:vAlign w:val="center"/>
          </w:tcPr>
          <w:p w14:paraId="7FB6A757">
            <w:pPr>
              <w:numPr>
                <w:ilvl w:val="0"/>
                <w:numId w:val="0"/>
              </w:numPr>
              <w:jc w:val="left"/>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根据设备压力要求更换液压油泵电机总成，如果国产电机尺寸差距较大安装空间不足时，需要将液压站改造至设备外部，油管对应转接。</w:t>
            </w:r>
          </w:p>
        </w:tc>
        <w:tc>
          <w:tcPr>
            <w:tcW w:w="2925" w:type="dxa"/>
            <w:vAlign w:val="center"/>
          </w:tcPr>
          <w:p w14:paraId="0BB5C029">
            <w:pPr>
              <w:numPr>
                <w:ilvl w:val="0"/>
                <w:numId w:val="0"/>
              </w:numPr>
              <w:jc w:val="both"/>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液压站压力满足设备需求，电机油泵运行无异响，各管路接头无漏油情况。</w:t>
            </w:r>
          </w:p>
        </w:tc>
        <w:tc>
          <w:tcPr>
            <w:tcW w:w="1223" w:type="dxa"/>
            <w:vAlign w:val="center"/>
          </w:tcPr>
          <w:p w14:paraId="4840A7C7">
            <w:pPr>
              <w:numPr>
                <w:ilvl w:val="0"/>
                <w:numId w:val="0"/>
              </w:numPr>
              <w:jc w:val="center"/>
              <w:rPr>
                <w:rFonts w:hint="eastAsia" w:ascii="仿宋" w:hAnsi="仿宋" w:eastAsia="仿宋" w:cs="仿宋"/>
                <w:vertAlign w:val="baseline"/>
                <w:lang w:val="en-US" w:eastAsia="zh-CN"/>
              </w:rPr>
            </w:pPr>
          </w:p>
        </w:tc>
      </w:tr>
    </w:tbl>
    <w:p w14:paraId="5B980BBA">
      <w:pPr>
        <w:pStyle w:val="11"/>
        <w:spacing w:before="0" w:after="0" w:afterLines="0" w:line="240" w:lineRule="auto"/>
        <w:rPr>
          <w:rFonts w:hint="eastAsia" w:ascii="仿宋" w:hAnsi="仿宋" w:eastAsia="仿宋" w:cs="仿宋"/>
          <w:lang w:val="en-US" w:eastAsia="zh-CN"/>
        </w:rPr>
      </w:pPr>
    </w:p>
    <w:p w14:paraId="11C6A6CD">
      <w:pPr>
        <w:pStyle w:val="3"/>
        <w:numPr>
          <w:ilvl w:val="0"/>
          <w:numId w:val="27"/>
        </w:numPr>
        <w:bidi w:val="0"/>
        <w:ind w:left="0" w:leftChars="0" w:firstLine="0" w:firstLineChars="0"/>
        <w:rPr>
          <w:rFonts w:hint="eastAsia" w:ascii="仿宋" w:hAnsi="仿宋" w:eastAsia="仿宋" w:cs="仿宋"/>
          <w:sz w:val="30"/>
          <w:szCs w:val="30"/>
          <w:lang w:val="en-US" w:eastAsia="zh-CN"/>
        </w:rPr>
      </w:pPr>
      <w:bookmarkStart w:id="24" w:name="_Toc8517"/>
      <w:r>
        <w:rPr>
          <w:rFonts w:hint="eastAsia" w:ascii="仿宋" w:hAnsi="仿宋" w:eastAsia="仿宋" w:cs="仿宋"/>
          <w:sz w:val="30"/>
          <w:szCs w:val="30"/>
          <w:lang w:val="en-US" w:eastAsia="zh-CN"/>
        </w:rPr>
        <w:t>电气部分：</w:t>
      </w:r>
      <w:bookmarkEnd w:id="24"/>
    </w:p>
    <w:p w14:paraId="4BA6B23C">
      <w:pP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设备名称： </w:t>
      </w:r>
      <w:r>
        <w:rPr>
          <w:rFonts w:hint="eastAsia" w:ascii="仿宋" w:hAnsi="仿宋" w:eastAsia="仿宋" w:cs="仿宋"/>
          <w:sz w:val="21"/>
          <w:szCs w:val="21"/>
          <w:highlight w:val="none"/>
          <w:u w:val="none"/>
          <w:lang w:val="en-US" w:eastAsia="zh-CN"/>
        </w:rPr>
        <w:t>加工中心</w:t>
      </w:r>
      <w:r>
        <w:rPr>
          <w:rFonts w:hint="eastAsia" w:ascii="仿宋" w:hAnsi="仿宋" w:eastAsia="仿宋" w:cs="仿宋"/>
          <w:sz w:val="21"/>
          <w:szCs w:val="21"/>
          <w:lang w:val="en-US" w:eastAsia="zh-CN"/>
        </w:rPr>
        <w:t xml:space="preserve">   资产编号：</w:t>
      </w:r>
      <w:r>
        <w:rPr>
          <w:rFonts w:hint="eastAsia" w:ascii="仿宋" w:hAnsi="仿宋" w:eastAsia="仿宋" w:cs="仿宋"/>
          <w:sz w:val="21"/>
          <w:szCs w:val="21"/>
          <w:highlight w:val="none"/>
          <w:lang w:val="en-US" w:eastAsia="zh-CN"/>
        </w:rPr>
        <w:t>2100-JQ-004-00165</w:t>
      </w:r>
    </w:p>
    <w:p w14:paraId="1C5B0AE5">
      <w:pPr>
        <w:rPr>
          <w:rFonts w:hint="eastAsia" w:ascii="仿宋" w:hAnsi="仿宋" w:eastAsia="仿宋" w:cs="仿宋"/>
          <w:sz w:val="21"/>
          <w:szCs w:val="21"/>
          <w:lang w:val="en-US" w:eastAsia="zh-CN"/>
        </w:rPr>
      </w:pPr>
    </w:p>
    <w:p w14:paraId="62452777">
      <w:pPr>
        <w:rPr>
          <w:rFonts w:hint="eastAsia" w:ascii="仿宋" w:hAnsi="仿宋" w:eastAsia="仿宋" w:cs="仿宋"/>
          <w:sz w:val="21"/>
          <w:szCs w:val="21"/>
          <w:lang w:val="en-US" w:eastAsia="zh-CN"/>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062"/>
        <w:gridCol w:w="2910"/>
        <w:gridCol w:w="1223"/>
      </w:tblGrid>
      <w:tr w14:paraId="4564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2EA7EA2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062" w:type="dxa"/>
            <w:vAlign w:val="center"/>
          </w:tcPr>
          <w:p w14:paraId="0E918F33">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2910" w:type="dxa"/>
            <w:vAlign w:val="center"/>
          </w:tcPr>
          <w:p w14:paraId="7CC47C8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223" w:type="dxa"/>
            <w:vAlign w:val="center"/>
          </w:tcPr>
          <w:p w14:paraId="3E019CE1">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354A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163" w:type="dxa"/>
            <w:vAlign w:val="center"/>
          </w:tcPr>
          <w:p w14:paraId="137B682D">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3062" w:type="dxa"/>
            <w:vAlign w:val="center"/>
          </w:tcPr>
          <w:p w14:paraId="6926B666">
            <w:pPr>
              <w:numPr>
                <w:ilvl w:val="0"/>
                <w:numId w:val="0"/>
              </w:numPr>
              <w:jc w:val="left"/>
              <w:rPr>
                <w:rFonts w:hint="eastAsia" w:ascii="仿宋" w:hAnsi="仿宋" w:eastAsia="仿宋" w:cs="仿宋"/>
                <w:sz w:val="21"/>
                <w:szCs w:val="21"/>
                <w:vertAlign w:val="baseline"/>
                <w:lang w:val="en-US" w:eastAsia="zh-CN"/>
              </w:rPr>
            </w:pPr>
            <w:r>
              <w:rPr>
                <w:rFonts w:hint="eastAsia" w:ascii="仿宋" w:hAnsi="仿宋" w:eastAsia="仿宋" w:cs="仿宋"/>
                <w:sz w:val="21"/>
                <w:szCs w:val="21"/>
                <w:lang w:val="en-US" w:eastAsia="zh-CN"/>
              </w:rPr>
              <w:t>刀库内部各电器元件拆装，如液压站改造至设备外部，对应电机电源线和电磁阀线路改造。</w:t>
            </w:r>
          </w:p>
        </w:tc>
        <w:tc>
          <w:tcPr>
            <w:tcW w:w="2910" w:type="dxa"/>
            <w:vAlign w:val="center"/>
          </w:tcPr>
          <w:p w14:paraId="653B18D0">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电源线线号标识清晰，布线整齐，使用电器元件、线缆符合国家安全标准。</w:t>
            </w:r>
          </w:p>
        </w:tc>
        <w:tc>
          <w:tcPr>
            <w:tcW w:w="1223" w:type="dxa"/>
            <w:vAlign w:val="center"/>
          </w:tcPr>
          <w:p w14:paraId="071B8853">
            <w:pPr>
              <w:numPr>
                <w:ilvl w:val="0"/>
                <w:numId w:val="0"/>
              </w:numPr>
              <w:jc w:val="center"/>
              <w:rPr>
                <w:rFonts w:hint="eastAsia" w:ascii="仿宋" w:hAnsi="仿宋" w:eastAsia="仿宋" w:cs="仿宋"/>
                <w:vertAlign w:val="baseline"/>
                <w:lang w:val="en-US" w:eastAsia="zh-CN"/>
              </w:rPr>
            </w:pPr>
          </w:p>
        </w:tc>
      </w:tr>
    </w:tbl>
    <w:p w14:paraId="19FA2B54">
      <w:pPr>
        <w:numPr>
          <w:ilvl w:val="0"/>
          <w:numId w:val="0"/>
        </w:numPr>
        <w:rPr>
          <w:rFonts w:hint="eastAsia" w:ascii="仿宋" w:hAnsi="仿宋" w:eastAsia="仿宋" w:cs="仿宋"/>
          <w:lang w:val="en-US" w:eastAsia="zh-CN"/>
        </w:rPr>
      </w:pPr>
    </w:p>
    <w:p w14:paraId="7F5DEF5D">
      <w:pPr>
        <w:pStyle w:val="3"/>
        <w:numPr>
          <w:ilvl w:val="0"/>
          <w:numId w:val="27"/>
        </w:numPr>
        <w:bidi w:val="0"/>
        <w:rPr>
          <w:rFonts w:hint="eastAsia" w:ascii="仿宋" w:hAnsi="仿宋" w:eastAsia="仿宋" w:cs="仿宋"/>
          <w:sz w:val="30"/>
          <w:szCs w:val="30"/>
          <w:lang w:val="en-US" w:eastAsia="zh-CN"/>
        </w:rPr>
      </w:pPr>
      <w:bookmarkStart w:id="25" w:name="_Toc1142"/>
      <w:r>
        <w:rPr>
          <w:rFonts w:hint="eastAsia" w:ascii="仿宋" w:hAnsi="仿宋" w:eastAsia="仿宋" w:cs="仿宋"/>
          <w:sz w:val="30"/>
          <w:szCs w:val="30"/>
          <w:lang w:val="en-US" w:eastAsia="zh-CN"/>
        </w:rPr>
        <w:t>材料明细：</w:t>
      </w:r>
      <w:bookmarkEnd w:id="25"/>
    </w:p>
    <w:p w14:paraId="79165A04">
      <w:pPr>
        <w:rPr>
          <w:rFonts w:hint="eastAsia" w:ascii="仿宋" w:hAnsi="仿宋" w:eastAsia="仿宋" w:cs="仿宋"/>
          <w:sz w:val="21"/>
          <w:szCs w:val="21"/>
          <w:highlight w:val="none"/>
          <w:lang w:val="en-US" w:eastAsia="zh-CN"/>
        </w:rPr>
      </w:pPr>
      <w:r>
        <w:rPr>
          <w:rFonts w:hint="eastAsia" w:ascii="仿宋" w:hAnsi="仿宋" w:eastAsia="仿宋" w:cs="仿宋"/>
          <w:sz w:val="21"/>
          <w:szCs w:val="21"/>
          <w:lang w:val="en-US" w:eastAsia="zh-CN"/>
        </w:rPr>
        <w:t xml:space="preserve">设备名称： </w:t>
      </w:r>
      <w:r>
        <w:rPr>
          <w:rFonts w:hint="eastAsia" w:ascii="仿宋" w:hAnsi="仿宋" w:eastAsia="仿宋" w:cs="仿宋"/>
          <w:sz w:val="21"/>
          <w:szCs w:val="21"/>
          <w:highlight w:val="none"/>
          <w:u w:val="none"/>
          <w:lang w:val="en-US" w:eastAsia="zh-CN"/>
        </w:rPr>
        <w:t>加工中心</w:t>
      </w:r>
      <w:r>
        <w:rPr>
          <w:rFonts w:hint="eastAsia" w:ascii="仿宋" w:hAnsi="仿宋" w:eastAsia="仿宋" w:cs="仿宋"/>
          <w:sz w:val="21"/>
          <w:szCs w:val="21"/>
          <w:lang w:val="en-US" w:eastAsia="zh-CN"/>
        </w:rPr>
        <w:t xml:space="preserve">   资产编号：</w:t>
      </w:r>
      <w:r>
        <w:rPr>
          <w:rFonts w:hint="eastAsia" w:ascii="仿宋" w:hAnsi="仿宋" w:eastAsia="仿宋" w:cs="仿宋"/>
          <w:sz w:val="21"/>
          <w:szCs w:val="21"/>
          <w:highlight w:val="none"/>
          <w:lang w:val="en-US" w:eastAsia="zh-CN"/>
        </w:rPr>
        <w:t>2100-JQ-004-00165</w:t>
      </w:r>
    </w:p>
    <w:p w14:paraId="7D11D698">
      <w:pPr>
        <w:rPr>
          <w:rFonts w:hint="eastAsia" w:ascii="仿宋" w:hAnsi="仿宋" w:eastAsia="仿宋" w:cs="仿宋"/>
          <w:sz w:val="21"/>
          <w:szCs w:val="21"/>
          <w:highlight w:val="none"/>
          <w:lang w:val="en-US" w:eastAsia="zh-CN"/>
        </w:rPr>
      </w:pPr>
    </w:p>
    <w:tbl>
      <w:tblPr>
        <w:tblStyle w:val="30"/>
        <w:tblW w:w="82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8"/>
        <w:gridCol w:w="880"/>
        <w:gridCol w:w="1127"/>
        <w:gridCol w:w="1873"/>
        <w:gridCol w:w="881"/>
        <w:gridCol w:w="879"/>
        <w:gridCol w:w="879"/>
        <w:gridCol w:w="879"/>
      </w:tblGrid>
      <w:tr w14:paraId="281C3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2EAE">
            <w:pPr>
              <w:keepNext w:val="0"/>
              <w:keepLines w:val="0"/>
              <w:widowControl/>
              <w:suppressLineNumbers w:val="0"/>
              <w:jc w:val="center"/>
              <w:textAlignment w:val="center"/>
              <w:rPr>
                <w:rFonts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序号</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2629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大类</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D3A9">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材料名称</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70C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规格型号</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756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品牌</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96E3">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85CCB">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单位</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078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备注</w:t>
            </w:r>
          </w:p>
        </w:tc>
      </w:tr>
      <w:tr w14:paraId="60391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98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9C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5D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C6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B40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45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B7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910E">
            <w:pPr>
              <w:jc w:val="center"/>
              <w:rPr>
                <w:rFonts w:hint="eastAsia" w:ascii="仿宋" w:hAnsi="仿宋" w:eastAsia="仿宋" w:cs="仿宋"/>
                <w:i w:val="0"/>
                <w:iCs w:val="0"/>
                <w:color w:val="000000"/>
                <w:sz w:val="20"/>
                <w:szCs w:val="20"/>
                <w:u w:val="none"/>
              </w:rPr>
            </w:pPr>
          </w:p>
        </w:tc>
      </w:tr>
      <w:tr w14:paraId="0C2E3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E9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E1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2F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轴座</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D7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AA7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8E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5F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1C2A">
            <w:pPr>
              <w:jc w:val="center"/>
              <w:rPr>
                <w:rFonts w:hint="eastAsia" w:ascii="仿宋" w:hAnsi="仿宋" w:eastAsia="仿宋" w:cs="仿宋"/>
                <w:i w:val="0"/>
                <w:iCs w:val="0"/>
                <w:color w:val="000000"/>
                <w:sz w:val="20"/>
                <w:szCs w:val="20"/>
                <w:u w:val="none"/>
              </w:rPr>
            </w:pPr>
          </w:p>
        </w:tc>
      </w:tr>
      <w:tr w14:paraId="29FC1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EA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FF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41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1A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M004-MB3020DU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C1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96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3B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D32F">
            <w:pPr>
              <w:jc w:val="center"/>
              <w:rPr>
                <w:rFonts w:hint="eastAsia" w:ascii="仿宋" w:hAnsi="仿宋" w:eastAsia="仿宋" w:cs="仿宋"/>
                <w:i w:val="0"/>
                <w:iCs w:val="0"/>
                <w:color w:val="000000"/>
                <w:sz w:val="20"/>
                <w:szCs w:val="20"/>
                <w:u w:val="none"/>
              </w:rPr>
            </w:pPr>
          </w:p>
        </w:tc>
      </w:tr>
      <w:tr w14:paraId="32C6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4C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75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94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B2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M004-MB2030DU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2A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253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AF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79E6">
            <w:pPr>
              <w:jc w:val="center"/>
              <w:rPr>
                <w:rFonts w:hint="eastAsia" w:ascii="仿宋" w:hAnsi="仿宋" w:eastAsia="仿宋" w:cs="仿宋"/>
                <w:i w:val="0"/>
                <w:iCs w:val="0"/>
                <w:color w:val="000000"/>
                <w:sz w:val="20"/>
                <w:szCs w:val="20"/>
                <w:u w:val="none"/>
              </w:rPr>
            </w:pPr>
          </w:p>
        </w:tc>
      </w:tr>
      <w:tr w14:paraId="0F0AD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81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93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9B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05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8A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AED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92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D4B4">
            <w:pPr>
              <w:jc w:val="center"/>
              <w:rPr>
                <w:rFonts w:hint="eastAsia" w:ascii="仿宋" w:hAnsi="仿宋" w:eastAsia="仿宋" w:cs="仿宋"/>
                <w:i w:val="0"/>
                <w:iCs w:val="0"/>
                <w:color w:val="000000"/>
                <w:sz w:val="20"/>
                <w:szCs w:val="20"/>
                <w:u w:val="none"/>
              </w:rPr>
            </w:pPr>
          </w:p>
        </w:tc>
      </w:tr>
      <w:tr w14:paraId="5895A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BB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62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0D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键块</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44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BC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3B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D82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A3F2">
            <w:pPr>
              <w:jc w:val="center"/>
              <w:rPr>
                <w:rFonts w:hint="eastAsia" w:ascii="仿宋" w:hAnsi="仿宋" w:eastAsia="仿宋" w:cs="仿宋"/>
                <w:i w:val="0"/>
                <w:iCs w:val="0"/>
                <w:color w:val="000000"/>
                <w:sz w:val="20"/>
                <w:szCs w:val="20"/>
                <w:u w:val="none"/>
              </w:rPr>
            </w:pPr>
          </w:p>
        </w:tc>
      </w:tr>
      <w:tr w14:paraId="2DBDF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71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CF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B4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31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M000-6914LLB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090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58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A2F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9908">
            <w:pPr>
              <w:jc w:val="center"/>
              <w:rPr>
                <w:rFonts w:hint="eastAsia" w:ascii="仿宋" w:hAnsi="仿宋" w:eastAsia="仿宋" w:cs="仿宋"/>
                <w:i w:val="0"/>
                <w:iCs w:val="0"/>
                <w:color w:val="000000"/>
                <w:sz w:val="20"/>
                <w:szCs w:val="20"/>
                <w:u w:val="none"/>
              </w:rPr>
            </w:pPr>
          </w:p>
        </w:tc>
      </w:tr>
      <w:tr w14:paraId="126C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2E2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C9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86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7A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M009-0036-32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08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81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C8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6A18C">
            <w:pPr>
              <w:jc w:val="center"/>
              <w:rPr>
                <w:rFonts w:hint="eastAsia" w:ascii="仿宋" w:hAnsi="仿宋" w:eastAsia="仿宋" w:cs="仿宋"/>
                <w:i w:val="0"/>
                <w:iCs w:val="0"/>
                <w:color w:val="000000"/>
                <w:sz w:val="20"/>
                <w:szCs w:val="20"/>
                <w:u w:val="none"/>
              </w:rPr>
            </w:pPr>
          </w:p>
        </w:tc>
      </w:tr>
      <w:tr w14:paraId="0B0C2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CB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AC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FCF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87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M000-32912XU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50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7ED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BC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E743">
            <w:pPr>
              <w:jc w:val="center"/>
              <w:rPr>
                <w:rFonts w:hint="eastAsia" w:ascii="仿宋" w:hAnsi="仿宋" w:eastAsia="仿宋" w:cs="仿宋"/>
                <w:i w:val="0"/>
                <w:iCs w:val="0"/>
                <w:color w:val="000000"/>
                <w:sz w:val="20"/>
                <w:szCs w:val="20"/>
                <w:u w:val="none"/>
              </w:rPr>
            </w:pPr>
          </w:p>
        </w:tc>
      </w:tr>
      <w:tr w14:paraId="21576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DA2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77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D977">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液压油泵电机总成</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22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2.2KW电机16T柱塞泵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64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国产</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13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7CEF">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1EC7">
            <w:pPr>
              <w:jc w:val="center"/>
              <w:rPr>
                <w:rFonts w:hint="eastAsia" w:ascii="仿宋" w:hAnsi="仿宋" w:eastAsia="仿宋" w:cs="仿宋"/>
                <w:i w:val="0"/>
                <w:iCs w:val="0"/>
                <w:color w:val="000000"/>
                <w:sz w:val="20"/>
                <w:szCs w:val="20"/>
                <w:u w:val="none"/>
              </w:rPr>
            </w:pPr>
          </w:p>
        </w:tc>
      </w:tr>
      <w:tr w14:paraId="6E8BE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25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59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材料</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AF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配套密封件</w:t>
            </w:r>
          </w:p>
        </w:tc>
        <w:tc>
          <w:tcPr>
            <w:tcW w:w="1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7D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A4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09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15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9EDA">
            <w:pPr>
              <w:jc w:val="center"/>
              <w:rPr>
                <w:rFonts w:hint="eastAsia" w:ascii="仿宋" w:hAnsi="仿宋" w:eastAsia="仿宋" w:cs="仿宋"/>
                <w:i w:val="0"/>
                <w:iCs w:val="0"/>
                <w:color w:val="000000"/>
                <w:sz w:val="20"/>
                <w:szCs w:val="20"/>
                <w:u w:val="none"/>
              </w:rPr>
            </w:pPr>
          </w:p>
        </w:tc>
      </w:tr>
    </w:tbl>
    <w:p w14:paraId="1BEA0096">
      <w:pPr>
        <w:rPr>
          <w:rFonts w:hint="eastAsia" w:ascii="仿宋" w:hAnsi="仿宋" w:eastAsia="仿宋" w:cs="仿宋"/>
          <w:lang w:val="en-US" w:eastAsia="zh-CN"/>
        </w:rPr>
      </w:pPr>
    </w:p>
    <w:p w14:paraId="128BE1F1">
      <w:pPr>
        <w:numPr>
          <w:ilvl w:val="0"/>
          <w:numId w:val="27"/>
        </w:numPr>
        <w:spacing w:line="240" w:lineRule="auto"/>
        <w:ind w:left="0" w:leftChars="0" w:firstLine="0" w:firstLineChars="0"/>
        <w:rPr>
          <w:rFonts w:hint="eastAsia" w:ascii="仿宋" w:hAnsi="仿宋" w:eastAsia="仿宋" w:cs="仿宋"/>
          <w:b/>
          <w:bCs/>
          <w:sz w:val="24"/>
          <w:szCs w:val="24"/>
          <w:highlight w:val="none"/>
          <w:lang w:val="en-US" w:eastAsia="zh-CN" w:bidi="ar-SA"/>
        </w:rPr>
      </w:pPr>
      <w:bookmarkStart w:id="26" w:name="_Toc3366"/>
      <w:r>
        <w:rPr>
          <w:rStyle w:val="81"/>
          <w:rFonts w:hint="eastAsia" w:ascii="仿宋" w:hAnsi="仿宋" w:eastAsia="仿宋" w:cs="仿宋"/>
          <w:sz w:val="30"/>
          <w:szCs w:val="30"/>
          <w:lang w:val="en-US" w:eastAsia="zh-CN"/>
        </w:rPr>
        <w:t>技术资料：</w:t>
      </w:r>
      <w:bookmarkEnd w:id="26"/>
      <w:r>
        <w:rPr>
          <w:rFonts w:hint="eastAsia" w:ascii="仿宋" w:hAnsi="仿宋" w:eastAsia="仿宋" w:cs="仿宋"/>
          <w:sz w:val="24"/>
          <w:szCs w:val="24"/>
          <w:lang w:val="en-US" w:eastAsia="zh-CN"/>
        </w:rPr>
        <w:t>设备维修后如对零部件有所改动乙方须提供改动后的机械装配图、电气图纸、易损件明细表和外购件明细表(内容包括名称、型号规格、数量、制造厂家)，一式三份，装订成册后移交给甲方，另提供电子版资料一份。</w:t>
      </w:r>
    </w:p>
    <w:p w14:paraId="3F6ECCE3">
      <w:pPr>
        <w:pStyle w:val="3"/>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6BA022E1">
      <w:pPr>
        <w:pStyle w:val="4"/>
        <w:bidi w:val="0"/>
        <w:rPr>
          <w:rFonts w:hint="eastAsia" w:ascii="仿宋" w:hAnsi="仿宋" w:eastAsia="仿宋" w:cs="仿宋"/>
          <w:sz w:val="30"/>
          <w:szCs w:val="30"/>
          <w:lang w:val="en-US" w:eastAsia="zh-CN"/>
        </w:rPr>
      </w:pPr>
      <w:bookmarkStart w:id="28" w:name="_Toc11168"/>
      <w:r>
        <w:rPr>
          <w:rFonts w:hint="eastAsia" w:ascii="仿宋" w:hAnsi="仿宋" w:eastAsia="仿宋" w:cs="仿宋"/>
          <w:sz w:val="30"/>
          <w:szCs w:val="30"/>
          <w:lang w:val="en-US" w:eastAsia="zh-CN"/>
        </w:rPr>
        <w:t>1、培训要求：</w:t>
      </w:r>
      <w:bookmarkEnd w:id="28"/>
      <w:r>
        <w:rPr>
          <w:rFonts w:hint="eastAsia" w:ascii="仿宋" w:hAnsi="仿宋" w:eastAsia="仿宋" w:cs="仿宋"/>
          <w:b w:val="0"/>
          <w:bCs/>
          <w:sz w:val="24"/>
          <w:szCs w:val="24"/>
          <w:lang w:val="en-US" w:eastAsia="zh-CN"/>
        </w:rPr>
        <w:t>乙方负责在甲方指定的地点免费为买方培训操作及维修人员，培训时间和培训次数不限，随时满足甲方使用需求直至甲方满意。培训内容包括: 基本原理、操作使用、安全操作注意事项以及维修保养等内容。</w:t>
      </w:r>
    </w:p>
    <w:p w14:paraId="6E10B3C9">
      <w:pPr>
        <w:pStyle w:val="4"/>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30BD7017">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建设项目所在地政府或行业主管部门的查验、试验、验收时，</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应当免费完成或协助</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完成所需要的工作、材料和服务等。协助完成的，应当在投标文件报价内容中予以说明，否则视同免费。</w:t>
      </w:r>
    </w:p>
    <w:p w14:paraId="3296072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2.2、合格验收时，乙方提供测量功能设备及计量器具资质合格证书，甲方根据实际情况进行相关复检，复检合格视为合格。</w:t>
      </w:r>
    </w:p>
    <w:p w14:paraId="67B6B2FA">
      <w:pPr>
        <w:pStyle w:val="4"/>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629A11E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lang w:val="en-US" w:eastAsia="zh-CN" w:bidi="ar-SA"/>
        </w:rPr>
        <w:t>12</w:t>
      </w:r>
      <w:r>
        <w:rPr>
          <w:rFonts w:hint="eastAsia" w:ascii="仿宋" w:hAnsi="仿宋" w:eastAsia="仿宋" w:cs="仿宋"/>
          <w:b w:val="0"/>
          <w:bCs w:val="0"/>
          <w:sz w:val="24"/>
          <w:szCs w:val="24"/>
          <w:highlight w:val="none"/>
          <w:lang w:val="en-US" w:eastAsia="zh-CN" w:bidi="ar-SA"/>
        </w:rPr>
        <w:t>个月。</w:t>
      </w:r>
    </w:p>
    <w:p w14:paraId="0906E66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3.2、若在验收组织、质量保证期内该设备出现质量问题，乙方须应根据甲方的要求在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乙方承担。甲方有权从质量保证金中扣除相应费用，若质量保证金不足以补偿甲方因此所受到的损失，乙方须向甲方赔偿差额部分。质量保证期内对重新维修部分，质保期应重新计算。</w:t>
      </w:r>
    </w:p>
    <w:p w14:paraId="68018C6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3.3、质量保证期届满后，如甲方需要乙方提供技术服务，乙方应在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23F7841A">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3.4、其余未尽事宜，乙方应与甲方指派的答疑人员充分沟通，理解认可并接受相关技术规范及服务要求；</w:t>
      </w:r>
    </w:p>
    <w:p w14:paraId="5F773BE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3.5、乙方需对甲方提供的数据及企业资料进行保密，并不得向第三方扩散，因泄密对甲方造成的损失由乙方承担相应全部责任。</w:t>
      </w:r>
    </w:p>
    <w:p w14:paraId="06EF2103">
      <w:pPr>
        <w:pStyle w:val="3"/>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66279265"/>
      <w:bookmarkStart w:id="33" w:name="_Toc78546342"/>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2BBA7FB4">
      <w:pPr>
        <w:tabs>
          <w:tab w:val="left" w:pos="-1800"/>
          <w:tab w:val="left" w:pos="720"/>
        </w:tabs>
        <w:snapToGrid w:val="0"/>
        <w:spacing w:line="360" w:lineRule="auto"/>
        <w:ind w:left="479" w:leftChars="228" w:firstLine="480" w:firstLine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乙方应遵循甲方安全管理制度。乙方提供材料备件必须符合国家安全标准，本项目安装调试内容涉及高空作业，专业安装人员须持有有效期内的&lt;&lt;特种作业操作证(高处作业)&gt;&gt;，办理完成各相关安装单位的登高作业手续后方可施工。在安装、调试过程中，安装场地及施工人员安全，由乙方负责。由于安装、调试等原因造成乙方或他人人身损害或财产损失的，由乙方承担赔偿责任。</w:t>
      </w:r>
    </w:p>
    <w:p w14:paraId="1542DB48">
      <w:pPr>
        <w:pStyle w:val="3"/>
        <w:numPr>
          <w:ilvl w:val="0"/>
          <w:numId w:val="28"/>
        </w:numPr>
        <w:bidi w:val="0"/>
        <w:rPr>
          <w:rFonts w:hint="eastAsia" w:ascii="仿宋" w:hAnsi="仿宋" w:eastAsia="仿宋" w:cs="仿宋"/>
          <w:sz w:val="30"/>
          <w:szCs w:val="30"/>
          <w:lang w:val="en-US" w:eastAsia="zh-CN"/>
        </w:rPr>
      </w:pPr>
      <w:bookmarkStart w:id="34" w:name="_Toc21222"/>
      <w:r>
        <w:rPr>
          <w:rFonts w:hint="eastAsia" w:ascii="仿宋" w:hAnsi="仿宋" w:eastAsia="仿宋" w:cs="仿宋"/>
          <w:sz w:val="30"/>
          <w:szCs w:val="30"/>
          <w:lang w:val="en-US" w:eastAsia="zh-CN"/>
        </w:rPr>
        <w:t>其他：</w:t>
      </w:r>
      <w:bookmarkEnd w:id="34"/>
    </w:p>
    <w:p w14:paraId="35AF29D4">
      <w:pPr>
        <w:pStyle w:val="3"/>
        <w:numPr>
          <w:ilvl w:val="0"/>
          <w:numId w:val="0"/>
        </w:numPr>
        <w:bidi w:val="0"/>
        <w:ind w:firstLine="480" w:firstLineChars="200"/>
        <w:rPr>
          <w:rFonts w:hint="eastAsia" w:ascii="仿宋" w:hAnsi="仿宋" w:eastAsia="仿宋" w:cs="仿宋"/>
          <w:b w:val="0"/>
          <w:bCs/>
          <w:sz w:val="21"/>
          <w:szCs w:val="21"/>
          <w:highlight w:val="none"/>
          <w:lang w:val="en-US" w:eastAsia="zh-CN" w:bidi="ar-SA"/>
        </w:rPr>
      </w:pPr>
      <w:r>
        <w:rPr>
          <w:rFonts w:hint="eastAsia" w:ascii="仿宋" w:hAnsi="仿宋" w:eastAsia="仿宋" w:cs="仿宋"/>
          <w:b w:val="0"/>
          <w:bCs/>
          <w:sz w:val="24"/>
          <w:szCs w:val="24"/>
          <w:lang w:val="en-US" w:eastAsia="zh-CN"/>
        </w:rPr>
        <w:t>施工期间应服从厂区安全文明管理规定，车辆人员进出管理规定(物流运输、施工车辆，必须选用重汽品牌)以及一切厂区管理制度，如人员登记防疫管理、禁止吸烟、特种作业、动火审批用电审批、登高审批及相关安全环保检查等。</w:t>
      </w:r>
    </w:p>
    <w:p w14:paraId="35068690">
      <w:pPr>
        <w:pStyle w:val="2"/>
        <w:bidi w:val="0"/>
        <w:jc w:val="center"/>
        <w:rPr>
          <w:rFonts w:hint="eastAsia" w:ascii="仿宋" w:hAnsi="仿宋" w:eastAsia="仿宋" w:cs="仿宋"/>
          <w:sz w:val="32"/>
          <w:szCs w:val="32"/>
          <w:lang w:val="en-US" w:eastAsia="zh-CN"/>
        </w:rPr>
      </w:pPr>
      <w:bookmarkStart w:id="35" w:name="_Toc8273"/>
      <w:r>
        <w:rPr>
          <w:rFonts w:hint="eastAsia" w:ascii="仿宋" w:hAnsi="仿宋" w:eastAsia="仿宋" w:cs="仿宋"/>
          <w:sz w:val="32"/>
          <w:szCs w:val="32"/>
          <w:lang w:val="en-US" w:eastAsia="zh-CN"/>
        </w:rPr>
        <w:t>第三章 安装调试及验收标准</w:t>
      </w:r>
      <w:bookmarkEnd w:id="35"/>
    </w:p>
    <w:p w14:paraId="7D249E2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一、乙方负责设备的起运、往返、安装、就位和调试。</w:t>
      </w:r>
    </w:p>
    <w:p w14:paraId="5CAB8694">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二、设备预验收时，乙方应自带用以安装、调试过程中所需的各种工具、仪器、仪表及易损件。在安装、调试过程中，乙方应自负其工作人员的食宿、交通等费用。</w:t>
      </w:r>
    </w:p>
    <w:p w14:paraId="681F3E0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三、乙方在施工过程中涉及到的精度检验项目，乙方应及时通知甲方到施工现场进行检查；甲方有权随时到乙方施工现场进行监督。</w:t>
      </w:r>
    </w:p>
    <w:p w14:paraId="0C7716E9">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四、维修完成后，一般先连续空运转</w:t>
      </w:r>
      <w:r>
        <w:rPr>
          <w:rFonts w:hint="eastAsia" w:ascii="仿宋" w:hAnsi="仿宋" w:eastAsia="仿宋" w:cs="仿宋"/>
          <w:b w:val="0"/>
          <w:bCs w:val="0"/>
          <w:sz w:val="24"/>
          <w:szCs w:val="24"/>
          <w:highlight w:val="none"/>
          <w:u w:val="single"/>
          <w:lang w:val="en-US" w:eastAsia="zh-CN" w:bidi="ar-SA"/>
        </w:rPr>
        <w:t>8</w:t>
      </w:r>
      <w:r>
        <w:rPr>
          <w:rFonts w:hint="eastAsia" w:ascii="仿宋" w:hAnsi="仿宋" w:eastAsia="仿宋" w:cs="仿宋"/>
          <w:b w:val="0"/>
          <w:bCs w:val="0"/>
          <w:sz w:val="24"/>
          <w:szCs w:val="24"/>
          <w:highlight w:val="none"/>
          <w:lang w:val="en-US" w:eastAsia="zh-CN" w:bidi="ar-SA"/>
        </w:rPr>
        <w:t>小时，然后再进行负荷运行，负荷运行时，设备应连续运行</w:t>
      </w:r>
      <w:r>
        <w:rPr>
          <w:rFonts w:hint="eastAsia" w:ascii="仿宋" w:hAnsi="仿宋" w:eastAsia="仿宋" w:cs="仿宋"/>
          <w:b w:val="0"/>
          <w:bCs w:val="0"/>
          <w:sz w:val="24"/>
          <w:szCs w:val="24"/>
          <w:highlight w:val="none"/>
          <w:u w:val="single"/>
          <w:lang w:val="en-US" w:eastAsia="zh-CN" w:bidi="ar-SA"/>
        </w:rPr>
        <w:t>7</w:t>
      </w:r>
      <w:r>
        <w:rPr>
          <w:rFonts w:hint="eastAsia" w:ascii="仿宋" w:hAnsi="仿宋" w:eastAsia="仿宋" w:cs="仿宋"/>
          <w:b w:val="0"/>
          <w:bCs w:val="0"/>
          <w:sz w:val="24"/>
          <w:szCs w:val="24"/>
          <w:highlight w:val="none"/>
          <w:lang w:val="en-US" w:eastAsia="zh-CN" w:bidi="ar-SA"/>
        </w:rPr>
        <w:t xml:space="preserve"> 天，每天连续</w:t>
      </w:r>
      <w:r>
        <w:rPr>
          <w:rFonts w:hint="eastAsia" w:ascii="仿宋" w:hAnsi="仿宋" w:eastAsia="仿宋" w:cs="仿宋"/>
          <w:b w:val="0"/>
          <w:bCs w:val="0"/>
          <w:sz w:val="24"/>
          <w:szCs w:val="24"/>
          <w:highlight w:val="none"/>
          <w:u w:val="single"/>
          <w:lang w:val="en-US" w:eastAsia="zh-CN" w:bidi="ar-SA"/>
        </w:rPr>
        <w:t xml:space="preserve"> 8</w:t>
      </w:r>
      <w:r>
        <w:rPr>
          <w:rFonts w:hint="eastAsia" w:ascii="仿宋" w:hAnsi="仿宋" w:eastAsia="仿宋" w:cs="仿宋"/>
          <w:b w:val="0"/>
          <w:bCs w:val="0"/>
          <w:sz w:val="24"/>
          <w:szCs w:val="24"/>
          <w:highlight w:val="none"/>
          <w:lang w:val="en-US" w:eastAsia="zh-CN" w:bidi="ar-SA"/>
        </w:rPr>
        <w:t xml:space="preserve"> 小时，除用户方面因素外，必须达到以下要求：</w:t>
      </w:r>
    </w:p>
    <w:p w14:paraId="312FA7BC">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373E1BB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18A8160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53E41DF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7977A04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1E841BB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2B445E0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47E86F21">
      <w:pPr>
        <w:spacing w:line="360" w:lineRule="auto"/>
        <w:ind w:left="57" w:leftChars="27" w:right="-483" w:rightChars="-230" w:firstLine="321" w:firstLineChars="100"/>
        <w:rPr>
          <w:rFonts w:hint="eastAsia" w:ascii="楷体" w:hAnsi="楷体" w:eastAsia="楷体" w:cs="楷体"/>
          <w:b/>
          <w:color w:val="auto"/>
          <w:sz w:val="32"/>
          <w:szCs w:val="32"/>
          <w:highlight w:val="none"/>
          <w:lang w:val="en-US" w:eastAsia="zh-CN"/>
        </w:rPr>
      </w:pPr>
    </w:p>
    <w:p w14:paraId="1169B417">
      <w:pPr>
        <w:pStyle w:val="11"/>
        <w:rPr>
          <w:rFonts w:hint="eastAsia" w:ascii="仿宋" w:hAnsi="仿宋" w:eastAsia="仿宋" w:cs="仿宋"/>
          <w:b w:val="0"/>
          <w:bCs w:val="0"/>
          <w:sz w:val="24"/>
          <w:szCs w:val="24"/>
          <w:highlight w:val="none"/>
          <w:lang w:val="en-US" w:eastAsia="zh-CN"/>
        </w:rPr>
      </w:pPr>
    </w:p>
    <w:p w14:paraId="643BC2A0">
      <w:pPr>
        <w:pStyle w:val="11"/>
        <w:rPr>
          <w:rFonts w:hint="eastAsia" w:ascii="仿宋" w:hAnsi="仿宋" w:eastAsia="仿宋" w:cs="仿宋"/>
        </w:rPr>
      </w:pPr>
    </w:p>
    <w:p w14:paraId="7830BC38">
      <w:pPr>
        <w:pStyle w:val="11"/>
        <w:rPr>
          <w:rFonts w:hint="eastAsia" w:ascii="仿宋" w:hAnsi="仿宋" w:eastAsia="仿宋" w:cs="仿宋"/>
          <w:b/>
          <w:bCs/>
          <w:kern w:val="2"/>
          <w:sz w:val="32"/>
          <w:szCs w:val="32"/>
          <w:highlight w:val="none"/>
          <w:lang w:val="en-US" w:eastAsia="zh-CN" w:bidi="ar-SA"/>
        </w:rPr>
      </w:pPr>
    </w:p>
    <w:bookmarkEnd w:id="16"/>
    <w:bookmarkEnd w:id="17"/>
    <w:p w14:paraId="5871DF53">
      <w:pPr>
        <w:pStyle w:val="71"/>
        <w:rPr>
          <w:rFonts w:hint="eastAsia" w:eastAsia="黑体"/>
          <w:lang w:eastAsia="zh-CN"/>
        </w:rPr>
      </w:pPr>
      <w:bookmarkStart w:id="36" w:name="_Toc47976609"/>
      <w:bookmarkStart w:id="37" w:name="_Toc20595"/>
      <w:r>
        <w:rPr>
          <w:rFonts w:hint="eastAsia"/>
        </w:rPr>
        <w:t>第三部分　合同</w:t>
      </w:r>
      <w:bookmarkEnd w:id="36"/>
      <w:bookmarkEnd w:id="37"/>
      <w:r>
        <w:rPr>
          <w:rFonts w:hint="eastAsia"/>
          <w:lang w:val="en-US" w:eastAsia="zh-CN"/>
        </w:rPr>
        <w:t>模板</w:t>
      </w:r>
    </w:p>
    <w:p w14:paraId="7ACE1D4A">
      <w:pPr>
        <w:adjustRightInd w:val="0"/>
        <w:snapToGrid w:val="0"/>
        <w:spacing w:line="360" w:lineRule="auto"/>
        <w:jc w:val="center"/>
        <w:rPr>
          <w:rFonts w:ascii="宋体" w:hAnsi="宋体"/>
          <w:sz w:val="20"/>
        </w:rPr>
      </w:pPr>
      <w:bookmarkStart w:id="38"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38"/>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6BA33B4C">
      <w:pPr>
        <w:pStyle w:val="76"/>
      </w:pPr>
    </w:p>
    <w:p w14:paraId="49FA4431">
      <w:pPr>
        <w:pStyle w:val="76"/>
      </w:pPr>
    </w:p>
    <w:p w14:paraId="79A7EC9B">
      <w:pPr>
        <w:pStyle w:val="76"/>
      </w:pPr>
    </w:p>
    <w:p w14:paraId="3BB8F02D">
      <w:pPr>
        <w:pStyle w:val="76"/>
      </w:pPr>
    </w:p>
    <w:p w14:paraId="0EB8BBEB">
      <w:pPr>
        <w:pStyle w:val="71"/>
        <w:rPr>
          <w:rFonts w:hint="default" w:eastAsia="黑体"/>
          <w:lang w:val="en-US" w:eastAsia="zh-CN"/>
        </w:rPr>
      </w:pPr>
      <w:bookmarkStart w:id="39" w:name="_Toc47976615"/>
      <w:bookmarkStart w:id="40" w:name="_Toc5925"/>
      <w:r>
        <w:rPr>
          <w:rFonts w:hint="eastAsia"/>
        </w:rPr>
        <w:t>第四部分　</w:t>
      </w:r>
      <w:bookmarkEnd w:id="39"/>
      <w:r>
        <w:rPr>
          <w:rFonts w:hint="eastAsia"/>
          <w:lang w:val="en-US" w:eastAsia="zh-CN"/>
        </w:rPr>
        <w:t>投标文件附件</w:t>
      </w:r>
      <w:bookmarkEnd w:id="40"/>
    </w:p>
    <w:p w14:paraId="600DE1DD">
      <w:pPr>
        <w:pStyle w:val="71"/>
        <w:jc w:val="left"/>
        <w:rPr>
          <w:rFonts w:hint="eastAsia" w:ascii="宋体" w:hAnsi="宋体" w:eastAsia="宋体" w:cs="宋体"/>
          <w:sz w:val="32"/>
          <w:szCs w:val="32"/>
          <w:highlight w:val="yellow"/>
          <w:lang w:eastAsia="zh-CN"/>
        </w:rPr>
      </w:pPr>
      <w:bookmarkStart w:id="41" w:name="_Toc4225"/>
      <w:bookmarkStart w:id="42" w:name="_Toc47976616"/>
      <w:r>
        <w:rPr>
          <w:rFonts w:hint="eastAsia" w:ascii="宋体" w:hAnsi="宋体" w:eastAsia="宋体" w:cs="宋体"/>
          <w:sz w:val="32"/>
          <w:szCs w:val="32"/>
          <w:highlight w:val="yellow"/>
        </w:rPr>
        <w:t>附件</w:t>
      </w:r>
      <w:bookmarkEnd w:id="41"/>
      <w:bookmarkEnd w:id="42"/>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3" w:name="_Toc47976618"/>
      <w:bookmarkStart w:id="44" w:name="_Toc29366865"/>
      <w:bookmarkStart w:id="45" w:name="_Toc29366869"/>
      <w:r>
        <w:rPr>
          <w:rFonts w:hint="eastAsia" w:ascii="宋体" w:hAnsi="宋体" w:eastAsia="宋体" w:cs="宋体"/>
          <w:sz w:val="32"/>
          <w:szCs w:val="32"/>
          <w:highlight w:val="yellow"/>
          <w:lang w:val="en-US" w:eastAsia="zh-CN"/>
        </w:rPr>
        <w:t>附件2</w:t>
      </w:r>
    </w:p>
    <w:bookmarkEnd w:id="43"/>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4"/>
    <w:bookmarkEnd w:id="45"/>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9"/>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9"/>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30"/>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1"/>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1"/>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7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3"/>
        <w:gridCol w:w="1077"/>
        <w:gridCol w:w="1077"/>
        <w:gridCol w:w="2474"/>
        <w:gridCol w:w="1077"/>
        <w:gridCol w:w="1077"/>
        <w:gridCol w:w="1077"/>
        <w:gridCol w:w="1928"/>
        <w:gridCol w:w="1756"/>
        <w:gridCol w:w="1078"/>
      </w:tblGrid>
      <w:tr w14:paraId="0A3D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F7B6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FCB7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13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0F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9FC6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29BA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51C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4C6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30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15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40ED0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1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2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5BD2">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B8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613-2021-06-01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03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52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E6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369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2CE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C3FA6">
            <w:pPr>
              <w:rPr>
                <w:rFonts w:hint="eastAsia" w:ascii="宋体" w:hAnsi="宋体" w:eastAsia="宋体" w:cs="宋体"/>
                <w:i w:val="0"/>
                <w:iCs w:val="0"/>
                <w:color w:val="000000"/>
                <w:sz w:val="22"/>
                <w:szCs w:val="22"/>
                <w:u w:val="none"/>
              </w:rPr>
            </w:pPr>
          </w:p>
        </w:tc>
      </w:tr>
      <w:tr w14:paraId="594CC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C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B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C9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轴座</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09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613-2021-04-07</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7F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92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9F9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EFE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A3B8">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9F7B2">
            <w:pPr>
              <w:jc w:val="center"/>
              <w:rPr>
                <w:rFonts w:hint="eastAsia" w:ascii="宋体" w:hAnsi="宋体" w:eastAsia="宋体" w:cs="宋体"/>
                <w:i w:val="0"/>
                <w:iCs w:val="0"/>
                <w:color w:val="000000"/>
                <w:sz w:val="22"/>
                <w:szCs w:val="22"/>
                <w:u w:val="none"/>
              </w:rPr>
            </w:pPr>
          </w:p>
        </w:tc>
      </w:tr>
      <w:tr w14:paraId="397D6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1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E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0E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4D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M004-MB3020DU</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BEB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2B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FD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2C5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1679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22EF1">
            <w:pPr>
              <w:jc w:val="center"/>
              <w:rPr>
                <w:rFonts w:hint="eastAsia" w:ascii="宋体" w:hAnsi="宋体" w:eastAsia="宋体" w:cs="宋体"/>
                <w:i w:val="0"/>
                <w:iCs w:val="0"/>
                <w:color w:val="000000"/>
                <w:sz w:val="22"/>
                <w:szCs w:val="22"/>
                <w:u w:val="none"/>
              </w:rPr>
            </w:pPr>
          </w:p>
        </w:tc>
      </w:tr>
      <w:tr w14:paraId="6E054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1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8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0A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6CA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M004-MB2030DU</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A7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4F0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35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298F">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143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C2B04">
            <w:pPr>
              <w:jc w:val="center"/>
              <w:rPr>
                <w:rFonts w:hint="eastAsia" w:ascii="宋体" w:hAnsi="宋体" w:eastAsia="宋体" w:cs="宋体"/>
                <w:i w:val="0"/>
                <w:iCs w:val="0"/>
                <w:color w:val="000000"/>
                <w:sz w:val="22"/>
                <w:szCs w:val="22"/>
                <w:u w:val="none"/>
              </w:rPr>
            </w:pPr>
          </w:p>
        </w:tc>
      </w:tr>
      <w:tr w14:paraId="7EAE4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0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2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4D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C8F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613-2021-05-02</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56C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B8A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41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238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048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3B7AA">
            <w:pPr>
              <w:jc w:val="center"/>
              <w:rPr>
                <w:rFonts w:hint="eastAsia" w:ascii="宋体" w:hAnsi="宋体" w:eastAsia="宋体" w:cs="宋体"/>
                <w:i w:val="0"/>
                <w:iCs w:val="0"/>
                <w:color w:val="000000"/>
                <w:sz w:val="22"/>
                <w:szCs w:val="22"/>
                <w:u w:val="none"/>
              </w:rPr>
            </w:pPr>
          </w:p>
        </w:tc>
      </w:tr>
      <w:tr w14:paraId="760DF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1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E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36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键块</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59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613-2021-07-03</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607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0AC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29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1B74">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2E7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9C14F">
            <w:pPr>
              <w:jc w:val="center"/>
              <w:rPr>
                <w:rFonts w:hint="eastAsia" w:ascii="宋体" w:hAnsi="宋体" w:eastAsia="宋体" w:cs="宋体"/>
                <w:i w:val="0"/>
                <w:iCs w:val="0"/>
                <w:color w:val="000000"/>
                <w:sz w:val="22"/>
                <w:szCs w:val="22"/>
                <w:u w:val="none"/>
              </w:rPr>
            </w:pPr>
          </w:p>
        </w:tc>
      </w:tr>
      <w:tr w14:paraId="3973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4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2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AD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EA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M000-6914LLB</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ED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5F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6BB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A27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DF43">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B6590">
            <w:pPr>
              <w:jc w:val="center"/>
              <w:rPr>
                <w:rFonts w:hint="eastAsia" w:ascii="宋体" w:hAnsi="宋体" w:eastAsia="宋体" w:cs="宋体"/>
                <w:i w:val="0"/>
                <w:iCs w:val="0"/>
                <w:color w:val="000000"/>
                <w:sz w:val="22"/>
                <w:szCs w:val="22"/>
                <w:u w:val="none"/>
              </w:rPr>
            </w:pPr>
          </w:p>
        </w:tc>
      </w:tr>
      <w:tr w14:paraId="0A01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0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3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843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18B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M009-0036-32</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9F1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B2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84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DABF225">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98C64B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2E2EA">
            <w:pPr>
              <w:jc w:val="center"/>
              <w:rPr>
                <w:rFonts w:hint="eastAsia" w:ascii="宋体" w:hAnsi="宋体" w:eastAsia="宋体" w:cs="宋体"/>
                <w:i w:val="0"/>
                <w:iCs w:val="0"/>
                <w:color w:val="000000"/>
                <w:sz w:val="22"/>
                <w:szCs w:val="22"/>
                <w:u w:val="none"/>
              </w:rPr>
            </w:pPr>
          </w:p>
        </w:tc>
      </w:tr>
      <w:tr w14:paraId="377C5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10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4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D9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E8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M000-32912XU</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3E8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FB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D9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357DE7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929C88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7F0A3">
            <w:pPr>
              <w:jc w:val="center"/>
              <w:rPr>
                <w:rFonts w:hint="eastAsia" w:ascii="宋体" w:hAnsi="宋体" w:eastAsia="宋体" w:cs="宋体"/>
                <w:i w:val="0"/>
                <w:iCs w:val="0"/>
                <w:color w:val="000000"/>
                <w:sz w:val="22"/>
                <w:szCs w:val="22"/>
                <w:u w:val="none"/>
              </w:rPr>
            </w:pPr>
          </w:p>
        </w:tc>
      </w:tr>
      <w:tr w14:paraId="1775E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8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0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B47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液压油泵电机总成</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99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2.2KW电机16T柱塞泵</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9E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国产</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85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DC3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C3CA3C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A50696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3A89A">
            <w:pPr>
              <w:jc w:val="center"/>
              <w:rPr>
                <w:rFonts w:hint="eastAsia" w:ascii="宋体" w:hAnsi="宋体" w:eastAsia="宋体" w:cs="宋体"/>
                <w:i w:val="0"/>
                <w:iCs w:val="0"/>
                <w:color w:val="000000"/>
                <w:sz w:val="22"/>
                <w:szCs w:val="22"/>
                <w:u w:val="none"/>
              </w:rPr>
            </w:pPr>
          </w:p>
        </w:tc>
      </w:tr>
      <w:tr w14:paraId="15692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2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7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C2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配套密封件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36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01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大隈</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23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C7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E8FC09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7AB00E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CBBE">
            <w:pPr>
              <w:jc w:val="center"/>
              <w:rPr>
                <w:rFonts w:hint="eastAsia" w:ascii="宋体" w:hAnsi="宋体" w:eastAsia="宋体" w:cs="宋体"/>
                <w:i w:val="0"/>
                <w:iCs w:val="0"/>
                <w:color w:val="000000"/>
                <w:sz w:val="22"/>
                <w:szCs w:val="22"/>
                <w:u w:val="none"/>
              </w:rPr>
            </w:pPr>
          </w:p>
        </w:tc>
      </w:tr>
      <w:tr w14:paraId="481C1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8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F49324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AC0D1A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C6831E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6B45197">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8FAF1EF">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90CBAE8">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B7B87EE">
            <w:pPr>
              <w:jc w:val="center"/>
              <w:rPr>
                <w:rFonts w:hint="eastAsia" w:ascii="宋体" w:hAnsi="宋体" w:eastAsia="宋体" w:cs="宋体"/>
                <w:i w:val="0"/>
                <w:iCs w:val="0"/>
                <w:color w:val="000000"/>
                <w:sz w:val="22"/>
                <w:szCs w:val="22"/>
                <w:u w:val="none"/>
              </w:rPr>
            </w:pPr>
          </w:p>
        </w:tc>
      </w:tr>
      <w:tr w14:paraId="7D6D7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C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CEA564C">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67A096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B8A455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C29EDBB">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00ADD2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6D9689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8EBE9BD">
            <w:pPr>
              <w:jc w:val="center"/>
              <w:rPr>
                <w:rFonts w:hint="eastAsia" w:ascii="宋体" w:hAnsi="宋体" w:eastAsia="宋体" w:cs="宋体"/>
                <w:i w:val="0"/>
                <w:iCs w:val="0"/>
                <w:color w:val="000000"/>
                <w:sz w:val="22"/>
                <w:szCs w:val="22"/>
                <w:u w:val="none"/>
              </w:rPr>
            </w:pPr>
          </w:p>
        </w:tc>
      </w:tr>
      <w:tr w14:paraId="7A39E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84CECD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AAD869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AD60E4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921B936">
            <w:pPr>
              <w:jc w:val="center"/>
              <w:rPr>
                <w:rFonts w:hint="eastAsia" w:ascii="宋体" w:hAnsi="宋体" w:eastAsia="宋体" w:cs="宋体"/>
                <w:i w:val="0"/>
                <w:iCs w:val="0"/>
                <w:color w:val="000000"/>
                <w:sz w:val="22"/>
                <w:szCs w:val="22"/>
                <w:u w:val="none"/>
              </w:rPr>
            </w:pPr>
          </w:p>
        </w:tc>
      </w:tr>
      <w:tr w14:paraId="04DF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28A0C5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9CFB26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79C79D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99A3DAE">
            <w:pPr>
              <w:jc w:val="center"/>
              <w:rPr>
                <w:rFonts w:hint="eastAsia" w:ascii="宋体" w:hAnsi="宋体" w:eastAsia="宋体" w:cs="宋体"/>
                <w:i w:val="0"/>
                <w:iCs w:val="0"/>
                <w:color w:val="000000"/>
                <w:sz w:val="22"/>
                <w:szCs w:val="22"/>
                <w:u w:val="none"/>
              </w:rPr>
            </w:pPr>
          </w:p>
        </w:tc>
      </w:tr>
      <w:tr w14:paraId="22EC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E373B8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660E21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65A8FC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B3DF">
            <w:pPr>
              <w:rPr>
                <w:rFonts w:hint="eastAsia" w:ascii="宋体" w:hAnsi="宋体" w:eastAsia="宋体" w:cs="宋体"/>
                <w:i w:val="0"/>
                <w:iCs w:val="0"/>
                <w:color w:val="000000"/>
                <w:sz w:val="22"/>
                <w:szCs w:val="22"/>
                <w:u w:val="none"/>
              </w:rPr>
            </w:pPr>
          </w:p>
        </w:tc>
      </w:tr>
    </w:tbl>
    <w:p w14:paraId="7E48F6D0">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009181A"/>
    <w:multiLevelType w:val="singleLevel"/>
    <w:tmpl w:val="3009181A"/>
    <w:lvl w:ilvl="0" w:tentative="0">
      <w:start w:val="8"/>
      <w:numFmt w:val="chineseCounting"/>
      <w:suff w:val="nothing"/>
      <w:lvlText w:val="%1、"/>
      <w:lvlJc w:val="left"/>
      <w:rPr>
        <w:rFonts w:hint="eastAsia"/>
      </w:rPr>
    </w:lvl>
  </w:abstractNum>
  <w:abstractNum w:abstractNumId="18">
    <w:nsid w:val="32B347D8"/>
    <w:multiLevelType w:val="singleLevel"/>
    <w:tmpl w:val="32B347D8"/>
    <w:lvl w:ilvl="0" w:tentative="0">
      <w:start w:val="1"/>
      <w:numFmt w:val="decimal"/>
      <w:suff w:val="nothing"/>
      <w:lvlText w:val="（%1）"/>
      <w:lvlJc w:val="left"/>
    </w:lvl>
  </w:abstractNum>
  <w:abstractNum w:abstractNumId="19">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2F9B57A"/>
    <w:multiLevelType w:val="singleLevel"/>
    <w:tmpl w:val="62F9B57A"/>
    <w:lvl w:ilvl="0" w:tentative="0">
      <w:start w:val="2"/>
      <w:numFmt w:val="chineseCounting"/>
      <w:suff w:val="nothing"/>
      <w:lvlText w:val="%1、"/>
      <w:lvlJc w:val="left"/>
      <w:rPr>
        <w:rFonts w:hint="eastAsia"/>
      </w:rPr>
    </w:lvl>
  </w:abstractNum>
  <w:abstractNum w:abstractNumId="27">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8">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1"/>
  </w:num>
  <w:num w:numId="2">
    <w:abstractNumId w:val="27"/>
  </w:num>
  <w:num w:numId="3">
    <w:abstractNumId w:val="24"/>
  </w:num>
  <w:num w:numId="4">
    <w:abstractNumId w:val="22"/>
  </w:num>
  <w:num w:numId="5">
    <w:abstractNumId w:val="12"/>
  </w:num>
  <w:num w:numId="6">
    <w:abstractNumId w:val="15"/>
  </w:num>
  <w:num w:numId="7">
    <w:abstractNumId w:val="16"/>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5"/>
  </w:num>
  <w:num w:numId="17">
    <w:abstractNumId w:val="28"/>
  </w:num>
  <w:num w:numId="18">
    <w:abstractNumId w:val="18"/>
  </w:num>
  <w:num w:numId="19">
    <w:abstractNumId w:val="8"/>
  </w:num>
  <w:num w:numId="20">
    <w:abstractNumId w:val="7"/>
  </w:num>
  <w:num w:numId="21">
    <w:abstractNumId w:val="4"/>
  </w:num>
  <w:num w:numId="22">
    <w:abstractNumId w:val="1"/>
  </w:num>
  <w:num w:numId="23">
    <w:abstractNumId w:val="6"/>
  </w:num>
  <w:num w:numId="24">
    <w:abstractNumId w:val="9"/>
  </w:num>
  <w:num w:numId="25">
    <w:abstractNumId w:val="20"/>
  </w:num>
  <w:num w:numId="26">
    <w:abstractNumId w:val="10"/>
  </w:num>
  <w:num w:numId="27">
    <w:abstractNumId w:val="26"/>
  </w:num>
  <w:num w:numId="28">
    <w:abstractNumId w:val="17"/>
  </w:num>
  <w:num w:numId="29">
    <w:abstractNumId w:val="19"/>
  </w:num>
  <w:num w:numId="30">
    <w:abstractNumId w:val="14"/>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069"/>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A00C4B"/>
    <w:rsid w:val="01ED27E8"/>
    <w:rsid w:val="0213141D"/>
    <w:rsid w:val="021F6013"/>
    <w:rsid w:val="022A49B8"/>
    <w:rsid w:val="02CC3DCA"/>
    <w:rsid w:val="02FE76EF"/>
    <w:rsid w:val="03844451"/>
    <w:rsid w:val="03F033B0"/>
    <w:rsid w:val="042E5AF8"/>
    <w:rsid w:val="04C11604"/>
    <w:rsid w:val="05575AC4"/>
    <w:rsid w:val="057C1D39"/>
    <w:rsid w:val="05891259"/>
    <w:rsid w:val="05BE1FE7"/>
    <w:rsid w:val="05D60C48"/>
    <w:rsid w:val="05FB0B46"/>
    <w:rsid w:val="074812B6"/>
    <w:rsid w:val="074A3B33"/>
    <w:rsid w:val="08633479"/>
    <w:rsid w:val="08BD6586"/>
    <w:rsid w:val="08EE25EA"/>
    <w:rsid w:val="0A865839"/>
    <w:rsid w:val="0AAF5C6E"/>
    <w:rsid w:val="0ABB61DB"/>
    <w:rsid w:val="0AC24102"/>
    <w:rsid w:val="0B1E6A4A"/>
    <w:rsid w:val="0C0E2F4B"/>
    <w:rsid w:val="0C517711"/>
    <w:rsid w:val="0CB51572"/>
    <w:rsid w:val="0D4C35AF"/>
    <w:rsid w:val="0E3350F3"/>
    <w:rsid w:val="0E3D4337"/>
    <w:rsid w:val="0E435A00"/>
    <w:rsid w:val="0E4D31E3"/>
    <w:rsid w:val="0ED91C40"/>
    <w:rsid w:val="0F751969"/>
    <w:rsid w:val="104B4477"/>
    <w:rsid w:val="10C36704"/>
    <w:rsid w:val="10DC2AA3"/>
    <w:rsid w:val="10FA7C8C"/>
    <w:rsid w:val="112258E5"/>
    <w:rsid w:val="113C186E"/>
    <w:rsid w:val="11575079"/>
    <w:rsid w:val="118063A3"/>
    <w:rsid w:val="12280F14"/>
    <w:rsid w:val="12352921"/>
    <w:rsid w:val="130B198F"/>
    <w:rsid w:val="13B3480E"/>
    <w:rsid w:val="148111FB"/>
    <w:rsid w:val="16421E79"/>
    <w:rsid w:val="16A918E4"/>
    <w:rsid w:val="17710C68"/>
    <w:rsid w:val="17D966D6"/>
    <w:rsid w:val="182061EA"/>
    <w:rsid w:val="19566367"/>
    <w:rsid w:val="1B0F0EC3"/>
    <w:rsid w:val="1B813443"/>
    <w:rsid w:val="1BC71D3B"/>
    <w:rsid w:val="1BE63180"/>
    <w:rsid w:val="1C59115B"/>
    <w:rsid w:val="1E14074F"/>
    <w:rsid w:val="1E2F5DD7"/>
    <w:rsid w:val="1F676460"/>
    <w:rsid w:val="1F9E45C4"/>
    <w:rsid w:val="1FB23E60"/>
    <w:rsid w:val="1FB57B5F"/>
    <w:rsid w:val="20196340"/>
    <w:rsid w:val="20457135"/>
    <w:rsid w:val="2063580D"/>
    <w:rsid w:val="22C5630B"/>
    <w:rsid w:val="22D84291"/>
    <w:rsid w:val="22F85FDE"/>
    <w:rsid w:val="231D1CA3"/>
    <w:rsid w:val="23B71CA9"/>
    <w:rsid w:val="23EC0BA6"/>
    <w:rsid w:val="244A2F6C"/>
    <w:rsid w:val="24701A48"/>
    <w:rsid w:val="2479115B"/>
    <w:rsid w:val="25D0124F"/>
    <w:rsid w:val="25DD571A"/>
    <w:rsid w:val="268B0052"/>
    <w:rsid w:val="26A5448A"/>
    <w:rsid w:val="27295FB5"/>
    <w:rsid w:val="27743C90"/>
    <w:rsid w:val="289F3D26"/>
    <w:rsid w:val="291D614D"/>
    <w:rsid w:val="29CA2459"/>
    <w:rsid w:val="2A4125A1"/>
    <w:rsid w:val="2A7F4FF2"/>
    <w:rsid w:val="2AE8703B"/>
    <w:rsid w:val="2B05199B"/>
    <w:rsid w:val="2B271A58"/>
    <w:rsid w:val="2B6304A7"/>
    <w:rsid w:val="2B8B27A1"/>
    <w:rsid w:val="2BB1567F"/>
    <w:rsid w:val="2BBD2276"/>
    <w:rsid w:val="2BD4504B"/>
    <w:rsid w:val="2C136339"/>
    <w:rsid w:val="2C732934"/>
    <w:rsid w:val="2CF6734C"/>
    <w:rsid w:val="2D23435A"/>
    <w:rsid w:val="2D663463"/>
    <w:rsid w:val="2D940DB4"/>
    <w:rsid w:val="2DB744AC"/>
    <w:rsid w:val="2DE51610"/>
    <w:rsid w:val="2E2863A6"/>
    <w:rsid w:val="2EB15996"/>
    <w:rsid w:val="2EF91817"/>
    <w:rsid w:val="2EF96EE4"/>
    <w:rsid w:val="30281C88"/>
    <w:rsid w:val="30B67293"/>
    <w:rsid w:val="30C3032E"/>
    <w:rsid w:val="30C57829"/>
    <w:rsid w:val="32472A8A"/>
    <w:rsid w:val="325E5D00"/>
    <w:rsid w:val="350A5A9E"/>
    <w:rsid w:val="35154ED0"/>
    <w:rsid w:val="35492DCC"/>
    <w:rsid w:val="35B57C1C"/>
    <w:rsid w:val="36254FE4"/>
    <w:rsid w:val="36617CA1"/>
    <w:rsid w:val="36A1577D"/>
    <w:rsid w:val="372F61E0"/>
    <w:rsid w:val="37FB2C42"/>
    <w:rsid w:val="381274A5"/>
    <w:rsid w:val="381A243E"/>
    <w:rsid w:val="381C47C8"/>
    <w:rsid w:val="38942371"/>
    <w:rsid w:val="38B93DC5"/>
    <w:rsid w:val="39322FCA"/>
    <w:rsid w:val="39FF3A59"/>
    <w:rsid w:val="3A9E7716"/>
    <w:rsid w:val="3AB90991"/>
    <w:rsid w:val="3AC84793"/>
    <w:rsid w:val="3AEE2B6C"/>
    <w:rsid w:val="3B706131"/>
    <w:rsid w:val="3B724FE4"/>
    <w:rsid w:val="3BC76A30"/>
    <w:rsid w:val="3BDC22A4"/>
    <w:rsid w:val="3C552056"/>
    <w:rsid w:val="3C622B61"/>
    <w:rsid w:val="3CC80A7A"/>
    <w:rsid w:val="3CD70CBD"/>
    <w:rsid w:val="3E6F041E"/>
    <w:rsid w:val="3E717A65"/>
    <w:rsid w:val="3E904B2D"/>
    <w:rsid w:val="3F1D5C2A"/>
    <w:rsid w:val="3F5B3E28"/>
    <w:rsid w:val="3FBF659D"/>
    <w:rsid w:val="40CF687B"/>
    <w:rsid w:val="415853B4"/>
    <w:rsid w:val="41686388"/>
    <w:rsid w:val="41A970CC"/>
    <w:rsid w:val="4275481E"/>
    <w:rsid w:val="428B617A"/>
    <w:rsid w:val="42937435"/>
    <w:rsid w:val="433D7BDC"/>
    <w:rsid w:val="436F39FE"/>
    <w:rsid w:val="437E1813"/>
    <w:rsid w:val="44CB1108"/>
    <w:rsid w:val="458D460F"/>
    <w:rsid w:val="45BD47FC"/>
    <w:rsid w:val="45CC5FB2"/>
    <w:rsid w:val="46B75BA8"/>
    <w:rsid w:val="46D15F04"/>
    <w:rsid w:val="47456191"/>
    <w:rsid w:val="47D14C87"/>
    <w:rsid w:val="48C52312"/>
    <w:rsid w:val="48C97955"/>
    <w:rsid w:val="48D569F9"/>
    <w:rsid w:val="48E24C72"/>
    <w:rsid w:val="490A320C"/>
    <w:rsid w:val="49880C8F"/>
    <w:rsid w:val="49FA5194"/>
    <w:rsid w:val="49FC1D63"/>
    <w:rsid w:val="4A8835F7"/>
    <w:rsid w:val="4B592E71"/>
    <w:rsid w:val="4CE316F0"/>
    <w:rsid w:val="4D2C0DF1"/>
    <w:rsid w:val="4D6226F0"/>
    <w:rsid w:val="4DCD4142"/>
    <w:rsid w:val="4E6B38FC"/>
    <w:rsid w:val="4FD03A76"/>
    <w:rsid w:val="4FF97471"/>
    <w:rsid w:val="50A00741"/>
    <w:rsid w:val="50D91050"/>
    <w:rsid w:val="51181DC1"/>
    <w:rsid w:val="51383FC9"/>
    <w:rsid w:val="51D50FD0"/>
    <w:rsid w:val="52274B10"/>
    <w:rsid w:val="52323FCC"/>
    <w:rsid w:val="528F0C0D"/>
    <w:rsid w:val="52B9239A"/>
    <w:rsid w:val="54B41BB8"/>
    <w:rsid w:val="54B555E4"/>
    <w:rsid w:val="54BD78FD"/>
    <w:rsid w:val="54EB31A3"/>
    <w:rsid w:val="55913CA7"/>
    <w:rsid w:val="5591594A"/>
    <w:rsid w:val="55B55BE8"/>
    <w:rsid w:val="55DF0EB7"/>
    <w:rsid w:val="565D2FC0"/>
    <w:rsid w:val="566E1FCE"/>
    <w:rsid w:val="56837A94"/>
    <w:rsid w:val="576D24F2"/>
    <w:rsid w:val="57776ECD"/>
    <w:rsid w:val="57BD0D84"/>
    <w:rsid w:val="57E74053"/>
    <w:rsid w:val="58A86DDE"/>
    <w:rsid w:val="58EC2532"/>
    <w:rsid w:val="59154AD7"/>
    <w:rsid w:val="59525D5E"/>
    <w:rsid w:val="5A160C1F"/>
    <w:rsid w:val="5A820063"/>
    <w:rsid w:val="5A851901"/>
    <w:rsid w:val="5ADF548D"/>
    <w:rsid w:val="5B0171D9"/>
    <w:rsid w:val="5B57329D"/>
    <w:rsid w:val="5B767BC7"/>
    <w:rsid w:val="5CE05415"/>
    <w:rsid w:val="5D5C60B4"/>
    <w:rsid w:val="5E361890"/>
    <w:rsid w:val="5E59731B"/>
    <w:rsid w:val="5E93283E"/>
    <w:rsid w:val="5EEB4428"/>
    <w:rsid w:val="5FC25FBD"/>
    <w:rsid w:val="604638E0"/>
    <w:rsid w:val="62816B6B"/>
    <w:rsid w:val="629152E7"/>
    <w:rsid w:val="63C054F8"/>
    <w:rsid w:val="63F04A69"/>
    <w:rsid w:val="63F20007"/>
    <w:rsid w:val="6454481E"/>
    <w:rsid w:val="64556D18"/>
    <w:rsid w:val="64654A97"/>
    <w:rsid w:val="651A646A"/>
    <w:rsid w:val="66A50B1E"/>
    <w:rsid w:val="66B43C9A"/>
    <w:rsid w:val="675B4115"/>
    <w:rsid w:val="67B2063C"/>
    <w:rsid w:val="67C0268B"/>
    <w:rsid w:val="67C97AC3"/>
    <w:rsid w:val="67E30EC1"/>
    <w:rsid w:val="6897117D"/>
    <w:rsid w:val="69F50851"/>
    <w:rsid w:val="6A3D4E3D"/>
    <w:rsid w:val="6A4E3B2B"/>
    <w:rsid w:val="6A975464"/>
    <w:rsid w:val="6AA638F9"/>
    <w:rsid w:val="6B1314B3"/>
    <w:rsid w:val="6B481C3B"/>
    <w:rsid w:val="6B572E46"/>
    <w:rsid w:val="6B95409A"/>
    <w:rsid w:val="6BC46D42"/>
    <w:rsid w:val="6C1331A3"/>
    <w:rsid w:val="6CA84BC1"/>
    <w:rsid w:val="6D3E4756"/>
    <w:rsid w:val="6D433682"/>
    <w:rsid w:val="6E2214E9"/>
    <w:rsid w:val="6F41315E"/>
    <w:rsid w:val="6FC523EB"/>
    <w:rsid w:val="704020FA"/>
    <w:rsid w:val="71145A61"/>
    <w:rsid w:val="71922E29"/>
    <w:rsid w:val="72895F2E"/>
    <w:rsid w:val="72C02EBE"/>
    <w:rsid w:val="72C507AD"/>
    <w:rsid w:val="72D028D8"/>
    <w:rsid w:val="733E7BFE"/>
    <w:rsid w:val="745148D6"/>
    <w:rsid w:val="745D47C3"/>
    <w:rsid w:val="745E5245"/>
    <w:rsid w:val="7479207F"/>
    <w:rsid w:val="74B9247B"/>
    <w:rsid w:val="74DD0860"/>
    <w:rsid w:val="75355FA6"/>
    <w:rsid w:val="755A3C5E"/>
    <w:rsid w:val="75F22680"/>
    <w:rsid w:val="76432726"/>
    <w:rsid w:val="76AC3757"/>
    <w:rsid w:val="76E23F0B"/>
    <w:rsid w:val="78656BA2"/>
    <w:rsid w:val="78767001"/>
    <w:rsid w:val="792151BF"/>
    <w:rsid w:val="795135CA"/>
    <w:rsid w:val="799A0ACD"/>
    <w:rsid w:val="7A3C3932"/>
    <w:rsid w:val="7AAD2A82"/>
    <w:rsid w:val="7AD61FD9"/>
    <w:rsid w:val="7B8A691F"/>
    <w:rsid w:val="7CB93F8E"/>
    <w:rsid w:val="7CEE0649"/>
    <w:rsid w:val="7CF66B46"/>
    <w:rsid w:val="7D5B58DB"/>
    <w:rsid w:val="7DBD28BA"/>
    <w:rsid w:val="7E7C69F3"/>
    <w:rsid w:val="7EBB6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39</Pages>
  <Words>7177</Words>
  <Characters>7622</Characters>
  <Lines>127</Lines>
  <Paragraphs>35</Paragraphs>
  <TotalTime>0</TotalTime>
  <ScaleCrop>false</ScaleCrop>
  <LinksUpToDate>false</LinksUpToDate>
  <CharactersWithSpaces>7812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2026-08-27T02:20:47Z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