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009EA4D6">
      <w:pPr>
        <w:ind w:right="280"/>
        <w:jc w:val="center"/>
        <w:rPr>
          <w:rFonts w:hint="eastAsia" w:ascii="楷体_GB2312" w:hAnsi="宋体" w:eastAsia="楷体_GB2312"/>
          <w:sz w:val="52"/>
          <w:szCs w:val="52"/>
          <w:lang w:eastAsia="zh-CN"/>
        </w:rPr>
      </w:pPr>
      <w:r>
        <w:rPr>
          <w:rFonts w:hint="eastAsia" w:ascii="楷体_GB2312" w:hAnsi="宋体" w:eastAsia="楷体_GB2312"/>
          <w:sz w:val="52"/>
          <w:szCs w:val="52"/>
          <w:highlight w:val="yellow"/>
          <w:lang w:eastAsia="zh-CN"/>
        </w:rPr>
        <w:t>车桥公司齿轮加工部数控高速端面外圆磨床2026年项修项目</w:t>
      </w:r>
    </w:p>
    <w:p w14:paraId="612663B5">
      <w:pPr>
        <w:ind w:right="280"/>
        <w:jc w:val="center"/>
        <w:rPr>
          <w:sz w:val="28"/>
          <w:szCs w:val="28"/>
        </w:rPr>
      </w:pPr>
    </w:p>
    <w:p w14:paraId="18CBF8EA">
      <w:pPr>
        <w:ind w:right="280"/>
        <w:jc w:val="center"/>
        <w:rPr>
          <w:sz w:val="28"/>
          <w:szCs w:val="28"/>
        </w:rPr>
      </w:pPr>
    </w:p>
    <w:p w14:paraId="6418E5FF">
      <w:pPr>
        <w:jc w:val="center"/>
        <w:rPr>
          <w:rFonts w:ascii="宋体" w:hAnsi="宋体" w:cs="宋体"/>
          <w:sz w:val="72"/>
          <w:szCs w:val="72"/>
        </w:rPr>
      </w:pPr>
      <w:r>
        <w:rPr>
          <w:rFonts w:hint="eastAsia" w:ascii="宋体" w:hAnsi="宋体" w:cs="宋体"/>
          <w:sz w:val="72"/>
          <w:szCs w:val="72"/>
        </w:rPr>
        <w:t>招标文件</w:t>
      </w:r>
    </w:p>
    <w:p w14:paraId="2A3C624C">
      <w:pPr>
        <w:jc w:val="center"/>
        <w:rPr>
          <w:rFonts w:ascii="宋体" w:hAnsi="宋体"/>
          <w:sz w:val="48"/>
          <w:szCs w:val="48"/>
        </w:rPr>
      </w:pPr>
    </w:p>
    <w:p w14:paraId="6993BE58">
      <w:pPr>
        <w:jc w:val="center"/>
        <w:rPr>
          <w:rFonts w:ascii="宋体" w:hAnsi="宋体"/>
          <w:sz w:val="48"/>
          <w:szCs w:val="48"/>
        </w:rPr>
      </w:pPr>
    </w:p>
    <w:p w14:paraId="63FA33C5">
      <w:pPr>
        <w:widowControl/>
        <w:spacing w:line="360" w:lineRule="auto"/>
        <w:jc w:val="center"/>
        <w:rPr>
          <w:rFonts w:hint="eastAsia" w:ascii="宋体" w:hAnsi="宋体" w:eastAsia="宋体" w:cs="宋体"/>
          <w:b/>
          <w:bCs/>
          <w:kern w:val="0"/>
          <w:sz w:val="32"/>
          <w:szCs w:val="32"/>
          <w:u w:val="single"/>
          <w:lang w:eastAsia="zh-CN"/>
        </w:rPr>
      </w:pPr>
      <w:r>
        <w:rPr>
          <w:rFonts w:hint="eastAsia" w:ascii="宋体" w:hAnsi="宋体" w:cs="宋体"/>
          <w:b/>
          <w:bCs/>
          <w:kern w:val="0"/>
          <w:sz w:val="32"/>
          <w:szCs w:val="32"/>
        </w:rPr>
        <w:t>项目编号：</w:t>
      </w:r>
      <w:r>
        <w:rPr>
          <w:rFonts w:hint="eastAsia" w:ascii="宋体" w:hAnsi="宋体" w:cs="宋体"/>
          <w:b/>
          <w:bCs/>
          <w:kern w:val="0"/>
          <w:sz w:val="32"/>
          <w:szCs w:val="32"/>
          <w:lang w:eastAsia="zh-CN"/>
        </w:rPr>
        <w:t>ZBGL2026080233</w:t>
      </w:r>
    </w:p>
    <w:p w14:paraId="10A10BCC">
      <w:pPr>
        <w:jc w:val="center"/>
        <w:rPr>
          <w:rFonts w:ascii="宋体" w:hAnsi="宋体"/>
          <w:sz w:val="48"/>
          <w:szCs w:val="48"/>
        </w:rPr>
      </w:pPr>
    </w:p>
    <w:p w14:paraId="0D4E54EC">
      <w:pPr>
        <w:jc w:val="center"/>
        <w:rPr>
          <w:rFonts w:ascii="宋体" w:hAnsi="宋体"/>
          <w:sz w:val="48"/>
          <w:szCs w:val="48"/>
        </w:rPr>
      </w:pPr>
    </w:p>
    <w:p w14:paraId="12CB50D1">
      <w:pPr>
        <w:jc w:val="both"/>
        <w:rPr>
          <w:rFonts w:ascii="宋体" w:hAnsi="宋体"/>
          <w:sz w:val="28"/>
          <w:szCs w:val="28"/>
        </w:rPr>
      </w:pPr>
    </w:p>
    <w:p w14:paraId="1CE80EBC">
      <w:pPr>
        <w:jc w:val="center"/>
        <w:rPr>
          <w:rFonts w:ascii="宋体" w:hAnsi="宋体"/>
          <w:sz w:val="28"/>
          <w:szCs w:val="28"/>
        </w:rPr>
      </w:pPr>
      <w:r>
        <w:rPr>
          <w:rFonts w:hint="eastAsia" w:ascii="宋体" w:hAnsi="宋体"/>
          <w:sz w:val="28"/>
          <w:szCs w:val="28"/>
        </w:rPr>
        <w:t>招 标 人：重汽（济南）车桥有限公司</w:t>
      </w:r>
    </w:p>
    <w:p w14:paraId="0D8A0D9A">
      <w:pPr>
        <w:jc w:val="center"/>
        <w:rPr>
          <w:rFonts w:ascii="宋体" w:hAnsi="宋体"/>
          <w:sz w:val="28"/>
          <w:szCs w:val="28"/>
        </w:rPr>
      </w:pPr>
    </w:p>
    <w:p w14:paraId="0438957B">
      <w:pPr>
        <w:spacing w:line="240" w:lineRule="auto"/>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8</w:t>
      </w:r>
      <w:r>
        <w:rPr>
          <w:rFonts w:hint="eastAsia" w:ascii="宋体" w:hAnsi="宋体"/>
          <w:sz w:val="28"/>
          <w:szCs w:val="28"/>
          <w:u w:val="single"/>
        </w:rPr>
        <w:t>月</w:t>
      </w:r>
    </w:p>
    <w:p w14:paraId="2E11C4D8">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0"/>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4D6E9C52">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5D6BEB3E">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_Toc20595 </w:instrText>
          </w:r>
          <w:r>
            <w:rPr>
              <w:rFonts w:hint="eastAsia" w:ascii="Calibri" w:hAnsi="Calibri" w:eastAsia="宋体" w:cs="Times New Roman"/>
              <w:bCs/>
              <w:kern w:val="44"/>
              <w:szCs w:val="44"/>
            </w:rPr>
            <w:fldChar w:fldCharType="separate"/>
          </w:r>
          <w:r>
            <w:rPr>
              <w:rFonts w:hint="eastAsia"/>
            </w:rPr>
            <w:t>第三部分　合同主要条款</w:t>
          </w:r>
          <w:r>
            <w:tab/>
          </w:r>
          <w:r>
            <w:fldChar w:fldCharType="begin"/>
          </w:r>
          <w:r>
            <w:instrText xml:space="preserve"> PAGEREF _Toc20595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0"/>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第四部分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0"/>
          </w:pPr>
          <w:r>
            <w:rPr>
              <w:rFonts w:hint="eastAsia" w:ascii="Calibri" w:hAnsi="Calibri" w:eastAsia="宋体" w:cs="Times New Roman"/>
              <w:bCs/>
              <w:kern w:val="44"/>
              <w:szCs w:val="44"/>
            </w:rPr>
            <w:fldChar w:fldCharType="end"/>
          </w:r>
        </w:p>
      </w:sdtContent>
    </w:sdt>
    <w:p w14:paraId="582BF911">
      <w:pPr>
        <w:pStyle w:val="14"/>
        <w:tabs>
          <w:tab w:val="left" w:pos="2940"/>
        </w:tabs>
        <w:spacing w:line="360" w:lineRule="auto"/>
      </w:pPr>
      <w:r>
        <w:tab/>
      </w:r>
    </w:p>
    <w:p w14:paraId="29FEE1FC">
      <w:pPr>
        <w:pStyle w:val="14"/>
        <w:spacing w:line="360" w:lineRule="auto"/>
        <w:jc w:val="center"/>
      </w:pPr>
    </w:p>
    <w:p w14:paraId="1A6E7B1A">
      <w:pPr>
        <w:pStyle w:val="14"/>
        <w:spacing w:line="360" w:lineRule="auto"/>
        <w:jc w:val="center"/>
        <w:sectPr>
          <w:pgSz w:w="11906" w:h="16838"/>
          <w:pgMar w:top="1701" w:right="1418" w:bottom="1134" w:left="1418" w:header="851" w:footer="992" w:gutter="0"/>
          <w:pgNumType w:fmt="numberInDash" w:start="1"/>
          <w:cols w:space="720" w:num="1"/>
          <w:titlePg/>
          <w:docGrid w:type="lines" w:linePitch="312" w:charSpace="0"/>
        </w:sectPr>
      </w:pPr>
    </w:p>
    <w:p w14:paraId="5953C7BF">
      <w:pPr>
        <w:pStyle w:val="71"/>
        <w:rPr>
          <w:rFonts w:hint="eastAsia"/>
          <w:sz w:val="28"/>
        </w:rPr>
      </w:pPr>
      <w:bookmarkStart w:id="0" w:name="_Toc47976587"/>
      <w:bookmarkStart w:id="1" w:name="_Toc7104"/>
      <w:r>
        <w:rPr>
          <w:rFonts w:hint="eastAsia"/>
        </w:rPr>
        <w:t>招标公告</w:t>
      </w:r>
      <w:bookmarkEnd w:id="0"/>
      <w:bookmarkEnd w:id="1"/>
    </w:p>
    <w:p w14:paraId="3B867C39">
      <w:pPr>
        <w:pStyle w:val="71"/>
        <w:rPr>
          <w:rFonts w:hint="eastAsia"/>
        </w:rPr>
      </w:pPr>
    </w:p>
    <w:p w14:paraId="2A47C58A">
      <w:pPr>
        <w:pStyle w:val="72"/>
      </w:pPr>
      <w:bookmarkStart w:id="2" w:name="_Toc47976588"/>
      <w:r>
        <w:rPr>
          <w:rFonts w:hint="eastAsia"/>
        </w:rPr>
        <w:t>项目名称及项目编号</w:t>
      </w:r>
      <w:bookmarkEnd w:id="2"/>
    </w:p>
    <w:p w14:paraId="1E71F649">
      <w:pPr>
        <w:pStyle w:val="73"/>
      </w:pPr>
      <w:r>
        <w:rPr>
          <w:rFonts w:hint="eastAsia"/>
        </w:rPr>
        <w:t>项目名称：</w:t>
      </w:r>
      <w:r>
        <w:rPr>
          <w:rFonts w:hint="eastAsia"/>
          <w:highlight w:val="yellow"/>
        </w:rPr>
        <w:t xml:space="preserve"> </w:t>
      </w:r>
      <w:r>
        <w:rPr>
          <w:rFonts w:hint="eastAsia"/>
          <w:highlight w:val="yellow"/>
          <w:lang w:eastAsia="zh-CN"/>
        </w:rPr>
        <w:t>车桥公司齿轮加工部数控高速端面外圆磨床2026年项修项目</w:t>
      </w:r>
    </w:p>
    <w:p w14:paraId="15020D03">
      <w:pPr>
        <w:pStyle w:val="73"/>
      </w:pPr>
      <w:r>
        <w:rPr>
          <w:rFonts w:hint="eastAsia"/>
        </w:rPr>
        <w:t>项目编号：</w:t>
      </w:r>
      <w:r>
        <w:rPr>
          <w:rFonts w:hint="eastAsia"/>
          <w:highlight w:val="yellow"/>
          <w:lang w:eastAsia="zh-CN"/>
        </w:rPr>
        <w:t>ZBGL2026080233</w:t>
      </w:r>
    </w:p>
    <w:p w14:paraId="0AB9F24D">
      <w:pPr>
        <w:pStyle w:val="72"/>
      </w:pPr>
      <w:bookmarkStart w:id="3" w:name="_Toc47976589"/>
      <w:r>
        <w:rPr>
          <w:rFonts w:hint="eastAsia"/>
          <w:lang w:val="en-US" w:eastAsia="zh-CN"/>
        </w:rPr>
        <w:t>项目概况</w:t>
      </w:r>
      <w:r>
        <w:rPr>
          <w:rFonts w:hint="eastAsia"/>
        </w:rPr>
        <w:t>及招标形式</w:t>
      </w:r>
      <w:bookmarkEnd w:id="3"/>
    </w:p>
    <w:p w14:paraId="1A912F05">
      <w:pPr>
        <w:pStyle w:val="73"/>
        <w:numPr>
          <w:ilvl w:val="0"/>
          <w:numId w:val="9"/>
        </w:numPr>
      </w:pPr>
      <w:r>
        <w:rPr>
          <w:rFonts w:hint="eastAsia"/>
        </w:rPr>
        <w:t>招标内容：</w:t>
      </w:r>
      <w:r>
        <w:rPr>
          <w:rFonts w:hint="eastAsia"/>
          <w:highlight w:val="yellow"/>
          <w:lang w:eastAsia="zh-CN"/>
        </w:rPr>
        <w:t>车桥公司齿轮加工部数控高速端面外圆磨床2026年项修项目</w:t>
      </w:r>
    </w:p>
    <w:p w14:paraId="4EC58B63">
      <w:pPr>
        <w:pStyle w:val="73"/>
      </w:pPr>
      <w:r>
        <w:rPr>
          <w:rFonts w:hint="eastAsia"/>
        </w:rPr>
        <w:t>招标形式：</w:t>
      </w:r>
      <w:r>
        <w:rPr>
          <w:rFonts w:hint="eastAsia"/>
          <w:highlight w:val="yellow"/>
        </w:rPr>
        <w:t>公开招标</w:t>
      </w:r>
      <w:r>
        <w:rPr>
          <w:rStyle w:val="97"/>
          <w:rFonts w:hint="eastAsia"/>
          <w:b w:val="0"/>
          <w:highlight w:val="yellow"/>
        </w:rPr>
        <w:t>。</w:t>
      </w:r>
    </w:p>
    <w:p w14:paraId="76B97D53">
      <w:pPr>
        <w:pStyle w:val="72"/>
        <w:rPr>
          <w:highlight w:val="yellow"/>
        </w:rPr>
      </w:pPr>
      <w:bookmarkStart w:id="4" w:name="_Toc47976591"/>
      <w:r>
        <w:rPr>
          <w:rFonts w:hint="eastAsia"/>
          <w:highlight w:val="yellow"/>
        </w:rPr>
        <w:t>报名及招标文件的获取</w:t>
      </w:r>
      <w:bookmarkEnd w:id="4"/>
    </w:p>
    <w:p w14:paraId="07830231">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报名截止时间：</w:t>
      </w:r>
      <w:r>
        <w:rPr>
          <w:rFonts w:hint="eastAsia" w:hAnsi="宋体" w:cs="宋体"/>
          <w:b/>
          <w:bCs/>
          <w:szCs w:val="21"/>
          <w:highlight w:val="yellow"/>
        </w:rPr>
        <w:t>202</w:t>
      </w:r>
      <w:r>
        <w:rPr>
          <w:rFonts w:hint="eastAsia" w:hAnsi="宋体" w:cs="宋体"/>
          <w:b/>
          <w:bCs/>
          <w:szCs w:val="21"/>
          <w:highlight w:val="yellow"/>
          <w:lang w:val="en-US" w:eastAsia="zh-CN"/>
        </w:rPr>
        <w:t>6</w:t>
      </w:r>
      <w:r>
        <w:rPr>
          <w:rFonts w:hint="eastAsia" w:hAnsi="宋体" w:cs="宋体"/>
          <w:b/>
          <w:bCs/>
          <w:szCs w:val="21"/>
          <w:highlight w:val="yellow"/>
        </w:rPr>
        <w:t>年</w:t>
      </w:r>
      <w:r>
        <w:rPr>
          <w:rFonts w:hint="eastAsia" w:hAnsi="宋体" w:cs="宋体"/>
          <w:b/>
          <w:bCs/>
          <w:szCs w:val="21"/>
          <w:highlight w:val="yellow"/>
          <w:lang w:val="en-US" w:eastAsia="zh-CN"/>
        </w:rPr>
        <w:t>9</w:t>
      </w:r>
      <w:r>
        <w:rPr>
          <w:rFonts w:hint="eastAsia" w:hAnsi="宋体" w:cs="宋体"/>
          <w:b/>
          <w:bCs/>
          <w:szCs w:val="21"/>
          <w:highlight w:val="yellow"/>
        </w:rPr>
        <w:t>月</w:t>
      </w:r>
      <w:r>
        <w:rPr>
          <w:rFonts w:hint="eastAsia" w:hAnsi="宋体" w:cs="宋体"/>
          <w:b/>
          <w:bCs/>
          <w:szCs w:val="21"/>
          <w:highlight w:val="yellow"/>
          <w:lang w:val="en-US" w:eastAsia="zh-CN"/>
        </w:rPr>
        <w:t>4</w:t>
      </w:r>
      <w:r>
        <w:rPr>
          <w:rFonts w:hint="eastAsia" w:hAnsi="宋体" w:cs="宋体"/>
          <w:b/>
          <w:bCs/>
          <w:szCs w:val="21"/>
          <w:highlight w:val="yellow"/>
        </w:rPr>
        <w:t>日下午17点</w:t>
      </w:r>
    </w:p>
    <w:p w14:paraId="415DF00D">
      <w:pPr>
        <w:pStyle w:val="14"/>
        <w:numPr>
          <w:ilvl w:val="0"/>
          <w:numId w:val="10"/>
        </w:numPr>
        <w:spacing w:line="360" w:lineRule="auto"/>
        <w:ind w:firstLine="422" w:firstLineChars="200"/>
        <w:rPr>
          <w:rFonts w:hAnsi="宋体" w:cs="宋体"/>
          <w:szCs w:val="21"/>
          <w:highlight w:val="yellow"/>
        </w:rPr>
      </w:pPr>
      <w:r>
        <w:rPr>
          <w:rFonts w:hint="eastAsia" w:hAnsi="宋体" w:cs="宋体"/>
          <w:b/>
          <w:bCs/>
          <w:szCs w:val="21"/>
        </w:rPr>
        <w:t>招标文件获取方式：投标人在上述时间范围内，在中国重汽e采通平台上获取招标文件</w:t>
      </w:r>
    </w:p>
    <w:p w14:paraId="70AA5580">
      <w:pPr>
        <w:pStyle w:val="72"/>
        <w:numPr>
          <w:ilvl w:val="0"/>
          <w:numId w:val="0"/>
        </w:numPr>
        <w:ind w:leftChars="0"/>
        <w:rPr>
          <w:highlight w:val="yellow"/>
        </w:rPr>
      </w:pPr>
      <w:r>
        <w:rPr>
          <w:rFonts w:hint="eastAsia" w:ascii="宋体" w:hAnsi="宋体" w:eastAsia="宋体" w:cs="宋体"/>
          <w:sz w:val="21"/>
          <w:szCs w:val="21"/>
        </w:rPr>
        <w:t>报名方式：拟投标人根据招标人在中国重汽官网等公开媒体上发布的招标信息，在“中国重汽e采通”平台报名。按照中国重汽e采通“SRM非生产供应商注册手册”进行注册，注册完毕后按照“SRM系统供应商用户手册”，登录重汽e采通平台后进入“供应商应标”，选择对应的项目，</w:t>
      </w:r>
      <w:r>
        <w:rPr>
          <w:rFonts w:hint="eastAsia" w:ascii="宋体" w:hAnsi="宋体" w:eastAsia="宋体" w:cs="宋体"/>
          <w:sz w:val="21"/>
          <w:szCs w:val="21"/>
          <w:highlight w:val="yellow"/>
        </w:rPr>
        <w:t>点击“应标”后按照招标文件</w:t>
      </w:r>
      <w:r>
        <w:rPr>
          <w:rFonts w:hint="eastAsia" w:ascii="宋体" w:hAnsi="宋体" w:eastAsia="宋体" w:cs="宋体"/>
          <w:sz w:val="21"/>
          <w:szCs w:val="21"/>
          <w:highlight w:val="yellow"/>
          <w:lang w:val="en-US" w:eastAsia="zh-CN"/>
        </w:rPr>
        <w:t>中的</w:t>
      </w:r>
      <w:r>
        <w:rPr>
          <w:rFonts w:hint="eastAsia" w:ascii="宋体" w:hAnsi="宋体" w:eastAsia="宋体" w:cs="宋体"/>
          <w:sz w:val="21"/>
          <w:szCs w:val="21"/>
          <w:highlight w:val="yellow"/>
        </w:rPr>
        <w:t>投标文件</w:t>
      </w:r>
      <w:r>
        <w:rPr>
          <w:rFonts w:hint="eastAsia" w:ascii="宋体" w:hAnsi="宋体" w:eastAsia="宋体" w:cs="宋体"/>
          <w:sz w:val="21"/>
          <w:szCs w:val="21"/>
          <w:highlight w:val="yellow"/>
          <w:lang w:eastAsia="zh-CN"/>
        </w:rPr>
        <w:t>《</w:t>
      </w:r>
      <w:r>
        <w:rPr>
          <w:rFonts w:hint="eastAsia" w:ascii="宋体" w:hAnsi="宋体" w:eastAsia="宋体" w:cs="宋体"/>
          <w:sz w:val="21"/>
          <w:szCs w:val="21"/>
          <w:highlight w:val="yellow"/>
          <w:lang w:val="en-US" w:eastAsia="zh-CN"/>
        </w:rPr>
        <w:t>资质标书》</w:t>
      </w:r>
      <w:r>
        <w:rPr>
          <w:rFonts w:hint="eastAsia" w:ascii="宋体" w:hAnsi="宋体" w:eastAsia="宋体" w:cs="宋体"/>
          <w:sz w:val="21"/>
          <w:szCs w:val="21"/>
          <w:highlight w:val="yellow"/>
        </w:rPr>
        <w:t>准备资料并上传</w:t>
      </w:r>
      <w:r>
        <w:rPr>
          <w:rFonts w:hint="eastAsia" w:ascii="宋体" w:hAnsi="宋体" w:eastAsia="宋体" w:cs="宋体"/>
          <w:sz w:val="21"/>
          <w:szCs w:val="21"/>
        </w:rPr>
        <w:t>，资质审查通过即为报名成功；公示期间请尽快报名。</w:t>
      </w:r>
    </w:p>
    <w:p w14:paraId="662910D4">
      <w:pPr>
        <w:pStyle w:val="72"/>
        <w:rPr>
          <w:highlight w:val="yellow"/>
        </w:rPr>
      </w:pPr>
      <w:r>
        <w:rPr>
          <w:rFonts w:hint="eastAsia"/>
          <w:highlight w:val="yellow"/>
        </w:rPr>
        <w:t>投标文件的递交</w:t>
      </w:r>
    </w:p>
    <w:p w14:paraId="50084A7A">
      <w:pPr>
        <w:pStyle w:val="72"/>
        <w:numPr>
          <w:ilvl w:val="0"/>
          <w:numId w:val="0"/>
        </w:numPr>
        <w:ind w:leftChars="0"/>
        <w:rPr>
          <w:highlight w:val="yellow"/>
        </w:rPr>
      </w:pPr>
      <w:r>
        <w:rPr>
          <w:rFonts w:hint="eastAsia" w:ascii="宋体" w:hAnsi="宋体" w:eastAsia="宋体" w:cs="宋体"/>
          <w:sz w:val="21"/>
          <w:szCs w:val="21"/>
        </w:rPr>
        <w:t>投标方式：在中国重汽e采通平台应标成功后，进入“供应商投标”环节，投递盖章扫描版电子标书（包含资质标书、技术标书、商务标书），若逾期未在中国重汽e采通平台上传电子标书，一律视为无效投标。</w:t>
      </w:r>
    </w:p>
    <w:p w14:paraId="217B6D47">
      <w:pPr>
        <w:pStyle w:val="72"/>
        <w:rPr>
          <w:highlight w:val="yellow"/>
        </w:rPr>
      </w:pPr>
      <w:r>
        <w:rPr>
          <w:rFonts w:hint="eastAsia"/>
          <w:highlight w:val="yellow"/>
          <w:lang w:val="en-US" w:eastAsia="zh-CN"/>
        </w:rPr>
        <w:t>开标时间和地点</w:t>
      </w:r>
    </w:p>
    <w:p w14:paraId="0605A00C">
      <w:pPr>
        <w:pStyle w:val="72"/>
        <w:numPr>
          <w:ilvl w:val="0"/>
          <w:numId w:val="11"/>
        </w:numPr>
        <w:ind w:left="840"/>
        <w:rPr>
          <w:highlight w:val="yellow"/>
        </w:rPr>
      </w:pPr>
      <w:r>
        <w:rPr>
          <w:rFonts w:hint="eastAsia" w:ascii="宋体" w:hAnsi="宋体" w:eastAsia="宋体" w:cs="宋体"/>
          <w:sz w:val="21"/>
          <w:szCs w:val="21"/>
          <w:highlight w:val="yellow"/>
        </w:rPr>
        <w:t>时间：202</w:t>
      </w:r>
      <w:r>
        <w:rPr>
          <w:rFonts w:hint="eastAsia" w:ascii="宋体" w:hAnsi="宋体" w:eastAsia="宋体" w:cs="宋体"/>
          <w:sz w:val="21"/>
          <w:szCs w:val="21"/>
          <w:highlight w:val="yellow"/>
          <w:lang w:val="en-US" w:eastAsia="zh-CN"/>
        </w:rPr>
        <w:t>6</w:t>
      </w:r>
      <w:r>
        <w:rPr>
          <w:rFonts w:hint="eastAsia" w:ascii="宋体" w:hAnsi="宋体" w:eastAsia="宋体" w:cs="宋体"/>
          <w:sz w:val="21"/>
          <w:szCs w:val="21"/>
          <w:highlight w:val="yellow"/>
        </w:rPr>
        <w:t>年</w:t>
      </w:r>
      <w:r>
        <w:rPr>
          <w:rFonts w:hint="eastAsia" w:ascii="宋体" w:hAnsi="宋体" w:eastAsia="宋体" w:cs="宋体"/>
          <w:sz w:val="21"/>
          <w:szCs w:val="21"/>
          <w:highlight w:val="yellow"/>
          <w:lang w:val="en-US" w:eastAsia="zh-CN"/>
        </w:rPr>
        <w:t>9</w:t>
      </w:r>
      <w:r>
        <w:rPr>
          <w:rFonts w:hint="eastAsia" w:ascii="宋体" w:hAnsi="宋体" w:eastAsia="宋体" w:cs="宋体"/>
          <w:sz w:val="21"/>
          <w:szCs w:val="21"/>
          <w:highlight w:val="yellow"/>
        </w:rPr>
        <w:t>月</w:t>
      </w:r>
      <w:r>
        <w:rPr>
          <w:rFonts w:hint="eastAsia" w:ascii="宋体" w:hAnsi="宋体" w:eastAsia="宋体" w:cs="宋体"/>
          <w:sz w:val="21"/>
          <w:szCs w:val="21"/>
          <w:highlight w:val="yellow"/>
          <w:lang w:val="en-US" w:eastAsia="zh-CN"/>
        </w:rPr>
        <w:t>15</w:t>
      </w:r>
      <w:r>
        <w:rPr>
          <w:rFonts w:hint="eastAsia" w:ascii="宋体" w:hAnsi="宋体" w:eastAsia="宋体" w:cs="宋体"/>
          <w:sz w:val="21"/>
          <w:szCs w:val="21"/>
          <w:highlight w:val="yellow"/>
        </w:rPr>
        <w:t>日9:00:00（暂定，以实际通知为准）</w:t>
      </w:r>
    </w:p>
    <w:p w14:paraId="30BF883D">
      <w:pPr>
        <w:pStyle w:val="72"/>
        <w:numPr>
          <w:ilvl w:val="0"/>
          <w:numId w:val="11"/>
        </w:numPr>
        <w:ind w:left="840"/>
        <w:rPr>
          <w:highlight w:val="yellow"/>
        </w:rPr>
      </w:pPr>
      <w:r>
        <w:rPr>
          <w:rFonts w:hint="eastAsia" w:ascii="宋体" w:hAnsi="宋体" w:eastAsia="宋体" w:cs="宋体"/>
          <w:sz w:val="21"/>
          <w:szCs w:val="21"/>
          <w:highlight w:val="yellow"/>
        </w:rPr>
        <w:t>地点：</w:t>
      </w:r>
      <w:r>
        <w:rPr>
          <w:rFonts w:ascii="宋体" w:hAnsi="宋体" w:eastAsia="宋体" w:cs="宋体"/>
          <w:sz w:val="24"/>
          <w:szCs w:val="24"/>
        </w:rPr>
        <w:t>济南市高新区孙村镇西顿邱 重汽（济南）车桥有限公司第六会议室</w:t>
      </w:r>
    </w:p>
    <w:p w14:paraId="35A57CFF">
      <w:pPr>
        <w:pStyle w:val="72"/>
      </w:pPr>
      <w:r>
        <w:rPr>
          <w:rFonts w:hint="eastAsia"/>
        </w:rPr>
        <w:t>招标公告发布媒介</w:t>
      </w:r>
    </w:p>
    <w:p w14:paraId="6F2303DF">
      <w:pPr>
        <w:pStyle w:val="73"/>
        <w:numPr>
          <w:ilvl w:val="0"/>
          <w:numId w:val="0"/>
        </w:numPr>
        <w:ind w:left="1130" w:hanging="420"/>
        <w:rPr>
          <w:rFonts w:hint="eastAsia"/>
          <w:highlight w:val="none"/>
        </w:rPr>
      </w:pPr>
      <w:r>
        <w:rPr>
          <w:rFonts w:hint="eastAsia"/>
          <w:highlight w:val="none"/>
        </w:rPr>
        <w:t>本次招标公告同时在</w:t>
      </w:r>
      <w:r>
        <w:rPr>
          <w:rFonts w:hint="eastAsia"/>
          <w:highlight w:val="yellow"/>
        </w:rPr>
        <w:t>中国重型汽车集团有限公司官网</w:t>
      </w:r>
      <w:r>
        <w:rPr>
          <w:rFonts w:hint="eastAsia"/>
          <w:highlight w:val="none"/>
        </w:rPr>
        <w:t>上发布。</w:t>
      </w:r>
    </w:p>
    <w:p w14:paraId="4C39891A">
      <w:pPr>
        <w:pStyle w:val="72"/>
        <w:rPr>
          <w:highlight w:val="yellow"/>
        </w:rPr>
      </w:pPr>
      <w:r>
        <w:rPr>
          <w:rFonts w:hint="eastAsia"/>
          <w:highlight w:val="yellow"/>
        </w:rPr>
        <w:t>联系方式</w:t>
      </w:r>
    </w:p>
    <w:p w14:paraId="167EDC3D">
      <w:pPr>
        <w:ind w:firstLine="422" w:firstLineChars="200"/>
        <w:rPr>
          <w:rFonts w:ascii="宋体" w:hAnsi="宋体" w:cs="宋体"/>
          <w:b/>
          <w:snapToGrid w:val="0"/>
          <w:kern w:val="0"/>
          <w:szCs w:val="21"/>
        </w:rPr>
      </w:pPr>
      <w:r>
        <w:rPr>
          <w:rFonts w:hint="eastAsia" w:ascii="宋体" w:hAnsi="宋体" w:cs="宋体"/>
          <w:b/>
          <w:snapToGrid w:val="0"/>
          <w:kern w:val="0"/>
          <w:szCs w:val="21"/>
        </w:rPr>
        <w:t>招标人名称：</w:t>
      </w:r>
      <w:r>
        <w:rPr>
          <w:rFonts w:hint="eastAsia" w:ascii="宋体" w:hAnsi="宋体" w:cs="宋体"/>
          <w:b/>
          <w:szCs w:val="21"/>
          <w:u w:val="single"/>
        </w:rPr>
        <w:t>重汽（济南）车桥有限公司</w:t>
      </w:r>
    </w:p>
    <w:p w14:paraId="59620DA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highlight w:val="yellow"/>
        </w:rPr>
        <w:t>商务联系人：</w:t>
      </w:r>
      <w:r>
        <w:rPr>
          <w:rFonts w:hint="eastAsia" w:ascii="宋体" w:hAnsi="宋体" w:eastAsia="宋体" w:cs="宋体"/>
          <w:bCs w:val="0"/>
          <w:sz w:val="21"/>
          <w:szCs w:val="21"/>
          <w:lang w:val="en-US" w:eastAsia="zh-CN"/>
        </w:rPr>
        <w:t>黄工</w:t>
      </w:r>
    </w:p>
    <w:p w14:paraId="3B2993B7">
      <w:pPr>
        <w:pStyle w:val="72"/>
        <w:numPr>
          <w:ilvl w:val="0"/>
          <w:numId w:val="0"/>
        </w:numPr>
        <w:ind w:firstLine="422" w:firstLineChars="200"/>
        <w:rPr>
          <w:rFonts w:hint="eastAsia" w:ascii="宋体" w:hAnsi="宋体" w:eastAsia="宋体" w:cs="宋体"/>
          <w:bCs w:val="0"/>
          <w:sz w:val="21"/>
          <w:szCs w:val="21"/>
          <w:lang w:val="en-US" w:eastAsia="zh-CN"/>
        </w:rPr>
      </w:pPr>
      <w:r>
        <w:rPr>
          <w:rFonts w:hint="eastAsia" w:ascii="宋体" w:hAnsi="宋体" w:eastAsia="宋体" w:cs="宋体"/>
          <w:bCs w:val="0"/>
          <w:sz w:val="21"/>
          <w:szCs w:val="21"/>
        </w:rPr>
        <w:t>电话：</w:t>
      </w:r>
      <w:r>
        <w:rPr>
          <w:rFonts w:hint="eastAsia" w:ascii="宋体" w:hAnsi="宋体" w:eastAsia="宋体" w:cs="宋体"/>
          <w:bCs w:val="0"/>
          <w:sz w:val="21"/>
          <w:szCs w:val="21"/>
          <w:lang w:val="en-US" w:eastAsia="zh-CN"/>
        </w:rPr>
        <w:t>13475952683</w:t>
      </w:r>
    </w:p>
    <w:p w14:paraId="74A9FEFA">
      <w:pPr>
        <w:pStyle w:val="72"/>
        <w:numPr>
          <w:ilvl w:val="0"/>
          <w:numId w:val="0"/>
        </w:numPr>
        <w:ind w:firstLine="422" w:firstLineChars="200"/>
        <w:rPr>
          <w:rFonts w:hint="eastAsia" w:ascii="宋体" w:hAnsi="宋体" w:eastAsia="宋体" w:cs="宋体"/>
          <w:bCs w:val="0"/>
          <w:sz w:val="21"/>
          <w:szCs w:val="21"/>
          <w:highlight w:val="yellow"/>
        </w:rPr>
      </w:pPr>
      <w:r>
        <w:rPr>
          <w:rFonts w:hint="eastAsia" w:ascii="宋体" w:hAnsi="宋体" w:eastAsia="宋体" w:cs="宋体"/>
          <w:bCs w:val="0"/>
          <w:sz w:val="21"/>
          <w:szCs w:val="21"/>
        </w:rPr>
        <w:t>邮箱：huangsaichang@sinotruk.com</w:t>
      </w:r>
    </w:p>
    <w:p w14:paraId="48384E0B">
      <w:pPr>
        <w:pStyle w:val="72"/>
        <w:numPr>
          <w:ilvl w:val="0"/>
          <w:numId w:val="0"/>
        </w:numPr>
        <w:ind w:firstLine="422" w:firstLineChars="200"/>
        <w:rPr>
          <w:rFonts w:hint="eastAsia" w:ascii="宋体" w:hAnsi="宋体" w:eastAsia="宋体" w:cs="宋体"/>
          <w:sz w:val="24"/>
          <w:szCs w:val="24"/>
          <w:lang w:val="en-US" w:eastAsia="zh-CN"/>
        </w:rPr>
      </w:pPr>
      <w:r>
        <w:rPr>
          <w:rFonts w:hint="eastAsia" w:ascii="宋体" w:hAnsi="宋体" w:eastAsia="宋体" w:cs="宋体"/>
          <w:bCs w:val="0"/>
          <w:sz w:val="21"/>
          <w:szCs w:val="21"/>
          <w:highlight w:val="yellow"/>
        </w:rPr>
        <w:t>技术联系人：</w:t>
      </w:r>
      <w:r>
        <w:rPr>
          <w:rFonts w:hint="eastAsia" w:ascii="宋体" w:hAnsi="宋体" w:eastAsia="宋体" w:cs="宋体"/>
          <w:bCs w:val="0"/>
          <w:sz w:val="21"/>
          <w:szCs w:val="21"/>
          <w:highlight w:val="yellow"/>
          <w:lang w:val="en-US" w:eastAsia="zh-CN"/>
        </w:rPr>
        <w:t>丁工</w:t>
      </w:r>
    </w:p>
    <w:p w14:paraId="3CD33835">
      <w:pPr>
        <w:pStyle w:val="72"/>
        <w:numPr>
          <w:ilvl w:val="0"/>
          <w:numId w:val="0"/>
        </w:numPr>
        <w:ind w:firstLine="422" w:firstLineChars="200"/>
        <w:rPr>
          <w:rFonts w:ascii="宋体" w:hAnsi="宋体" w:eastAsia="宋体" w:cs="宋体"/>
          <w:bCs w:val="0"/>
          <w:sz w:val="21"/>
          <w:szCs w:val="21"/>
        </w:rPr>
      </w:pPr>
      <w:r>
        <w:rPr>
          <w:rFonts w:hint="eastAsia" w:ascii="宋体" w:hAnsi="宋体" w:eastAsia="宋体" w:cs="宋体"/>
          <w:bCs w:val="0"/>
          <w:sz w:val="21"/>
          <w:szCs w:val="21"/>
        </w:rPr>
        <w:t>电话：</w:t>
      </w:r>
      <w:r>
        <w:rPr>
          <w:rFonts w:hint="eastAsia" w:ascii="宋体" w:hAnsi="宋体" w:eastAsia="宋体" w:cs="宋体"/>
          <w:sz w:val="24"/>
          <w:szCs w:val="24"/>
        </w:rPr>
        <w:t>15864502401</w:t>
      </w:r>
    </w:p>
    <w:p w14:paraId="22C6BEDA">
      <w:pPr>
        <w:pStyle w:val="76"/>
        <w:jc w:val="both"/>
        <w:rPr>
          <w:rFonts w:hint="eastAsia"/>
          <w:highlight w:val="cyan"/>
          <w:u w:val="single"/>
          <w:lang w:val="en-US" w:eastAsia="zh-CN"/>
        </w:rPr>
      </w:pPr>
    </w:p>
    <w:p w14:paraId="410F58AB">
      <w:pPr>
        <w:pStyle w:val="76"/>
        <w:ind w:firstLine="6510" w:firstLineChars="3100"/>
        <w:jc w:val="both"/>
      </w:pPr>
      <w:r>
        <w:rPr>
          <w:rFonts w:hint="eastAsia"/>
          <w:highlight w:val="none"/>
          <w:u w:val="single"/>
          <w:lang w:val="en-US" w:eastAsia="zh-CN"/>
        </w:rPr>
        <w:t>2026</w:t>
      </w:r>
      <w:r>
        <w:rPr>
          <w:rFonts w:hint="eastAsia"/>
        </w:rPr>
        <w:t>年</w:t>
      </w:r>
      <w:r>
        <w:rPr>
          <w:rFonts w:hint="eastAsia"/>
          <w:lang w:val="en-US" w:eastAsia="zh-CN"/>
        </w:rPr>
        <w:t>8</w:t>
      </w:r>
      <w:r>
        <w:rPr>
          <w:rFonts w:hint="eastAsia"/>
        </w:rPr>
        <w:t>月</w:t>
      </w:r>
    </w:p>
    <w:p w14:paraId="1A6493D3">
      <w:pPr>
        <w:pStyle w:val="71"/>
        <w:jc w:val="both"/>
        <w:rPr>
          <w:rFonts w:hint="eastAsia"/>
        </w:rPr>
      </w:pPr>
      <w:bookmarkStart w:id="5" w:name="_Toc7753"/>
      <w:bookmarkStart w:id="6" w:name="_Toc47976595"/>
    </w:p>
    <w:p w14:paraId="7B8BBC86">
      <w:pPr>
        <w:pStyle w:val="71"/>
        <w:rPr>
          <w:rFonts w:hint="eastAsia"/>
        </w:rPr>
      </w:pPr>
    </w:p>
    <w:p w14:paraId="3D820EEC">
      <w:pPr>
        <w:pStyle w:val="71"/>
      </w:pPr>
      <w:r>
        <w:rPr>
          <w:rFonts w:hint="eastAsia"/>
        </w:rPr>
        <w:t>第一部分  投标人须知</w:t>
      </w:r>
      <w:bookmarkEnd w:id="5"/>
      <w:bookmarkEnd w:id="6"/>
    </w:p>
    <w:p w14:paraId="418340FC">
      <w:pPr>
        <w:pStyle w:val="72"/>
        <w:numPr>
          <w:ilvl w:val="0"/>
          <w:numId w:val="12"/>
        </w:numPr>
        <w:ind w:left="420"/>
        <w:jc w:val="left"/>
      </w:pPr>
      <w:bookmarkStart w:id="7" w:name="_Toc47976596"/>
      <w:r>
        <w:rPr>
          <w:rFonts w:hint="eastAsia"/>
        </w:rPr>
        <w:t>项目介绍</w:t>
      </w:r>
      <w:bookmarkEnd w:id="7"/>
    </w:p>
    <w:p w14:paraId="5BA6F516">
      <w:pPr>
        <w:pStyle w:val="76"/>
        <w:numPr>
          <w:ilvl w:val="-1"/>
          <w:numId w:val="0"/>
        </w:numPr>
        <w:ind w:left="0" w:leftChars="0" w:firstLine="0" w:firstLineChars="0"/>
        <w:rPr>
          <w:rFonts w:hint="eastAsia" w:hAnsi="宋体" w:cs="宋体"/>
          <w:sz w:val="24"/>
          <w:szCs w:val="24"/>
          <w:highlight w:val="yellow"/>
          <w:lang w:val="en-US" w:eastAsia="zh-CN"/>
        </w:rPr>
      </w:pPr>
      <w:bookmarkStart w:id="8" w:name="_Toc47112482"/>
      <w:r>
        <w:rPr>
          <w:rFonts w:hint="eastAsia"/>
          <w:lang w:val="en-US" w:eastAsia="zh-CN"/>
        </w:rPr>
        <w:t>1.项目概况：齿轮加工部数控高速端面外圆磨床磨削加工工件时出现随机、无周期性尺寸漂移，砂轮主轴磨损间隙、X轴反向间隙及重复定位精度、Z轴反向间隙为0.05mm及重复定位精度无法稳定保证外圆高精度工艺要求，需要进行项修</w:t>
      </w:r>
      <w:r>
        <w:rPr>
          <w:rFonts w:hint="eastAsia" w:hAnsi="宋体" w:cs="宋体"/>
          <w:sz w:val="24"/>
          <w:szCs w:val="24"/>
          <w:highlight w:val="yellow"/>
          <w:lang w:val="en-US" w:eastAsia="zh-CN"/>
        </w:rPr>
        <w:t>。</w:t>
      </w:r>
    </w:p>
    <w:p w14:paraId="151561C8">
      <w:pPr>
        <w:pStyle w:val="76"/>
        <w:numPr>
          <w:ilvl w:val="-1"/>
          <w:numId w:val="0"/>
        </w:numPr>
        <w:ind w:left="0" w:leftChars="0" w:firstLine="0" w:firstLineChars="0"/>
        <w:rPr>
          <w:rFonts w:hint="default" w:ascii="宋体" w:hAnsi="Courier New" w:eastAsia="宋体" w:cs="Times New Roman"/>
          <w:highlight w:val="none"/>
          <w:lang w:val="en-US" w:eastAsia="zh-CN"/>
        </w:rPr>
      </w:pPr>
      <w:r>
        <w:rPr>
          <w:rFonts w:hint="eastAsia" w:cs="Times New Roman"/>
          <w:highlight w:val="none"/>
          <w:lang w:val="en-US" w:eastAsia="zh-CN"/>
        </w:rPr>
        <w:t>2.招标内容</w:t>
      </w:r>
      <w:r>
        <w:rPr>
          <w:rFonts w:hint="eastAsia" w:ascii="宋体" w:hAnsi="Courier New" w:eastAsia="宋体" w:cs="Times New Roman"/>
          <w:highlight w:val="none"/>
          <w:lang w:val="en-US" w:eastAsia="zh-CN"/>
        </w:rPr>
        <w:t>具体要求详见《技术标书》。</w:t>
      </w:r>
    </w:p>
    <w:p w14:paraId="10BC6F77">
      <w:pPr>
        <w:pStyle w:val="76"/>
        <w:numPr>
          <w:ilvl w:val="-1"/>
          <w:numId w:val="0"/>
        </w:numPr>
        <w:ind w:left="0" w:leftChars="0" w:firstLine="0" w:firstLineChars="0"/>
        <w:rPr>
          <w:rFonts w:hint="default" w:cs="Times New Roman"/>
          <w:u w:val="none"/>
          <w:lang w:val="en-US" w:eastAsia="zh-CN"/>
        </w:rPr>
      </w:pPr>
      <w:r>
        <w:rPr>
          <w:rFonts w:hint="eastAsia"/>
          <w:lang w:val="en-US" w:eastAsia="zh-CN"/>
        </w:rPr>
        <w:t>3.报价：</w:t>
      </w:r>
      <w:r>
        <w:rPr>
          <w:rFonts w:hint="eastAsia" w:cs="Times New Roman"/>
          <w:b/>
          <w:bCs/>
          <w:color w:val="FF0000"/>
          <w:highlight w:val="yellow"/>
          <w:u w:val="none"/>
          <w:lang w:val="en-US" w:eastAsia="zh-CN"/>
        </w:rPr>
        <w:t>报价应包含币种、不含税金额、税率及价税合计金额</w:t>
      </w:r>
    </w:p>
    <w:bookmarkEnd w:id="8"/>
    <w:p w14:paraId="50DC6C75">
      <w:pPr>
        <w:pStyle w:val="72"/>
      </w:pPr>
      <w:bookmarkStart w:id="9" w:name="_Toc47976598"/>
      <w:r>
        <w:rPr>
          <w:rFonts w:hint="eastAsia"/>
        </w:rPr>
        <w:t>合格的投标人。</w:t>
      </w:r>
      <w:bookmarkEnd w:id="9"/>
    </w:p>
    <w:p w14:paraId="741F24ED">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（1）投标人须遵守《中华人民共和国招标投标法》、《中华人民共和国民法典》及其它有关的法律和法规；为中华人民共和国境内注册的独立法人机构，具有独立承担民事责任能力；</w:t>
      </w:r>
    </w:p>
    <w:p w14:paraId="71DC9916">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*（2）公司成立三年以上（以营业执照成立日期到开标当日满三年为准）；注册资金不少于100万元；经营范围满足招标项目需求；</w:t>
      </w:r>
    </w:p>
    <w:p w14:paraId="6F21D450">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*（3）投标人须提供具有统一社会信用代码的新版营业执照副本原件及（或）复印件（加盖公章）；</w:t>
      </w:r>
    </w:p>
    <w:p w14:paraId="22C4436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（4）具有良好的商业信誉，在国家企业信用信息公示系统中无与本项目有关的行政处罚、列入经营异常名录和列入严重违法失信企业名单（黑名单）信息但上述信息已被移除的可参与投标；</w:t>
      </w:r>
    </w:p>
    <w:p w14:paraId="5997B12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（5）投标人近三年内在经营活动中无与本项目有关的违法及重大违规情况；</w:t>
      </w:r>
    </w:p>
    <w:p w14:paraId="35712F43">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（6）具有健全的财务会计制度，财务状况和市场行为良好。没有处于被有权机关吊销营业执照、吊销资质、停业整顿、取消投标资格以及财产被接管、冻结或进入破产程序等；</w:t>
      </w:r>
    </w:p>
    <w:p w14:paraId="651A34F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（7）投标人没有被列入招标人处《黑名单》（《黑名单》指投标人与招标人在以往或正在进行的合作中，存在招标人认为的违反合同约定或违反法律法规等的失信行为）的；</w:t>
      </w:r>
    </w:p>
    <w:p w14:paraId="670E87DC">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8）投标人须提供经会计师事务所审计且出具无保留意见的近三年(2021年1月1日至今)的财务审计报告，并加盖公章，包括但不限于报告页、经审计的资产负债表、利润表、现金流量表及报表附注，且未显示异常（如投标人公司没有经审计的财务报告，可提供加盖公章的近三年财务报表，包括但不限于资产负债表、利润表、现金流量表）。</w:t>
      </w:r>
    </w:p>
    <w:p w14:paraId="60D60D8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*（9）企业最近半年完税证明、信用证明材料（中国人民银行信用代码证+征信报告）;</w:t>
      </w:r>
    </w:p>
    <w:p w14:paraId="6112FB41">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*（10）年度纳税信用评价信息（可从电子税务局查询截图，需加盖公章）；</w:t>
      </w:r>
    </w:p>
    <w:p w14:paraId="668830F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*（11）企业对外担保说明（写明贵单位对外有无对外担保和质押业务，需加盖公章）。</w:t>
      </w:r>
    </w:p>
    <w:p w14:paraId="3B1649A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*（12）投标人须提供法人授权委托书原件（在投标文件副本中可用复印件）及投标单位的法定代表人或授权代表的身份证原件及复印件（加盖公章）；</w:t>
      </w:r>
    </w:p>
    <w:p w14:paraId="2C0F8E1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（13）投标人须具有履行合同所必须的设备、财务、技术、服务等方面的资质和能力；</w:t>
      </w:r>
    </w:p>
    <w:p w14:paraId="28B92EA7">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（14）投标人须负责提供合理的便于运输的包装物，并承担相关费用；</w:t>
      </w:r>
    </w:p>
    <w:p w14:paraId="5B3A6AFF">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（15）投标人须认可招标人的工作指令，包括节、假日能正常开展工作的要求；</w:t>
      </w:r>
    </w:p>
    <w:p w14:paraId="0F1BD058">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（16）投标人必须是最终投标、签订合同的单位，不得以任何理由将已中标项目以任何形式转包给其他单位；</w:t>
      </w:r>
    </w:p>
    <w:p w14:paraId="54258352">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（17）本次招标项目不接受联合体投标；</w:t>
      </w:r>
    </w:p>
    <w:p w14:paraId="2C08524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*（18）投标人在向招标人出示《投标保证金缴纳凭证》后方可进行投标；</w:t>
      </w:r>
    </w:p>
    <w:p w14:paraId="28B21A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b w:val="0"/>
          <w:bCs/>
          <w:strike w:val="0"/>
          <w:dstrike w:val="0"/>
          <w:highlight w:val="none"/>
        </w:rPr>
      </w:pPr>
      <w:r>
        <w:rPr>
          <w:rFonts w:hint="eastAsia"/>
          <w:b w:val="0"/>
          <w:bCs/>
          <w:strike w:val="0"/>
          <w:dstrike w:val="0"/>
          <w:highlight w:val="none"/>
        </w:rPr>
        <w:t>(19)供方的直接或间接股东、法定代表人、董事、监事、高管非重汽员工及其亲属。</w:t>
      </w:r>
    </w:p>
    <w:p w14:paraId="7A9C580B">
      <w:pPr>
        <w:pStyle w:val="73"/>
        <w:keepNext w:val="0"/>
        <w:keepLines w:val="0"/>
        <w:pageBreakBefore w:val="0"/>
        <w:widowControl w:val="0"/>
        <w:numPr>
          <w:ilvl w:val="0"/>
          <w:numId w:val="0"/>
        </w:numPr>
        <w:kinsoku/>
        <w:wordWrap/>
        <w:overflowPunct/>
        <w:topLinePunct w:val="0"/>
        <w:autoSpaceDE/>
        <w:autoSpaceDN/>
        <w:bidi w:val="0"/>
        <w:adjustRightInd/>
        <w:snapToGrid/>
        <w:ind w:leftChars="0"/>
        <w:textAlignment w:val="auto"/>
        <w:rPr>
          <w:rFonts w:hint="eastAsia" w:cs="Times New Roman"/>
          <w:b/>
          <w:bCs w:val="0"/>
          <w:strike w:val="0"/>
          <w:dstrike w:val="0"/>
          <w:color w:val="FF0000"/>
          <w:highlight w:val="none"/>
          <w:lang w:val="en-US" w:eastAsia="zh-CN"/>
        </w:rPr>
      </w:pPr>
      <w:r>
        <w:rPr>
          <w:rFonts w:hint="eastAsia"/>
          <w:b w:val="0"/>
          <w:bCs/>
          <w:strike w:val="0"/>
          <w:dstrike w:val="0"/>
          <w:highlight w:val="none"/>
        </w:rPr>
        <w:t>注：上述带“*”项为必备的资格文件，在开标前核验（由投标人单独提供），缺一项按废标处理，其余文件开标后核验。逾期的投标文件招标人不予受理。</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50B7F8E5">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发标时间：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27</w:t>
      </w:r>
      <w:bookmarkStart w:id="47" w:name="_GoBack"/>
      <w:bookmarkEnd w:id="47"/>
      <w:r>
        <w:rPr>
          <w:rFonts w:hint="eastAsia" w:ascii="宋体" w:hAnsi="Courier New" w:eastAsia="宋体" w:cs="Times New Roman"/>
          <w:highlight w:val="yellow"/>
          <w:lang w:val="en-US" w:eastAsia="zh-CN"/>
        </w:rPr>
        <w:t>日</w:t>
      </w:r>
    </w:p>
    <w:p w14:paraId="6696BE44">
      <w:pPr>
        <w:pStyle w:val="76"/>
        <w:numPr>
          <w:ilvl w:val="0"/>
          <w:numId w:val="13"/>
        </w:numPr>
        <w:jc w:val="both"/>
        <w:rPr>
          <w:highlight w:val="yellow"/>
        </w:rPr>
      </w:pPr>
      <w:r>
        <w:rPr>
          <w:rFonts w:hint="eastAsia"/>
          <w:highlight w:val="yellow"/>
        </w:rPr>
        <w:t>招标文件领取方式：线上</w:t>
      </w:r>
    </w:p>
    <w:p w14:paraId="7227B83F">
      <w:pPr>
        <w:pStyle w:val="76"/>
        <w:ind w:firstLine="210" w:firstLineChars="100"/>
        <w:jc w:val="both"/>
        <w:rPr>
          <w:highlight w:val="yellow"/>
        </w:rPr>
      </w:pPr>
      <w:r>
        <w:rPr>
          <w:rFonts w:hint="eastAsia"/>
          <w:highlight w:val="yellow"/>
        </w:rPr>
        <w:t>地点：中国重汽e采通平台</w:t>
      </w:r>
    </w:p>
    <w:p w14:paraId="5528F3C8">
      <w:pPr>
        <w:pStyle w:val="76"/>
        <w:numPr>
          <w:ilvl w:val="0"/>
          <w:numId w:val="13"/>
        </w:numPr>
        <w:ind w:left="425" w:hanging="425" w:firstLineChars="0"/>
        <w:jc w:val="both"/>
        <w:rPr>
          <w:highlight w:val="yellow"/>
        </w:rPr>
      </w:pPr>
      <w:r>
        <w:rPr>
          <w:rFonts w:hint="eastAsia"/>
          <w:highlight w:val="yellow"/>
        </w:rPr>
        <w:t>领取截止时间：202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4</w:t>
      </w:r>
      <w:r>
        <w:rPr>
          <w:rFonts w:hint="eastAsia"/>
          <w:highlight w:val="yellow"/>
        </w:rPr>
        <w:t>日</w:t>
      </w:r>
      <w:r>
        <w:rPr>
          <w:rFonts w:hint="eastAsia" w:hAnsi="宋体" w:cs="宋体"/>
          <w:bCs/>
          <w:sz w:val="24"/>
          <w:szCs w:val="24"/>
          <w:highlight w:val="yellow"/>
        </w:rPr>
        <w:t>17:00:00</w:t>
      </w:r>
      <w:r>
        <w:rPr>
          <w:rFonts w:hint="eastAsia" w:cs="宋体"/>
          <w:bCs/>
          <w:highlight w:val="yellow"/>
        </w:rPr>
        <w:t>前</w:t>
      </w:r>
    </w:p>
    <w:p w14:paraId="17A6C50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rPr>
        <w:t>答疑时间：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2</w:t>
      </w:r>
      <w:r>
        <w:rPr>
          <w:rFonts w:hint="eastAsia"/>
          <w:highlight w:val="yellow"/>
        </w:rPr>
        <w:t>日</w:t>
      </w:r>
      <w:r>
        <w:rPr>
          <w:rFonts w:hint="eastAsia" w:hAnsi="宋体" w:cs="宋体"/>
          <w:bCs/>
          <w:szCs w:val="21"/>
          <w:highlight w:val="yellow"/>
        </w:rPr>
        <w:t>12:00:00</w:t>
      </w:r>
      <w:r>
        <w:rPr>
          <w:rFonts w:hint="eastAsia"/>
          <w:highlight w:val="yellow"/>
        </w:rPr>
        <w:t>前</w:t>
      </w:r>
    </w:p>
    <w:p w14:paraId="01EBFC3B">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：将答疑问题以word文件格式发送至联系人邮件内，并电话联系工作人员查收，</w:t>
      </w:r>
      <w:r>
        <w:rPr>
          <w:rFonts w:hint="eastAsia" w:cs="Times New Roman"/>
          <w:b/>
          <w:bCs/>
          <w:highlight w:val="none"/>
          <w:lang w:val="en-US" w:eastAsia="zh-CN"/>
        </w:rPr>
        <w:t>邮件名格式为：XXX公司（五个字以内公司简称）XX项目答疑文件。同时必须在邮件中以文字方式提供投标人全称、投标授权人姓名、联系方式（固定电话、手机、电子邮箱），并提供附件2法定代表人授权委托书。</w:t>
      </w:r>
    </w:p>
    <w:p w14:paraId="0FADF0D9">
      <w:pPr>
        <w:pStyle w:val="76"/>
        <w:numPr>
          <w:ilvl w:val="0"/>
          <w:numId w:val="13"/>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highlight w:val="yellow"/>
        </w:rPr>
        <w:t>202</w:t>
      </w:r>
      <w:r>
        <w:rPr>
          <w:rFonts w:hint="eastAsia"/>
          <w:highlight w:val="yellow"/>
          <w:lang w:val="en-US" w:eastAsia="zh-CN"/>
        </w:rPr>
        <w:t>6</w:t>
      </w:r>
      <w:r>
        <w:rPr>
          <w:rFonts w:hint="eastAsia"/>
          <w:highlight w:val="yellow"/>
        </w:rPr>
        <w:t>年</w:t>
      </w:r>
      <w:r>
        <w:rPr>
          <w:rFonts w:hint="eastAsia"/>
          <w:highlight w:val="yellow"/>
          <w:lang w:val="en-US" w:eastAsia="zh-CN"/>
        </w:rPr>
        <w:t>9</w:t>
      </w:r>
      <w:r>
        <w:rPr>
          <w:rFonts w:hint="eastAsia"/>
          <w:highlight w:val="yellow"/>
        </w:rPr>
        <w:t>月</w:t>
      </w:r>
      <w:r>
        <w:rPr>
          <w:rFonts w:hint="eastAsia"/>
          <w:highlight w:val="yellow"/>
          <w:lang w:val="en-US" w:eastAsia="zh-CN"/>
        </w:rPr>
        <w:t>3</w:t>
      </w:r>
      <w:r>
        <w:rPr>
          <w:rFonts w:hint="eastAsia"/>
          <w:highlight w:val="yellow"/>
        </w:rPr>
        <w:t>日</w:t>
      </w:r>
      <w:r>
        <w:rPr>
          <w:rFonts w:hint="eastAsia" w:hAnsi="宋体" w:cs="宋体"/>
          <w:bCs/>
          <w:szCs w:val="21"/>
          <w:highlight w:val="yellow"/>
        </w:rPr>
        <w:t>17:00:00</w:t>
      </w:r>
      <w:r>
        <w:rPr>
          <w:rFonts w:hint="eastAsia"/>
          <w:highlight w:val="yellow"/>
        </w:rPr>
        <w:t>前：</w:t>
      </w:r>
    </w:p>
    <w:p w14:paraId="1E73F3C6">
      <w:pPr>
        <w:pStyle w:val="76"/>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405E3A8F">
      <w:pPr>
        <w:pStyle w:val="76"/>
        <w:numPr>
          <w:ilvl w:val="0"/>
          <w:numId w:val="13"/>
        </w:numPr>
        <w:jc w:val="both"/>
        <w:rPr>
          <w:highlight w:val="yellow"/>
        </w:rPr>
      </w:pPr>
      <w:r>
        <w:rPr>
          <w:rFonts w:hint="eastAsia"/>
          <w:highlight w:val="yellow"/>
        </w:rPr>
        <w:t>报名方式：在“中国重汽e采通”平台报名</w:t>
      </w:r>
    </w:p>
    <w:p w14:paraId="5D8DABF9">
      <w:pPr>
        <w:pStyle w:val="76"/>
        <w:numPr>
          <w:ilvl w:val="0"/>
          <w:numId w:val="13"/>
        </w:numPr>
        <w:ind w:left="425" w:leftChars="0" w:hanging="425" w:firstLineChars="0"/>
        <w:jc w:val="both"/>
        <w:rPr>
          <w:rFonts w:hint="eastAsia" w:ascii="宋体" w:hAnsi="Courier New" w:eastAsia="宋体" w:cs="Times New Roman"/>
          <w:highlight w:val="yellow"/>
          <w:lang w:val="en-US" w:eastAsia="zh-CN"/>
        </w:rPr>
      </w:pPr>
      <w:r>
        <w:rPr>
          <w:rFonts w:hint="eastAsia"/>
          <w:highlight w:val="yellow"/>
        </w:rPr>
        <w:t>应标截止时间：</w:t>
      </w:r>
      <w:r>
        <w:rPr>
          <w:rFonts w:hint="eastAsia" w:hAnsi="宋体" w:cs="宋体"/>
          <w:sz w:val="24"/>
          <w:szCs w:val="24"/>
          <w:highlight w:val="yellow"/>
        </w:rPr>
        <w:t>202</w:t>
      </w:r>
      <w:r>
        <w:rPr>
          <w:rFonts w:hint="eastAsia" w:hAnsi="宋体" w:cs="宋体"/>
          <w:sz w:val="24"/>
          <w:szCs w:val="24"/>
          <w:highlight w:val="yellow"/>
          <w:lang w:val="en-US" w:eastAsia="zh-CN"/>
        </w:rPr>
        <w:t>6</w:t>
      </w:r>
      <w:r>
        <w:rPr>
          <w:rFonts w:hint="eastAsia" w:hAnsi="宋体" w:cs="宋体"/>
          <w:sz w:val="24"/>
          <w:szCs w:val="24"/>
          <w:highlight w:val="yellow"/>
        </w:rPr>
        <w:t>年</w:t>
      </w:r>
      <w:r>
        <w:rPr>
          <w:rFonts w:hint="eastAsia" w:hAnsi="宋体" w:cs="宋体"/>
          <w:sz w:val="24"/>
          <w:szCs w:val="24"/>
          <w:highlight w:val="yellow"/>
          <w:lang w:val="en-US" w:eastAsia="zh-CN"/>
        </w:rPr>
        <w:t>9</w:t>
      </w:r>
      <w:r>
        <w:rPr>
          <w:rFonts w:hint="eastAsia" w:hAnsi="宋体" w:cs="宋体"/>
          <w:sz w:val="24"/>
          <w:szCs w:val="24"/>
          <w:highlight w:val="yellow"/>
        </w:rPr>
        <w:t>月</w:t>
      </w:r>
      <w:r>
        <w:rPr>
          <w:rFonts w:hint="eastAsia" w:hAnsi="宋体" w:cs="宋体"/>
          <w:sz w:val="24"/>
          <w:szCs w:val="24"/>
          <w:highlight w:val="yellow"/>
          <w:lang w:val="en-US" w:eastAsia="zh-CN"/>
        </w:rPr>
        <w:t>4</w:t>
      </w:r>
      <w:r>
        <w:rPr>
          <w:rFonts w:hint="eastAsia" w:hAnsi="宋体" w:cs="宋体"/>
          <w:sz w:val="24"/>
          <w:szCs w:val="24"/>
          <w:highlight w:val="yellow"/>
        </w:rPr>
        <w:t>日</w:t>
      </w:r>
      <w:r>
        <w:rPr>
          <w:rFonts w:hint="eastAsia" w:hAnsi="宋体" w:cs="宋体"/>
          <w:bCs/>
          <w:sz w:val="24"/>
          <w:szCs w:val="24"/>
          <w:highlight w:val="yellow"/>
        </w:rPr>
        <w:t>17:00:00</w:t>
      </w:r>
      <w:r>
        <w:rPr>
          <w:rFonts w:hint="eastAsia" w:cs="宋体"/>
          <w:bCs/>
          <w:highlight w:val="yellow"/>
        </w:rPr>
        <w:t>前</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投标人编写的投标文件由《投标文件（资质标）》、《投标文件（技术标）》、《投标文件（商务标）》（开标一览表）文件组成，共计</w:t>
      </w:r>
      <w:r>
        <w:rPr>
          <w:rFonts w:hint="eastAsia" w:ascii="宋体" w:hAnsi="Courier New" w:eastAsia="宋体" w:cs="Times New Roman"/>
          <w:b w:val="0"/>
          <w:bCs/>
          <w:highlight w:val="yellow"/>
          <w:u w:val="single"/>
          <w:lang w:val="en-US" w:eastAsia="zh-CN"/>
        </w:rPr>
        <w:t xml:space="preserve"> </w:t>
      </w:r>
      <w:r>
        <w:rPr>
          <w:rFonts w:hint="eastAsia" w:cs="Times New Roman"/>
          <w:b w:val="0"/>
          <w:bCs/>
          <w:highlight w:val="yellow"/>
          <w:u w:val="single"/>
          <w:lang w:val="en-US" w:eastAsia="zh-CN"/>
        </w:rPr>
        <w:t>3</w:t>
      </w:r>
      <w:r>
        <w:rPr>
          <w:rFonts w:hint="eastAsia" w:ascii="宋体" w:hAnsi="Courier New" w:eastAsia="宋体" w:cs="Times New Roman"/>
          <w:b w:val="0"/>
          <w:bCs/>
          <w:highlight w:val="yellow"/>
          <w:u w:val="single"/>
          <w:lang w:val="en-US" w:eastAsia="zh-CN"/>
        </w:rPr>
        <w:t xml:space="preserve"> </w:t>
      </w:r>
      <w:r>
        <w:rPr>
          <w:rFonts w:hint="eastAsia" w:ascii="宋体" w:hAnsi="Courier New" w:eastAsia="宋体" w:cs="Times New Roman"/>
          <w:b w:val="0"/>
          <w:bCs/>
          <w:highlight w:val="none"/>
          <w:lang w:val="en-US" w:eastAsia="zh-CN"/>
        </w:rPr>
        <w:t>个文件。</w:t>
      </w:r>
    </w:p>
    <w:p w14:paraId="2DD7BA97">
      <w:pPr>
        <w:pStyle w:val="74"/>
        <w:numPr>
          <w:ilvl w:val="0"/>
          <w:numId w:val="15"/>
        </w:numPr>
        <w:ind w:left="425" w:leftChars="0" w:hanging="425" w:firstLineChars="0"/>
        <w:rPr>
          <w:b w:val="0"/>
          <w:bCs/>
          <w:highlight w:val="none"/>
        </w:rPr>
      </w:pPr>
      <w:r>
        <w:rPr>
          <w:rFonts w:hint="eastAsia"/>
          <w:b w:val="0"/>
          <w:bCs/>
          <w:highlight w:val="none"/>
        </w:rPr>
        <w:t>资质文件</w:t>
      </w:r>
      <w:r>
        <w:rPr>
          <w:rFonts w:hint="eastAsia"/>
          <w:b w:val="0"/>
          <w:bCs/>
          <w:highlight w:val="none"/>
          <w:lang w:val="en-US" w:eastAsia="zh-CN"/>
        </w:rPr>
        <w:t>(应标时上传）</w:t>
      </w:r>
      <w:r>
        <w:rPr>
          <w:rFonts w:hint="eastAsia"/>
          <w:b w:val="0"/>
          <w:bCs/>
          <w:highlight w:val="none"/>
        </w:rPr>
        <w:t>：</w:t>
      </w:r>
    </w:p>
    <w:p w14:paraId="13BAC003">
      <w:pPr>
        <w:pStyle w:val="75"/>
        <w:numPr>
          <w:ilvl w:val="0"/>
          <w:numId w:val="16"/>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6"/>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6"/>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440F9E5B">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yellow"/>
        </w:rPr>
      </w:pPr>
      <w:r>
        <w:rPr>
          <w:rFonts w:hint="eastAsia"/>
          <w:b w:val="0"/>
          <w:bCs/>
          <w:highlight w:val="yellow"/>
        </w:rPr>
        <w:t>投标人应具有相应生产证明</w:t>
      </w:r>
      <w:r>
        <w:rPr>
          <w:rFonts w:hint="eastAsia"/>
          <w:b w:val="0"/>
          <w:bCs/>
          <w:highlight w:val="yellow"/>
          <w:lang w:val="en-US" w:eastAsia="zh-CN"/>
        </w:rPr>
        <w:t>或相关资质，并上传相关证明文件；</w:t>
      </w:r>
    </w:p>
    <w:p w14:paraId="6A7B69C9">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6"/>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6"/>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6"/>
        </w:numPr>
        <w:ind w:left="425" w:leftChars="0" w:hanging="425" w:firstLineChars="0"/>
        <w:rPr>
          <w:b w:val="0"/>
          <w:bCs/>
          <w:highlight w:val="none"/>
        </w:rPr>
      </w:pPr>
      <w:r>
        <w:rPr>
          <w:rFonts w:hint="eastAsia"/>
          <w:b w:val="0"/>
          <w:bCs/>
          <w:highlight w:val="none"/>
        </w:rPr>
        <w:t>信用中国截图或国家企业信用信息公示系统截图；</w:t>
      </w:r>
    </w:p>
    <w:p w14:paraId="4A1C36E2">
      <w:pPr>
        <w:pStyle w:val="75"/>
        <w:numPr>
          <w:ilvl w:val="0"/>
          <w:numId w:val="16"/>
        </w:numPr>
        <w:ind w:left="425" w:leftChars="0" w:hanging="425" w:firstLineChars="0"/>
        <w:rPr>
          <w:b w:val="0"/>
          <w:bCs/>
          <w:highlight w:val="none"/>
        </w:rPr>
      </w:pPr>
      <w:r>
        <w:rPr>
          <w:rFonts w:hint="eastAsia" w:ascii="宋体" w:hAnsi="宋体" w:cs="宋体"/>
          <w:kern w:val="2"/>
          <w:sz w:val="21"/>
          <w:szCs w:val="21"/>
          <w:lang w:bidi="ar"/>
        </w:rPr>
        <w:t>投标保证金银行转账凭证</w:t>
      </w:r>
      <w:r>
        <w:rPr>
          <w:rFonts w:hint="eastAsia" w:hAnsi="宋体" w:cs="宋体"/>
          <w:kern w:val="2"/>
          <w:sz w:val="21"/>
          <w:szCs w:val="21"/>
          <w:lang w:eastAsia="zh-CN" w:bidi="ar"/>
        </w:rPr>
        <w:t>（</w:t>
      </w:r>
      <w:r>
        <w:rPr>
          <w:rFonts w:hint="eastAsia" w:hAnsi="宋体" w:cs="宋体"/>
          <w:kern w:val="2"/>
          <w:sz w:val="21"/>
          <w:szCs w:val="21"/>
          <w:lang w:val="en-US" w:eastAsia="zh-CN" w:bidi="ar"/>
        </w:rPr>
        <w:t>应标时可不提供）</w:t>
      </w:r>
      <w:r>
        <w:rPr>
          <w:rFonts w:hint="eastAsia" w:ascii="宋体" w:hAnsi="宋体" w:cs="宋体"/>
          <w:kern w:val="2"/>
          <w:sz w:val="21"/>
          <w:szCs w:val="21"/>
          <w:lang w:eastAsia="zh-CN" w:bidi="ar"/>
        </w:rPr>
        <w:t>；</w:t>
      </w:r>
    </w:p>
    <w:p w14:paraId="08F8AAFD">
      <w:pPr>
        <w:pStyle w:val="75"/>
        <w:numPr>
          <w:ilvl w:val="0"/>
          <w:numId w:val="16"/>
        </w:numPr>
        <w:ind w:left="425" w:leftChars="0" w:hanging="425" w:firstLineChars="0"/>
        <w:rPr>
          <w:b w:val="0"/>
          <w:bCs/>
          <w:highlight w:val="none"/>
        </w:rPr>
      </w:pPr>
      <w:r>
        <w:rPr>
          <w:rFonts w:hint="eastAsia"/>
          <w:b w:val="0"/>
          <w:bCs/>
          <w:highlight w:val="none"/>
        </w:rPr>
        <w:t>招标文件中要求的其它资格证明文件。</w:t>
      </w:r>
    </w:p>
    <w:p w14:paraId="0FCAA68A">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10C37DB3">
      <w:pPr>
        <w:pStyle w:val="75"/>
        <w:keepNext w:val="0"/>
        <w:keepLines w:val="0"/>
        <w:pageBreakBefore w:val="0"/>
        <w:widowControl w:val="0"/>
        <w:numPr>
          <w:ilvl w:val="0"/>
          <w:numId w:val="15"/>
        </w:numPr>
        <w:kinsoku/>
        <w:wordWrap/>
        <w:overflowPunct/>
        <w:topLinePunct w:val="0"/>
        <w:autoSpaceDE/>
        <w:autoSpaceDN/>
        <w:bidi w:val="0"/>
        <w:adjustRightInd/>
        <w:snapToGrid/>
        <w:ind w:left="425" w:leftChars="0" w:hanging="425"/>
        <w:textAlignment w:val="auto"/>
        <w:rPr>
          <w:rFonts w:hint="eastAsia"/>
          <w:b w:val="0"/>
          <w:bCs/>
          <w:highlight w:val="none"/>
          <w:lang w:val="en-US" w:eastAsia="zh-CN"/>
        </w:rPr>
      </w:pPr>
      <w:r>
        <w:rPr>
          <w:rFonts w:hint="eastAsia"/>
          <w:b w:val="0"/>
          <w:bCs/>
          <w:highlight w:val="none"/>
          <w:lang w:val="en-US" w:eastAsia="zh-CN"/>
        </w:rPr>
        <w:t>技术标</w:t>
      </w:r>
    </w:p>
    <w:p w14:paraId="56BA9884">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eastAsia"/>
          <w:b w:val="0"/>
          <w:bCs/>
          <w:highlight w:val="none"/>
          <w:lang w:val="en-US" w:eastAsia="zh-CN"/>
        </w:rPr>
      </w:pPr>
      <w:r>
        <w:rPr>
          <w:rFonts w:hint="eastAsia"/>
          <w:b w:val="0"/>
          <w:bCs/>
          <w:highlight w:val="none"/>
          <w:lang w:val="en-US" w:eastAsia="zh-CN"/>
        </w:rPr>
        <w:t>相关条款偏离表（附件4）；</w:t>
      </w:r>
    </w:p>
    <w:p w14:paraId="3F10E143">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服务承诺函</w:t>
      </w:r>
      <w:r>
        <w:rPr>
          <w:rFonts w:hint="eastAsia"/>
          <w:b w:val="0"/>
          <w:bCs/>
          <w:highlight w:val="none"/>
          <w:lang w:val="en-US" w:eastAsia="zh-CN"/>
        </w:rPr>
        <w:t>（附件5）；</w:t>
      </w:r>
    </w:p>
    <w:p w14:paraId="198FBEEF">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default"/>
          <w:b w:val="0"/>
          <w:bCs/>
          <w:highlight w:val="none"/>
          <w:lang w:val="en-US" w:eastAsia="zh-CN"/>
        </w:rPr>
        <w:t>质量承诺函</w:t>
      </w:r>
      <w:r>
        <w:rPr>
          <w:rFonts w:hint="eastAsia"/>
          <w:b w:val="0"/>
          <w:bCs/>
          <w:highlight w:val="none"/>
          <w:lang w:val="en-US" w:eastAsia="zh-CN"/>
        </w:rPr>
        <w:t>（附件6）；</w:t>
      </w:r>
    </w:p>
    <w:p w14:paraId="68177F65">
      <w:pPr>
        <w:pStyle w:val="75"/>
        <w:keepNext w:val="0"/>
        <w:keepLines w:val="0"/>
        <w:pageBreakBefore w:val="0"/>
        <w:widowControl w:val="0"/>
        <w:numPr>
          <w:ilvl w:val="0"/>
          <w:numId w:val="18"/>
        </w:numPr>
        <w:kinsoku/>
        <w:wordWrap/>
        <w:overflowPunct/>
        <w:topLinePunct w:val="0"/>
        <w:autoSpaceDE/>
        <w:autoSpaceDN/>
        <w:bidi w:val="0"/>
        <w:adjustRightInd/>
        <w:snapToGrid/>
        <w:ind w:left="0" w:leftChars="0" w:firstLine="0"/>
        <w:textAlignment w:val="auto"/>
        <w:rPr>
          <w:rFonts w:hint="default"/>
          <w:b w:val="0"/>
          <w:bCs/>
          <w:highlight w:val="none"/>
          <w:lang w:val="en-US" w:eastAsia="zh-CN"/>
        </w:rPr>
      </w:pPr>
      <w:r>
        <w:rPr>
          <w:rFonts w:hint="eastAsia"/>
          <w:b w:val="0"/>
          <w:bCs/>
          <w:highlight w:val="none"/>
          <w:lang w:val="en-US" w:eastAsia="zh-CN"/>
        </w:rPr>
        <w:t>技术标书（详见第二部分）。</w:t>
      </w:r>
    </w:p>
    <w:p w14:paraId="47175D6D">
      <w:pPr>
        <w:pStyle w:val="74"/>
        <w:numPr>
          <w:ilvl w:val="-1"/>
          <w:numId w:val="0"/>
        </w:numPr>
        <w:ind w:left="0" w:leftChars="0" w:firstLine="0" w:firstLineChars="0"/>
        <w:rPr>
          <w:rFonts w:hint="eastAsia" w:cs="Times New Roman"/>
          <w:b w:val="0"/>
          <w:bCs/>
          <w:highlight w:val="none"/>
        </w:rPr>
      </w:pPr>
      <w:r>
        <w:rPr>
          <w:rFonts w:hint="eastAsia" w:cs="Times New Roman"/>
          <w:b w:val="0"/>
          <w:bCs/>
          <w:highlight w:val="none"/>
          <w:lang w:val="en-US" w:eastAsia="zh-CN"/>
        </w:rPr>
        <w:t>3.</w:t>
      </w:r>
      <w:r>
        <w:rPr>
          <w:rFonts w:hint="eastAsia" w:cs="Times New Roman"/>
          <w:b w:val="0"/>
          <w:bCs/>
          <w:highlight w:val="none"/>
        </w:rPr>
        <w:t>商务标：</w:t>
      </w:r>
    </w:p>
    <w:p w14:paraId="1FEC8CF2">
      <w:pPr>
        <w:pStyle w:val="75"/>
        <w:keepNext w:val="0"/>
        <w:keepLines w:val="0"/>
        <w:pageBreakBefore w:val="0"/>
        <w:widowControl w:val="0"/>
        <w:numPr>
          <w:ilvl w:val="0"/>
          <w:numId w:val="19"/>
        </w:numPr>
        <w:kinsoku/>
        <w:wordWrap/>
        <w:overflowPunct/>
        <w:topLinePunct w:val="0"/>
        <w:autoSpaceDE/>
        <w:autoSpaceDN/>
        <w:bidi w:val="0"/>
        <w:adjustRightInd/>
        <w:snapToGrid/>
        <w:ind w:left="425" w:leftChars="0" w:hanging="425" w:firstLineChars="0"/>
        <w:textAlignment w:val="auto"/>
        <w:rPr>
          <w:b w:val="0"/>
          <w:bCs/>
          <w:highlight w:val="yellow"/>
        </w:rPr>
      </w:pPr>
      <w:r>
        <w:rPr>
          <w:rFonts w:hint="eastAsia"/>
          <w:b w:val="0"/>
          <w:bCs/>
          <w:highlight w:val="yellow"/>
          <w:lang w:val="en-US" w:eastAsia="zh-CN"/>
        </w:rPr>
        <w:t>开标一览表</w:t>
      </w:r>
    </w:p>
    <w:p w14:paraId="0DFA5CBE">
      <w:pPr>
        <w:pStyle w:val="75"/>
        <w:numPr>
          <w:ilvl w:val="0"/>
          <w:numId w:val="19"/>
        </w:numPr>
        <w:ind w:left="425" w:leftChars="0" w:hanging="425" w:firstLineChars="0"/>
        <w:rPr>
          <w:b w:val="0"/>
          <w:bCs/>
          <w:highlight w:val="yellow"/>
        </w:rPr>
      </w:pPr>
      <w:r>
        <w:rPr>
          <w:rFonts w:hint="eastAsia"/>
          <w:b w:val="0"/>
          <w:bCs/>
          <w:highlight w:val="yellow"/>
        </w:rPr>
        <w:t>投标函（格式见附件）;</w:t>
      </w:r>
    </w:p>
    <w:p w14:paraId="5C36F232">
      <w:pPr>
        <w:pStyle w:val="75"/>
        <w:numPr>
          <w:ilvl w:val="0"/>
          <w:numId w:val="19"/>
        </w:numPr>
        <w:ind w:left="425" w:leftChars="0" w:hanging="425" w:firstLineChars="0"/>
        <w:rPr>
          <w:b w:val="0"/>
          <w:bCs/>
          <w:highlight w:val="yellow"/>
        </w:rPr>
      </w:pPr>
      <w:r>
        <w:rPr>
          <w:rFonts w:hint="eastAsia"/>
          <w:b w:val="0"/>
          <w:bCs/>
          <w:highlight w:val="yellow"/>
        </w:rPr>
        <w:t>商务条款偏离表</w:t>
      </w:r>
      <w:r>
        <w:rPr>
          <w:rFonts w:hint="eastAsia"/>
          <w:b w:val="0"/>
          <w:bCs/>
          <w:highlight w:val="yellow"/>
          <w:lang w:eastAsia="zh-CN"/>
        </w:rPr>
        <w:t>（</w:t>
      </w:r>
      <w:r>
        <w:rPr>
          <w:rFonts w:hint="eastAsia"/>
          <w:b w:val="0"/>
          <w:bCs/>
          <w:highlight w:val="yellow"/>
          <w:lang w:val="en-US" w:eastAsia="zh-CN"/>
        </w:rPr>
        <w:t>附件4</w:t>
      </w:r>
      <w:r>
        <w:rPr>
          <w:rFonts w:hint="eastAsia"/>
          <w:b w:val="0"/>
          <w:bCs/>
          <w:highlight w:val="yellow"/>
          <w:lang w:eastAsia="zh-CN"/>
        </w:rPr>
        <w:t>）</w:t>
      </w:r>
      <w:r>
        <w:rPr>
          <w:rFonts w:hint="eastAsia"/>
          <w:b w:val="0"/>
          <w:bCs/>
          <w:highlight w:val="yellow"/>
        </w:rPr>
        <w:t>；</w:t>
      </w:r>
    </w:p>
    <w:p w14:paraId="6D87D854">
      <w:pPr>
        <w:pStyle w:val="75"/>
        <w:numPr>
          <w:ilvl w:val="0"/>
          <w:numId w:val="19"/>
        </w:numPr>
        <w:ind w:left="425" w:leftChars="0" w:hanging="425" w:firstLineChars="0"/>
        <w:rPr>
          <w:rFonts w:hint="eastAsia" w:ascii="宋体" w:hAnsi="Courier New" w:eastAsia="宋体" w:cs="Times New Roman"/>
          <w:b w:val="0"/>
          <w:bCs/>
          <w:highlight w:val="none"/>
          <w:lang w:val="en-US" w:eastAsia="zh-CN"/>
        </w:rPr>
      </w:pPr>
      <w:r>
        <w:rPr>
          <w:rFonts w:hint="eastAsia"/>
          <w:b w:val="0"/>
          <w:bCs/>
          <w:highlight w:val="yellow"/>
        </w:rPr>
        <w:t>投标货物分项报价表</w:t>
      </w:r>
      <w:r>
        <w:rPr>
          <w:rFonts w:hint="eastAsia"/>
          <w:b w:val="0"/>
          <w:bCs/>
          <w:highlight w:val="yellow"/>
          <w:lang w:eastAsia="zh-CN"/>
        </w:rPr>
        <w:t>（</w:t>
      </w:r>
      <w:r>
        <w:rPr>
          <w:rFonts w:hint="eastAsia"/>
          <w:b w:val="0"/>
          <w:bCs/>
          <w:highlight w:val="yellow"/>
          <w:lang w:val="en-US" w:eastAsia="zh-CN"/>
        </w:rPr>
        <w:t>附件7</w:t>
      </w:r>
      <w:r>
        <w:rPr>
          <w:rFonts w:hint="eastAsia"/>
          <w:b w:val="0"/>
          <w:bCs/>
          <w:highlight w:val="yellow"/>
          <w:lang w:eastAsia="zh-CN"/>
        </w:rPr>
        <w:t>）</w:t>
      </w:r>
      <w:r>
        <w:rPr>
          <w:rFonts w:hint="eastAsia"/>
          <w:b w:val="0"/>
          <w:bCs/>
          <w:highlight w:val="yellow"/>
        </w:rPr>
        <w:t>；</w:t>
      </w:r>
    </w:p>
    <w:p w14:paraId="70E2A45F">
      <w:pPr>
        <w:pStyle w:val="73"/>
        <w:keepNext w:val="0"/>
        <w:keepLines w:val="0"/>
        <w:pageBreakBefore w:val="0"/>
        <w:widowControl w:val="0"/>
        <w:numPr>
          <w:ilvl w:val="0"/>
          <w:numId w:val="14"/>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1A1401BC">
      <w:pPr>
        <w:pStyle w:val="75"/>
        <w:numPr>
          <w:ilvl w:val="0"/>
          <w:numId w:val="20"/>
        </w:numPr>
        <w:rPr>
          <w:bCs/>
        </w:rPr>
      </w:pPr>
      <w:r>
        <w:rPr>
          <w:rFonts w:hint="eastAsia"/>
          <w:bCs/>
        </w:rPr>
        <w:t>投标方式：</w:t>
      </w:r>
      <w:r>
        <w:rPr>
          <w:rFonts w:hint="eastAsia"/>
        </w:rPr>
        <w:t>在“中国重汽e采通”平台</w:t>
      </w:r>
      <w:r>
        <w:rPr>
          <w:rFonts w:hint="eastAsia"/>
          <w:bCs/>
        </w:rPr>
        <w:t>线上投标</w:t>
      </w:r>
    </w:p>
    <w:p w14:paraId="536C0968">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联系人及联系方式：</w:t>
      </w:r>
      <w:r>
        <w:rPr>
          <w:rFonts w:hint="eastAsia"/>
          <w:bCs/>
          <w:lang w:val="en-US" w:eastAsia="zh-CN"/>
        </w:rPr>
        <w:t>黄工</w:t>
      </w:r>
      <w:r>
        <w:rPr>
          <w:rFonts w:hint="eastAsia"/>
          <w:bCs/>
        </w:rPr>
        <w:t>/</w:t>
      </w:r>
      <w:r>
        <w:rPr>
          <w:rFonts w:hint="eastAsia"/>
          <w:bCs/>
          <w:lang w:val="en-US" w:eastAsia="zh-CN"/>
        </w:rPr>
        <w:t>13475952683</w:t>
      </w:r>
    </w:p>
    <w:p w14:paraId="6A6A60A9">
      <w:pPr>
        <w:pStyle w:val="75"/>
        <w:numPr>
          <w:ilvl w:val="0"/>
          <w:numId w:val="20"/>
        </w:numPr>
        <w:ind w:left="425" w:leftChars="0" w:hanging="425" w:firstLineChars="0"/>
        <w:rPr>
          <w:rFonts w:hint="eastAsia" w:ascii="宋体" w:hAnsi="Courier New" w:eastAsia="宋体" w:cs="Times New Roman"/>
          <w:b w:val="0"/>
          <w:bCs/>
          <w:highlight w:val="none"/>
          <w:lang w:val="en-US" w:eastAsia="zh-CN"/>
        </w:rPr>
      </w:pPr>
      <w:r>
        <w:rPr>
          <w:rFonts w:hint="eastAsia"/>
          <w:bCs/>
        </w:rPr>
        <w:t>投标文件递交截止时间：</w:t>
      </w:r>
      <w:r>
        <w:rPr>
          <w:rFonts w:hint="eastAsia"/>
          <w:bCs/>
          <w:highlight w:val="yellow"/>
        </w:rPr>
        <w:t>202</w:t>
      </w:r>
      <w:r>
        <w:rPr>
          <w:rFonts w:hint="eastAsia"/>
          <w:bCs/>
          <w:highlight w:val="yellow"/>
          <w:lang w:val="en-US" w:eastAsia="zh-CN"/>
        </w:rPr>
        <w:t>6</w:t>
      </w:r>
      <w:r>
        <w:rPr>
          <w:rFonts w:hint="eastAsia"/>
          <w:bCs/>
          <w:highlight w:val="yellow"/>
        </w:rPr>
        <w:t>年</w:t>
      </w:r>
      <w:r>
        <w:rPr>
          <w:rFonts w:hint="eastAsia"/>
          <w:bCs/>
          <w:highlight w:val="yellow"/>
          <w:lang w:val="en-US" w:eastAsia="zh-CN"/>
        </w:rPr>
        <w:t>9</w:t>
      </w:r>
      <w:r>
        <w:rPr>
          <w:rFonts w:hint="eastAsia"/>
          <w:bCs/>
          <w:highlight w:val="yellow"/>
        </w:rPr>
        <w:t>月</w:t>
      </w:r>
      <w:r>
        <w:rPr>
          <w:rFonts w:hint="eastAsia"/>
          <w:bCs/>
          <w:highlight w:val="yellow"/>
          <w:lang w:val="en-US" w:eastAsia="zh-CN"/>
        </w:rPr>
        <w:t>15</w:t>
      </w:r>
      <w:r>
        <w:rPr>
          <w:rFonts w:hint="eastAsia"/>
          <w:bCs/>
          <w:highlight w:val="yellow"/>
        </w:rPr>
        <w:t>日9:00:00</w:t>
      </w:r>
    </w:p>
    <w:p w14:paraId="25974AAC">
      <w:pPr>
        <w:pStyle w:val="72"/>
        <w:rPr>
          <w:rFonts w:hint="eastAsia" w:hAnsi="Courier New" w:cs="Times New Roman"/>
          <w:highlight w:val="none"/>
        </w:rPr>
      </w:pPr>
      <w:bookmarkStart w:id="10"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21"/>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2"/>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2"/>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5000</w:t>
      </w:r>
      <w:r>
        <w:rPr>
          <w:rFonts w:hint="eastAsia" w:ascii="宋体" w:hAnsi="宋体" w:eastAsia="宋体" w:cs="宋体"/>
          <w:b w:val="0"/>
          <w:bCs w:val="0"/>
          <w:sz w:val="21"/>
          <w:szCs w:val="21"/>
          <w:highlight w:val="none"/>
        </w:rPr>
        <w:t>元</w:t>
      </w:r>
    </w:p>
    <w:p w14:paraId="160D981A">
      <w:pPr>
        <w:pStyle w:val="72"/>
        <w:numPr>
          <w:ilvl w:val="0"/>
          <w:numId w:val="0"/>
        </w:numPr>
        <w:ind w:leftChars="0"/>
        <w:rPr>
          <w:rFonts w:hint="eastAsia" w:ascii="宋体" w:hAnsi="宋体" w:eastAsia="宋体" w:cs="宋体"/>
          <w:b w:val="0"/>
          <w:bCs w:val="0"/>
          <w:sz w:val="21"/>
          <w:szCs w:val="21"/>
          <w:highlight w:val="yellow"/>
          <w:u w:val="single"/>
          <w:lang w:val="en-US" w:eastAsia="zh-CN"/>
        </w:rPr>
      </w:pPr>
      <w:r>
        <w:rPr>
          <w:rFonts w:ascii="宋体" w:hAnsi="宋体" w:eastAsia="宋体" w:cs="宋体"/>
          <w:sz w:val="24"/>
          <w:szCs w:val="24"/>
        </w:rPr>
        <w:t>单位名称：重汽（济南）车桥有限公司</w:t>
      </w:r>
      <w:r>
        <w:rPr>
          <w:rFonts w:ascii="宋体" w:hAnsi="宋体" w:eastAsia="宋体" w:cs="宋体"/>
          <w:sz w:val="24"/>
          <w:szCs w:val="24"/>
        </w:rPr>
        <w:br w:type="textWrapping"/>
      </w:r>
      <w:r>
        <w:rPr>
          <w:rFonts w:ascii="宋体" w:hAnsi="宋体" w:eastAsia="宋体" w:cs="宋体"/>
          <w:sz w:val="24"/>
          <w:szCs w:val="24"/>
        </w:rPr>
        <w:t>开户名称：重汽（济南）车桥有限公司</w:t>
      </w:r>
      <w:r>
        <w:rPr>
          <w:rFonts w:ascii="宋体" w:hAnsi="宋体" w:eastAsia="宋体" w:cs="宋体"/>
          <w:sz w:val="24"/>
          <w:szCs w:val="24"/>
        </w:rPr>
        <w:br w:type="textWrapping"/>
      </w:r>
      <w:r>
        <w:rPr>
          <w:rFonts w:ascii="宋体" w:hAnsi="宋体" w:eastAsia="宋体" w:cs="宋体"/>
          <w:sz w:val="24"/>
          <w:szCs w:val="24"/>
        </w:rPr>
        <w:t>开户银行：浙商银行股份有限公司济南分行</w:t>
      </w:r>
      <w:r>
        <w:rPr>
          <w:rFonts w:ascii="宋体" w:hAnsi="宋体" w:eastAsia="宋体" w:cs="宋体"/>
          <w:sz w:val="24"/>
          <w:szCs w:val="24"/>
        </w:rPr>
        <w:br w:type="textWrapping"/>
      </w:r>
      <w:r>
        <w:rPr>
          <w:rFonts w:ascii="宋体" w:hAnsi="宋体" w:eastAsia="宋体" w:cs="宋体"/>
          <w:sz w:val="24"/>
          <w:szCs w:val="24"/>
        </w:rPr>
        <w:t>银行帐号：4510000010120100527995</w:t>
      </w:r>
    </w:p>
    <w:p w14:paraId="1591D62C">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4DA16E7">
      <w:pPr>
        <w:pStyle w:val="72"/>
        <w:numPr>
          <w:ilvl w:val="0"/>
          <w:numId w:val="0"/>
        </w:numPr>
        <w:ind w:left="425" w:leftChars="0" w:hanging="425" w:firstLineChars="0"/>
        <w:rPr>
          <w:rFonts w:hint="eastAsia" w:ascii="宋体" w:hAnsi="宋体" w:eastAsia="宋体" w:cs="宋体"/>
          <w:b w:val="0"/>
          <w:bCs w:val="0"/>
          <w:sz w:val="21"/>
          <w:szCs w:val="21"/>
          <w:highlight w:val="none"/>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yellow"/>
        </w:rPr>
        <w:t>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15</w:t>
      </w:r>
      <w:r>
        <w:rPr>
          <w:rFonts w:hint="eastAsia" w:ascii="宋体" w:hAnsi="宋体" w:eastAsia="宋体" w:cs="宋体"/>
          <w:b w:val="0"/>
          <w:bCs w:val="0"/>
          <w:sz w:val="21"/>
          <w:szCs w:val="21"/>
          <w:highlight w:val="yellow"/>
        </w:rPr>
        <w:t>日9：00</w:t>
      </w:r>
      <w:r>
        <w:rPr>
          <w:rFonts w:hint="eastAsia" w:ascii="宋体" w:hAnsi="宋体" w:eastAsia="宋体" w:cs="宋体"/>
          <w:b w:val="0"/>
          <w:bCs w:val="0"/>
          <w:sz w:val="21"/>
          <w:szCs w:val="21"/>
          <w:highlight w:val="none"/>
        </w:rPr>
        <w:t>前</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同投标文件递交截止时间</w:t>
      </w:r>
      <w:r>
        <w:rPr>
          <w:rFonts w:hint="eastAsia" w:ascii="宋体" w:hAnsi="宋体" w:eastAsia="宋体" w:cs="宋体"/>
          <w:b w:val="0"/>
          <w:bCs w:val="0"/>
          <w:sz w:val="21"/>
          <w:szCs w:val="21"/>
          <w:highlight w:val="none"/>
          <w:lang w:eastAsia="zh-CN"/>
        </w:rPr>
        <w:t>）</w:t>
      </w:r>
    </w:p>
    <w:p w14:paraId="4C2C93DA">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一个付款周期</w:t>
      </w:r>
      <w:r>
        <w:rPr>
          <w:rFonts w:hint="eastAsia" w:ascii="宋体" w:hAnsi="宋体" w:eastAsia="宋体" w:cs="宋体"/>
          <w:b w:val="0"/>
          <w:bCs w:val="0"/>
          <w:sz w:val="21"/>
          <w:szCs w:val="21"/>
          <w:highlight w:val="none"/>
        </w:rPr>
        <w:t>内原路返还（无息）。</w:t>
      </w:r>
    </w:p>
    <w:p w14:paraId="271EC8CF">
      <w:pPr>
        <w:pStyle w:val="72"/>
        <w:keepNext w:val="0"/>
        <w:keepLines w:val="0"/>
        <w:pageBreakBefore w:val="0"/>
        <w:widowControl w:val="0"/>
        <w:numPr>
          <w:ilvl w:val="0"/>
          <w:numId w:val="21"/>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0"/>
    <w:p w14:paraId="368B6990">
      <w:pPr>
        <w:pStyle w:val="72"/>
      </w:pPr>
      <w:r>
        <w:rPr>
          <w:rFonts w:hint="eastAsia"/>
          <w:lang w:val="en-US" w:eastAsia="zh-CN"/>
        </w:rPr>
        <w:t>开评标</w:t>
      </w:r>
    </w:p>
    <w:p w14:paraId="19143F1A">
      <w:pPr>
        <w:pStyle w:val="72"/>
        <w:numPr>
          <w:ilvl w:val="0"/>
          <w:numId w:val="23"/>
        </w:numPr>
        <w:ind w:firstLine="0"/>
        <w:rPr>
          <w:rFonts w:ascii="宋体" w:hAnsi="宋体" w:eastAsia="宋体" w:cs="宋体"/>
          <w:b w:val="0"/>
          <w:bCs w:val="0"/>
          <w:sz w:val="21"/>
          <w:szCs w:val="21"/>
          <w:highlight w:val="yellow"/>
        </w:rPr>
      </w:pPr>
      <w:r>
        <w:rPr>
          <w:rFonts w:hint="eastAsia" w:ascii="宋体" w:hAnsi="宋体" w:eastAsia="宋体" w:cs="宋体"/>
          <w:b w:val="0"/>
          <w:bCs w:val="0"/>
          <w:sz w:val="21"/>
          <w:szCs w:val="21"/>
          <w:highlight w:val="yellow"/>
        </w:rPr>
        <w:t>开标时间：202</w:t>
      </w:r>
      <w:r>
        <w:rPr>
          <w:rFonts w:hint="eastAsia" w:ascii="宋体" w:hAnsi="宋体" w:eastAsia="宋体" w:cs="宋体"/>
          <w:b w:val="0"/>
          <w:bCs w:val="0"/>
          <w:sz w:val="21"/>
          <w:szCs w:val="21"/>
          <w:highlight w:val="yellow"/>
          <w:lang w:val="en-US" w:eastAsia="zh-CN"/>
        </w:rPr>
        <w:t>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9</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15</w:t>
      </w:r>
      <w:r>
        <w:rPr>
          <w:rFonts w:hint="eastAsia" w:ascii="宋体" w:hAnsi="宋体" w:eastAsia="宋体" w:cs="宋体"/>
          <w:b w:val="0"/>
          <w:bCs w:val="0"/>
          <w:sz w:val="21"/>
          <w:szCs w:val="21"/>
          <w:highlight w:val="yellow"/>
        </w:rPr>
        <w:t>日9:00:00</w:t>
      </w:r>
      <w:r>
        <w:rPr>
          <w:rFonts w:hint="eastAsia" w:ascii="宋体" w:hAnsi="宋体" w:eastAsia="宋体" w:cs="宋体"/>
          <w:b w:val="0"/>
          <w:bCs w:val="0"/>
          <w:sz w:val="21"/>
          <w:szCs w:val="21"/>
          <w:highlight w:val="yellow"/>
          <w:lang w:eastAsia="zh-CN"/>
        </w:rPr>
        <w:t>（暂定，以实际通知为准）</w:t>
      </w:r>
    </w:p>
    <w:p w14:paraId="6E8811C5">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rPr>
        <w:t>开标地点：</w:t>
      </w:r>
      <w:r>
        <w:rPr>
          <w:rFonts w:ascii="宋体" w:hAnsi="宋体" w:eastAsia="宋体" w:cs="宋体"/>
          <w:sz w:val="24"/>
          <w:szCs w:val="24"/>
        </w:rPr>
        <w:t>济南市高新区孙村镇西顿邱 重汽（济南）车桥有限公司第六会议室</w:t>
      </w:r>
    </w:p>
    <w:p w14:paraId="3EF8D0F8">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color w:val="000000"/>
          <w:sz w:val="21"/>
          <w:szCs w:val="21"/>
          <w:highlight w:val="none"/>
        </w:rPr>
      </w:pPr>
      <w:r>
        <w:rPr>
          <w:rFonts w:hint="eastAsia" w:ascii="宋体" w:hAnsi="宋体" w:eastAsia="宋体" w:cs="宋体"/>
          <w:b w:val="0"/>
          <w:bCs w:val="0"/>
          <w:sz w:val="21"/>
          <w:szCs w:val="21"/>
          <w:highlight w:val="yellow"/>
          <w:lang w:val="en-US" w:eastAsia="zh-CN"/>
        </w:rPr>
        <w:t>开标方式：</w:t>
      </w:r>
      <w:r>
        <w:rPr>
          <w:rFonts w:hint="eastAsia" w:cs="Times New Roman"/>
          <w:b/>
          <w:bCs w:val="0"/>
          <w:color w:val="auto"/>
          <w:highlight w:val="yellow"/>
          <w:u w:val="none"/>
          <w:lang w:val="en-US" w:eastAsia="zh-CN"/>
        </w:rPr>
        <w:t>现场招标（需携带一份正本纸质标书），建议携带电脑现场操作e采通</w:t>
      </w:r>
    </w:p>
    <w:p w14:paraId="2C652027">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2637F5B4">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本次招标采用综合评分法评标，即在最大限度地满足招标文件实质性要求的前提下，按照评分标准中规定的评分因素和评分细则进行综合评价、评分。</w:t>
      </w:r>
    </w:p>
    <w:p w14:paraId="037B9035">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none"/>
          <w:u w:val="none"/>
          <w:lang w:val="en-US" w:eastAsia="zh-CN"/>
        </w:rPr>
      </w:pPr>
      <w:r>
        <w:rPr>
          <w:rFonts w:hint="eastAsia" w:ascii="宋体" w:hAnsi="宋体" w:eastAsia="宋体" w:cs="宋体"/>
          <w:b w:val="0"/>
          <w:bCs w:val="0"/>
          <w:sz w:val="21"/>
          <w:szCs w:val="21"/>
          <w:highlight w:val="none"/>
          <w:u w:val="none"/>
          <w:lang w:val="en-US" w:eastAsia="zh-CN"/>
        </w:rPr>
        <w:t>评标委员会各成员独立对每一份有效投标文件进行评价并对除报价以外的评分项目进行评分，报价得分由工作人员通过计算得出。</w:t>
      </w:r>
    </w:p>
    <w:p w14:paraId="2A6EABF1">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r>
        <w:rPr>
          <w:rFonts w:hint="eastAsia" w:ascii="宋体" w:hAnsi="宋体" w:eastAsia="宋体" w:cs="宋体"/>
          <w:b w:val="0"/>
          <w:bCs w:val="0"/>
          <w:sz w:val="21"/>
          <w:szCs w:val="21"/>
          <w:highlight w:val="yellow"/>
          <w:u w:val="none"/>
          <w:lang w:val="en-US" w:eastAsia="zh-CN"/>
        </w:rPr>
        <w:t>综合得分=技术分×40%＋商务标得分×60%</w:t>
      </w:r>
    </w:p>
    <w:tbl>
      <w:tblPr>
        <w:tblStyle w:val="30"/>
        <w:tblW w:w="9696"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70"/>
        <w:gridCol w:w="1072"/>
        <w:gridCol w:w="1176"/>
        <w:gridCol w:w="1071"/>
        <w:gridCol w:w="5307"/>
      </w:tblGrid>
      <w:tr w14:paraId="2005E4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0"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504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评标因素</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C9812">
            <w:pPr>
              <w:keepNext w:val="0"/>
              <w:keepLines w:val="0"/>
              <w:widowControl/>
              <w:suppressLineNumbers w:val="0"/>
              <w:jc w:val="center"/>
              <w:textAlignment w:val="center"/>
              <w:rPr>
                <w:rFonts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总分</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56539A">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评价内容</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146E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最高得分</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16975">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评分标准</w:t>
            </w:r>
          </w:p>
        </w:tc>
      </w:tr>
      <w:tr w14:paraId="3BEFB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16" w:hRule="atLeast"/>
        </w:trPr>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43DE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技术标</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0456A1">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1DC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技术方案及组织措施</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6FCCC">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40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18ECA2C8">
            <w:pPr>
              <w:keepNext w:val="0"/>
              <w:keepLines w:val="0"/>
              <w:widowControl/>
              <w:suppressLineNumbers w:val="0"/>
              <w:jc w:val="left"/>
              <w:textAlignment w:val="top"/>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w:t>
            </w:r>
            <w:r>
              <w:rPr>
                <w:rStyle w:val="111"/>
                <w:lang w:val="en-US" w:eastAsia="zh-CN" w:bidi="ar"/>
              </w:rPr>
              <w:t>、标书中技术方案优秀、组织措施具体，并列出较多具备相关资质与经验的施工人员及维修设备，酌情得</w:t>
            </w:r>
            <w:r>
              <w:rPr>
                <w:rStyle w:val="112"/>
                <w:rFonts w:eastAsia="宋体"/>
                <w:lang w:val="en-US" w:eastAsia="zh-CN" w:bidi="ar"/>
              </w:rPr>
              <w:t>25-40</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2</w:t>
            </w:r>
            <w:r>
              <w:rPr>
                <w:rStyle w:val="111"/>
                <w:lang w:val="en-US" w:eastAsia="zh-CN" w:bidi="ar"/>
              </w:rPr>
              <w:t>、标书中技术方案可行、组织措施不详细，技术水平一般，施工人员具备一定资质，酌情得</w:t>
            </w:r>
            <w:r>
              <w:rPr>
                <w:rStyle w:val="112"/>
                <w:rFonts w:eastAsia="宋体"/>
                <w:lang w:val="en-US" w:eastAsia="zh-CN" w:bidi="ar"/>
              </w:rPr>
              <w:t>10-24</w:t>
            </w:r>
            <w:r>
              <w:rPr>
                <w:rStyle w:val="111"/>
                <w:lang w:val="en-US" w:eastAsia="zh-CN" w:bidi="ar"/>
              </w:rPr>
              <w:t>分；</w:t>
            </w:r>
            <w:r>
              <w:rPr>
                <w:rStyle w:val="112"/>
                <w:rFonts w:eastAsia="宋体"/>
                <w:lang w:val="en-US" w:eastAsia="zh-CN" w:bidi="ar"/>
              </w:rPr>
              <w:br w:type="textWrapping"/>
            </w:r>
            <w:r>
              <w:rPr>
                <w:rStyle w:val="112"/>
                <w:rFonts w:eastAsia="宋体"/>
                <w:lang w:val="en-US" w:eastAsia="zh-CN" w:bidi="ar"/>
              </w:rPr>
              <w:t>3</w:t>
            </w:r>
            <w:r>
              <w:rPr>
                <w:rStyle w:val="111"/>
                <w:lang w:val="en-US" w:eastAsia="zh-CN" w:bidi="ar"/>
              </w:rPr>
              <w:t>、标书中无可行的技术方案及组织措施，没有相关资质的施工人员得</w:t>
            </w:r>
            <w:r>
              <w:rPr>
                <w:rStyle w:val="112"/>
                <w:rFonts w:eastAsia="宋体"/>
                <w:lang w:val="en-US" w:eastAsia="zh-CN" w:bidi="ar"/>
              </w:rPr>
              <w:t>0</w:t>
            </w:r>
            <w:r>
              <w:rPr>
                <w:rStyle w:val="111"/>
                <w:lang w:val="en-US" w:eastAsia="zh-CN" w:bidi="ar"/>
              </w:rPr>
              <w:t>分。</w:t>
            </w:r>
          </w:p>
        </w:tc>
      </w:tr>
      <w:tr w14:paraId="72220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52"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7F2A8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BBC881">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7BA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业绩</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4D012">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9F88F6F">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投标人在</w:t>
            </w:r>
            <w:r>
              <w:rPr>
                <w:rStyle w:val="113"/>
                <w:rFonts w:eastAsia="宋体"/>
                <w:lang w:val="en-US" w:eastAsia="zh-CN" w:bidi="ar"/>
              </w:rPr>
              <w:t>2023</w:t>
            </w:r>
            <w:r>
              <w:rPr>
                <w:rStyle w:val="111"/>
                <w:lang w:val="en-US" w:eastAsia="zh-CN" w:bidi="ar"/>
              </w:rPr>
              <w:t>年</w:t>
            </w:r>
            <w:r>
              <w:rPr>
                <w:rStyle w:val="113"/>
                <w:rFonts w:eastAsia="宋体"/>
                <w:lang w:val="en-US" w:eastAsia="zh-CN" w:bidi="ar"/>
              </w:rPr>
              <w:t>1</w:t>
            </w:r>
            <w:r>
              <w:rPr>
                <w:rStyle w:val="111"/>
                <w:lang w:val="en-US" w:eastAsia="zh-CN" w:bidi="ar"/>
              </w:rPr>
              <w:t>月</w:t>
            </w:r>
            <w:r>
              <w:rPr>
                <w:rStyle w:val="113"/>
                <w:rFonts w:eastAsia="宋体"/>
                <w:lang w:val="en-US" w:eastAsia="zh-CN" w:bidi="ar"/>
              </w:rPr>
              <w:t>1</w:t>
            </w:r>
            <w:r>
              <w:rPr>
                <w:rStyle w:val="111"/>
                <w:lang w:val="en-US" w:eastAsia="zh-CN" w:bidi="ar"/>
              </w:rPr>
              <w:t>日以来有同类业绩，以合同复印件加盖公章为准（须有客户联系方式及联系人以供招标人核实确认），提供一份得2分，满分10分，无业绩合同者得0分。</w:t>
            </w:r>
          </w:p>
        </w:tc>
      </w:tr>
      <w:tr w14:paraId="1F0E10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64"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66EDF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FBB88A">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43F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现场答疑</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2305F">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24</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79CDDCF7">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投标人代表对方案、技术优势的讲解，以及就该项目难点回答评标专家现场提问，评价好得</w:t>
            </w:r>
            <w:r>
              <w:rPr>
                <w:rStyle w:val="112"/>
                <w:rFonts w:eastAsia="宋体"/>
                <w:lang w:val="en-US" w:eastAsia="zh-CN" w:bidi="ar"/>
              </w:rPr>
              <w:t>18-24</w:t>
            </w:r>
            <w:r>
              <w:rPr>
                <w:rStyle w:val="111"/>
                <w:lang w:val="en-US" w:eastAsia="zh-CN" w:bidi="ar"/>
              </w:rPr>
              <w:t>分、评价一般得10-17分；</w:t>
            </w:r>
          </w:p>
        </w:tc>
      </w:tr>
      <w:tr w14:paraId="6E4B6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336D9D">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EFDA5B">
            <w:pPr>
              <w:jc w:val="center"/>
              <w:rPr>
                <w:rFonts w:hint="default" w:ascii="Arial" w:hAnsi="Arial" w:eastAsia="宋体" w:cs="Arial"/>
                <w:i w:val="0"/>
                <w:iCs w:val="0"/>
                <w:color w:val="000000"/>
                <w:sz w:val="22"/>
                <w:szCs w:val="22"/>
                <w:u w:val="none"/>
              </w:rPr>
            </w:pP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013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技术条款响应</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E4D889">
            <w:pPr>
              <w:keepNext w:val="0"/>
              <w:keepLines w:val="0"/>
              <w:widowControl/>
              <w:suppressLineNumbers w:val="0"/>
              <w:jc w:val="center"/>
              <w:textAlignment w:val="center"/>
              <w:rPr>
                <w:rFonts w:hint="default" w:ascii="Arial" w:hAnsi="Arial" w:eastAsia="宋体" w:cs="Arial"/>
                <w:i w:val="0"/>
                <w:iCs w:val="0"/>
                <w:color w:val="000000"/>
                <w:sz w:val="22"/>
                <w:szCs w:val="22"/>
                <w:u w:val="none"/>
              </w:rPr>
            </w:pPr>
            <w:r>
              <w:rPr>
                <w:rFonts w:hint="default" w:ascii="Arial" w:hAnsi="Arial" w:eastAsia="宋体" w:cs="Arial"/>
                <w:i w:val="0"/>
                <w:iCs w:val="0"/>
                <w:color w:val="000000"/>
                <w:kern w:val="0"/>
                <w:sz w:val="22"/>
                <w:szCs w:val="22"/>
                <w:u w:val="none"/>
                <w:lang w:val="en-US" w:eastAsia="zh-CN" w:bidi="ar"/>
              </w:rPr>
              <w:t>16</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top"/>
          </w:tcPr>
          <w:p w14:paraId="0FBD46BB">
            <w:pPr>
              <w:keepNext w:val="0"/>
              <w:keepLines w:val="0"/>
              <w:widowControl/>
              <w:suppressLineNumbers w:val="0"/>
              <w:jc w:val="left"/>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投标文件中对技术要求无偏离得12分，每一条正偏离得1分，上限</w:t>
            </w:r>
            <w:r>
              <w:rPr>
                <w:rStyle w:val="114"/>
                <w:rFonts w:eastAsia="宋体"/>
                <w:lang w:val="en-US" w:eastAsia="zh-CN" w:bidi="ar"/>
              </w:rPr>
              <w:t>16</w:t>
            </w:r>
            <w:r>
              <w:rPr>
                <w:rStyle w:val="111"/>
                <w:lang w:val="en-US" w:eastAsia="zh-CN" w:bidi="ar"/>
              </w:rPr>
              <w:t>分，每一条负偏离扣1分，最低</w:t>
            </w:r>
            <w:r>
              <w:rPr>
                <w:rStyle w:val="114"/>
                <w:rFonts w:eastAsia="宋体"/>
                <w:lang w:val="en-US" w:eastAsia="zh-CN" w:bidi="ar"/>
              </w:rPr>
              <w:t>0</w:t>
            </w:r>
            <w:r>
              <w:rPr>
                <w:rStyle w:val="111"/>
                <w:lang w:val="en-US" w:eastAsia="zh-CN" w:bidi="ar"/>
              </w:rPr>
              <w:t>分。</w:t>
            </w:r>
          </w:p>
        </w:tc>
      </w:tr>
      <w:tr w14:paraId="3784B8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6" w:hRule="atLeast"/>
        </w:trPr>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BECB09">
            <w:pPr>
              <w:jc w:val="center"/>
              <w:rPr>
                <w:rFonts w:hint="eastAsia" w:ascii="宋体" w:hAnsi="宋体" w:eastAsia="宋体" w:cs="宋体"/>
                <w:i w:val="0"/>
                <w:iCs w:val="0"/>
                <w:color w:val="000000"/>
                <w:sz w:val="22"/>
                <w:szCs w:val="22"/>
                <w:u w:val="none"/>
              </w:rPr>
            </w:pPr>
          </w:p>
        </w:tc>
        <w:tc>
          <w:tcPr>
            <w:tcW w:w="108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5E1F5">
            <w:pPr>
              <w:jc w:val="center"/>
              <w:rPr>
                <w:rFonts w:hint="default" w:ascii="Arial" w:hAnsi="Arial" w:eastAsia="宋体" w:cs="Arial"/>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EE83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028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2975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售后服务及时周到，有相应的服务承诺和具体的保证措施，对招标方人员的技术培训安排科学、合理、可行，酌情得1-10分；</w:t>
            </w:r>
          </w:p>
        </w:tc>
      </w:tr>
      <w:tr w14:paraId="7B1ACC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496" w:hRule="atLeast"/>
        </w:trPr>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7D8B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商务标</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90A62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B808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投标报价</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2BF9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100</w:t>
            </w:r>
          </w:p>
        </w:tc>
        <w:tc>
          <w:tcPr>
            <w:tcW w:w="53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329D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评标基准价： </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1、评标基准价为所有合理有效的最终投标报价的最低价。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2、有效的评标基准价得100分；其他投标人的价格得分按下列公式计算：投标价格得分=100×（评标基准价/投标报价）。</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注：得分值取小数点后两位，不足一个百分点的，按照四舍五入法计算。</w:t>
            </w:r>
          </w:p>
        </w:tc>
      </w:tr>
      <w:tr w14:paraId="5CF96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00" w:hRule="atLeast"/>
        </w:trPr>
        <w:tc>
          <w:tcPr>
            <w:tcW w:w="96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134CAF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1、通过初审者为有效投标。</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2、综合评价值相同的，依照价格、技术、商务、服务及其他评价内容的优先次序，根据分项评价值进行排名。若上述排名皆相同的，则由全体评委成员无记名投票，得票高者排序在前。</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3、评委打分超过得分界限或未按本方法赋分时，该评委的打分按废票处理。</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4、投标人提交的投标文件和资料必须真实有效。合同签订前，招标人有权组织联合小组（财务、技术、设备、质量等）到中标候选人实地审核，如发现投标文件和资料有弄虚作假，招标人有权取消其中标候选人资格，同时招标人有权扣留其投标保证金。</w:t>
            </w: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5、综合得分=技术分×40%＋商务标得分×60%</w:t>
            </w:r>
          </w:p>
        </w:tc>
      </w:tr>
    </w:tbl>
    <w:p w14:paraId="7C096EA3">
      <w:pPr>
        <w:pStyle w:val="72"/>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20" w:firstLineChars="200"/>
        <w:textAlignment w:val="auto"/>
        <w:outlineLvl w:val="9"/>
        <w:rPr>
          <w:rFonts w:hint="eastAsia" w:ascii="宋体" w:hAnsi="宋体" w:eastAsia="宋体" w:cs="宋体"/>
          <w:b w:val="0"/>
          <w:bCs w:val="0"/>
          <w:sz w:val="21"/>
          <w:szCs w:val="21"/>
          <w:highlight w:val="yellow"/>
          <w:u w:val="none"/>
          <w:lang w:val="en-US" w:eastAsia="zh-CN"/>
        </w:rPr>
      </w:pPr>
    </w:p>
    <w:p w14:paraId="0B2A8F6D">
      <w:pPr>
        <w:pStyle w:val="72"/>
        <w:keepNext w:val="0"/>
        <w:keepLines w:val="0"/>
        <w:pageBreakBefore w:val="0"/>
        <w:widowControl w:val="0"/>
        <w:numPr>
          <w:ilvl w:val="0"/>
          <w:numId w:val="24"/>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color w:val="000000"/>
          <w:sz w:val="21"/>
          <w:szCs w:val="21"/>
          <w:highlight w:val="none"/>
        </w:rPr>
      </w:pPr>
      <w:r>
        <w:rPr>
          <w:rFonts w:hint="eastAsia" w:ascii="宋体" w:hAnsi="宋体" w:eastAsia="宋体" w:cs="宋体"/>
          <w:b/>
          <w:color w:val="000000"/>
          <w:sz w:val="21"/>
          <w:szCs w:val="21"/>
          <w:highlight w:val="none"/>
        </w:rPr>
        <w:t>应标资格审查：在“中国重汽e采通”应标报名时，</w:t>
      </w:r>
      <w:r>
        <w:rPr>
          <w:rFonts w:hint="eastAsia" w:ascii="宋体" w:hAnsi="宋体" w:eastAsia="宋体" w:cs="宋体"/>
          <w:b/>
          <w:bCs/>
          <w:color w:val="000000"/>
          <w:sz w:val="21"/>
          <w:szCs w:val="21"/>
          <w:highlight w:val="none"/>
        </w:rPr>
        <w:t>按照第</w:t>
      </w:r>
      <w:r>
        <w:rPr>
          <w:rFonts w:hint="eastAsia" w:ascii="宋体" w:hAnsi="宋体" w:eastAsia="宋体" w:cs="宋体"/>
          <w:b/>
          <w:bCs/>
          <w:color w:val="000000"/>
          <w:sz w:val="21"/>
          <w:szCs w:val="21"/>
          <w:highlight w:val="none"/>
          <w:lang w:val="en-US" w:eastAsia="zh-CN"/>
        </w:rPr>
        <w:t>一</w:t>
      </w:r>
      <w:r>
        <w:rPr>
          <w:rFonts w:hint="eastAsia" w:ascii="宋体" w:hAnsi="宋体" w:eastAsia="宋体" w:cs="宋体"/>
          <w:b/>
          <w:bCs/>
          <w:color w:val="000000"/>
          <w:sz w:val="21"/>
          <w:szCs w:val="21"/>
          <w:highlight w:val="none"/>
        </w:rPr>
        <w:t>部分第</w:t>
      </w:r>
      <w:r>
        <w:rPr>
          <w:rFonts w:hint="eastAsia" w:ascii="宋体" w:hAnsi="宋体" w:eastAsia="宋体" w:cs="宋体"/>
          <w:b/>
          <w:bCs/>
          <w:color w:val="000000"/>
          <w:sz w:val="21"/>
          <w:szCs w:val="21"/>
          <w:highlight w:val="none"/>
          <w:lang w:val="en-US" w:eastAsia="zh-CN"/>
        </w:rPr>
        <w:t>四</w:t>
      </w:r>
      <w:r>
        <w:rPr>
          <w:rFonts w:hint="eastAsia" w:ascii="宋体" w:hAnsi="宋体" w:eastAsia="宋体" w:cs="宋体"/>
          <w:b/>
          <w:bCs/>
          <w:color w:val="000000"/>
          <w:sz w:val="21"/>
          <w:szCs w:val="21"/>
          <w:highlight w:val="none"/>
        </w:rPr>
        <w:t>条投标文件</w:t>
      </w:r>
      <w:r>
        <w:rPr>
          <w:rFonts w:hint="eastAsia" w:ascii="宋体" w:hAnsi="宋体" w:eastAsia="宋体" w:cs="宋体"/>
          <w:b/>
          <w:bCs/>
          <w:color w:val="000000"/>
          <w:sz w:val="21"/>
          <w:szCs w:val="21"/>
          <w:highlight w:val="none"/>
          <w:lang w:val="en-US" w:eastAsia="zh-CN"/>
        </w:rPr>
        <w:t>编制</w:t>
      </w:r>
      <w:r>
        <w:rPr>
          <w:rFonts w:hint="eastAsia" w:ascii="宋体" w:hAnsi="宋体" w:eastAsia="宋体" w:cs="宋体"/>
          <w:b/>
          <w:bCs/>
          <w:color w:val="000000"/>
          <w:sz w:val="21"/>
          <w:szCs w:val="21"/>
          <w:highlight w:val="none"/>
        </w:rPr>
        <w:t>资格证明文件中的1.1-1.1</w:t>
      </w:r>
      <w:r>
        <w:rPr>
          <w:rFonts w:hint="eastAsia" w:ascii="宋体" w:hAnsi="宋体" w:eastAsia="宋体" w:cs="宋体"/>
          <w:b/>
          <w:bCs/>
          <w:color w:val="000000"/>
          <w:sz w:val="21"/>
          <w:szCs w:val="21"/>
          <w:highlight w:val="none"/>
          <w:lang w:val="en-US" w:eastAsia="zh-CN"/>
        </w:rPr>
        <w:t>1</w:t>
      </w:r>
      <w:r>
        <w:rPr>
          <w:rFonts w:hint="eastAsia" w:ascii="宋体" w:hAnsi="宋体" w:eastAsia="宋体" w:cs="宋体"/>
          <w:b/>
          <w:bCs/>
          <w:color w:val="000000"/>
          <w:sz w:val="21"/>
          <w:szCs w:val="21"/>
          <w:highlight w:val="none"/>
        </w:rPr>
        <w:t>准备资料，上传完毕后，等待审核</w:t>
      </w:r>
      <w:r>
        <w:rPr>
          <w:rFonts w:hint="eastAsia" w:ascii="宋体" w:hAnsi="宋体" w:eastAsia="宋体" w:cs="宋体"/>
          <w:b/>
          <w:color w:val="000000"/>
          <w:sz w:val="21"/>
          <w:szCs w:val="21"/>
          <w:highlight w:val="none"/>
        </w:rPr>
        <w:t>；</w:t>
      </w:r>
      <w:r>
        <w:rPr>
          <w:rFonts w:hint="eastAsia" w:ascii="宋体" w:hAnsi="宋体" w:cs="宋体"/>
          <w:b/>
          <w:color w:val="000000"/>
          <w:sz w:val="21"/>
          <w:szCs w:val="21"/>
          <w:highlight w:val="yellow"/>
          <w:lang w:val="en-US" w:eastAsia="zh-CN"/>
        </w:rPr>
        <w:t>供应商需在系统上完成财务数据的填写，如因未在系统上提供财务数据，导致应标不通过，所造成的后果由供应商自行承担。</w:t>
      </w:r>
    </w:p>
    <w:p w14:paraId="3925B8A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资质标评审：资质标审核通过的单位，可以进入公开唱标环节；</w:t>
      </w:r>
    </w:p>
    <w:p w14:paraId="5672B712">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公开唱标：公示资质标入围单位的开标价格及商务条款响应情况；</w:t>
      </w:r>
    </w:p>
    <w:p w14:paraId="2422F90B">
      <w:pPr>
        <w:keepNext w:val="0"/>
        <w:keepLines w:val="0"/>
        <w:pageBreakBefore w:val="0"/>
        <w:widowControl w:val="0"/>
        <w:numPr>
          <w:ilvl w:val="0"/>
          <w:numId w:val="26"/>
        </w:numPr>
        <w:kinsoku/>
        <w:wordWrap/>
        <w:overflowPunct/>
        <w:topLinePunct w:val="0"/>
        <w:autoSpaceDE/>
        <w:autoSpaceDN/>
        <w:bidi w:val="0"/>
        <w:adjustRightInd/>
        <w:snapToGrid/>
        <w:spacing w:line="440" w:lineRule="exact"/>
        <w:ind w:left="0" w:leftChars="0" w:firstLine="0" w:firstLineChars="0"/>
        <w:textAlignment w:val="auto"/>
        <w:rPr>
          <w:rFonts w:hint="eastAsia"/>
        </w:rPr>
      </w:pPr>
      <w:r>
        <w:rPr>
          <w:rFonts w:hint="eastAsia" w:ascii="宋体" w:hAnsi="宋体" w:eastAsia="宋体" w:cs="宋体"/>
          <w:b w:val="0"/>
          <w:bCs/>
          <w:color w:val="000000"/>
          <w:sz w:val="21"/>
          <w:szCs w:val="21"/>
          <w:highlight w:val="none"/>
        </w:rPr>
        <w:t>技术标评审：技术标评标专家组，通过重汽e采通，对各投标人的《投标文件（技术标）》进行综合评审；评审期间产生的技术澄清均由投标人在重汽e采通平台内完成提交；评审合格的单位进入商务标评审环节，评审不合格的单位被淘汰；具体</w:t>
      </w:r>
      <w:r>
        <w:rPr>
          <w:rFonts w:hint="eastAsia" w:ascii="宋体" w:hAnsi="宋体" w:eastAsia="宋体" w:cs="宋体"/>
          <w:b w:val="0"/>
          <w:bCs/>
          <w:color w:val="000000"/>
          <w:sz w:val="21"/>
          <w:szCs w:val="21"/>
          <w:highlight w:val="none"/>
          <w:lang w:val="en-US" w:eastAsia="zh-CN"/>
        </w:rPr>
        <w:t>评分详见</w:t>
      </w:r>
      <w:r>
        <w:rPr>
          <w:rFonts w:hint="eastAsia" w:ascii="宋体" w:hAnsi="宋体" w:eastAsia="宋体" w:cs="宋体"/>
          <w:b w:val="0"/>
          <w:bCs/>
          <w:color w:val="000000"/>
          <w:sz w:val="21"/>
          <w:szCs w:val="21"/>
          <w:highlight w:val="none"/>
        </w:rPr>
        <w:t>评分标准；</w:t>
      </w:r>
    </w:p>
    <w:p w14:paraId="17C23BBD">
      <w:pPr>
        <w:keepNext w:val="0"/>
        <w:keepLines w:val="0"/>
        <w:pageBreakBefore w:val="0"/>
        <w:widowControl w:val="0"/>
        <w:numPr>
          <w:ilvl w:val="0"/>
          <w:numId w:val="25"/>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rPr>
        <w:t>商务标评审：商务条款相应确认→价格澄清→商务标评审；评审期间产生的商务价格澄清均由投标人在重汽e采通平台限时内完成提交；</w:t>
      </w:r>
    </w:p>
    <w:p w14:paraId="0662E4D4">
      <w:pPr>
        <w:pStyle w:val="75"/>
        <w:keepNext w:val="0"/>
        <w:keepLines w:val="0"/>
        <w:pageBreakBefore w:val="0"/>
        <w:widowControl w:val="0"/>
        <w:numPr>
          <w:ilvl w:val="0"/>
          <w:numId w:val="17"/>
        </w:numPr>
        <w:kinsoku/>
        <w:wordWrap/>
        <w:overflowPunct/>
        <w:topLinePunct w:val="0"/>
        <w:autoSpaceDE/>
        <w:autoSpaceDN/>
        <w:bidi w:val="0"/>
        <w:adjustRightInd/>
        <w:snapToGrid/>
        <w:ind w:left="10" w:leftChars="0" w:firstLine="0"/>
        <w:textAlignment w:val="auto"/>
        <w:rPr>
          <w:rFonts w:hint="default" w:ascii="宋体" w:hAnsi="宋体" w:eastAsia="宋体" w:cs="宋体"/>
          <w:b w:val="0"/>
          <w:bCs w:val="0"/>
          <w:sz w:val="24"/>
          <w:szCs w:val="24"/>
          <w:highlight w:val="none"/>
          <w:lang w:val="en-US" w:eastAsia="zh-CN"/>
        </w:rPr>
      </w:pPr>
      <w:r>
        <w:rPr>
          <w:rFonts w:hint="eastAsia" w:cs="Times New Roman"/>
          <w:b/>
          <w:bCs w:val="0"/>
          <w:highlight w:val="none"/>
        </w:rPr>
        <w:t>注意：投标人均需要自带笔记本电脑在重汽e采通进行自主投标和提交澄清函；投标和提交澄清函均有时间限制，超时未提交的按无效处理。</w:t>
      </w: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none"/>
        </w:rPr>
        <w:t>本项目只产生</w:t>
      </w:r>
      <w:r>
        <w:rPr>
          <w:rFonts w:hint="eastAsia" w:ascii="宋体" w:hAnsi="宋体" w:eastAsia="宋体" w:cs="宋体"/>
          <w:b w:val="0"/>
          <w:bCs w:val="0"/>
          <w:sz w:val="21"/>
          <w:szCs w:val="21"/>
          <w:highlight w:val="yellow"/>
          <w:u w:val="single"/>
          <w:lang w:val="en-US" w:eastAsia="zh-CN"/>
        </w:rPr>
        <w:t xml:space="preserve"> 1 </w:t>
      </w:r>
      <w:r>
        <w:rPr>
          <w:rFonts w:hint="eastAsia" w:ascii="宋体" w:hAnsi="宋体" w:eastAsia="宋体" w:cs="宋体"/>
          <w:b w:val="0"/>
          <w:bCs w:val="0"/>
          <w:sz w:val="21"/>
          <w:szCs w:val="21"/>
          <w:highlight w:val="none"/>
        </w:rPr>
        <w:t>个中标人。中标人签订合同前须进行最终审查。最终审查的对象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1" w:name="OLE_LINK29"/>
      <w:bookmarkStart w:id="12" w:name="OLE_LINK25"/>
      <w:bookmarkStart w:id="13" w:name="OLE_LINK27"/>
      <w:bookmarkStart w:id="14" w:name="OLE_LINK26"/>
      <w:bookmarkStart w:id="15" w:name="OLE_LINK28"/>
      <w:r>
        <w:rPr>
          <w:rFonts w:hint="eastAsia" w:ascii="宋体" w:hAnsi="宋体" w:eastAsia="宋体" w:cs="宋体"/>
          <w:bCs/>
          <w:sz w:val="21"/>
          <w:szCs w:val="21"/>
          <w:highlight w:val="none"/>
        </w:rPr>
        <w:t>；</w:t>
      </w:r>
      <w:bookmarkEnd w:id="11"/>
      <w:bookmarkEnd w:id="12"/>
      <w:bookmarkEnd w:id="13"/>
      <w:bookmarkEnd w:id="14"/>
      <w:bookmarkEnd w:id="15"/>
    </w:p>
    <w:p w14:paraId="5CD1D19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610E8BB3">
      <w:pPr>
        <w:pStyle w:val="72"/>
      </w:pPr>
      <w:r>
        <w:rPr>
          <w:rFonts w:hint="eastAsia"/>
          <w:lang w:val="en-US" w:eastAsia="zh-CN"/>
        </w:rPr>
        <w:t>交货及付款</w:t>
      </w:r>
    </w:p>
    <w:p w14:paraId="37EB48D2">
      <w:pPr>
        <w:numPr>
          <w:ilvl w:val="0"/>
          <w:numId w:val="0"/>
        </w:numP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付款方式：</w:t>
      </w:r>
      <w:r>
        <w:rPr>
          <w:rFonts w:hint="eastAsia" w:ascii="仿宋" w:hAnsi="仿宋" w:eastAsia="仿宋" w:cs="仿宋"/>
          <w:sz w:val="24"/>
          <w:szCs w:val="24"/>
        </w:rPr>
        <w:t>半年期商业承兑汇票（包括银行承兑汇票和商业承兑汇票</w:t>
      </w:r>
      <w:r>
        <w:rPr>
          <w:rFonts w:hint="eastAsia" w:ascii="仿宋" w:hAnsi="仿宋" w:eastAsia="仿宋" w:cs="仿宋"/>
          <w:b w:val="0"/>
          <w:bCs w:val="0"/>
          <w:sz w:val="24"/>
          <w:szCs w:val="24"/>
        </w:rPr>
        <w:t>），</w:t>
      </w:r>
      <w:r>
        <w:rPr>
          <w:rFonts w:hint="eastAsia" w:ascii="仿宋" w:hAnsi="仿宋" w:eastAsia="仿宋" w:cs="仿宋"/>
          <w:b/>
          <w:sz w:val="24"/>
          <w:szCs w:val="24"/>
        </w:rPr>
        <w:t>预付款0%，到货款0%，验收款90%，质保金10%。</w:t>
      </w:r>
      <w:r>
        <w:rPr>
          <w:rFonts w:hint="eastAsia" w:ascii="仿宋" w:hAnsi="仿宋" w:eastAsia="仿宋" w:cs="仿宋"/>
          <w:sz w:val="24"/>
          <w:szCs w:val="24"/>
        </w:rPr>
        <w:t>付款账期</w:t>
      </w:r>
      <w:r>
        <w:rPr>
          <w:rFonts w:hint="eastAsia" w:ascii="仿宋" w:hAnsi="仿宋" w:eastAsia="仿宋" w:cs="仿宋"/>
          <w:sz w:val="24"/>
          <w:szCs w:val="24"/>
          <w:lang w:val="en-US" w:eastAsia="zh-CN"/>
        </w:rPr>
        <w:t>90</w:t>
      </w:r>
      <w:r>
        <w:rPr>
          <w:rFonts w:hint="eastAsia" w:ascii="仿宋" w:hAnsi="仿宋" w:eastAsia="仿宋" w:cs="仿宋"/>
          <w:sz w:val="24"/>
          <w:szCs w:val="24"/>
        </w:rPr>
        <w:t>天，</w:t>
      </w:r>
      <w:r>
        <w:rPr>
          <w:rFonts w:hint="eastAsia" w:ascii="仿宋" w:hAnsi="仿宋" w:eastAsia="仿宋" w:cs="仿宋"/>
          <w:sz w:val="24"/>
          <w:szCs w:val="24"/>
          <w:u w:val="single"/>
        </w:rPr>
        <w:t>半年期商业承兑汇票（包括银行承兑汇票和商业承兑汇票）。</w:t>
      </w:r>
    </w:p>
    <w:p w14:paraId="6E0D7439">
      <w:pPr>
        <w:pStyle w:val="72"/>
        <w:rPr>
          <w:rFonts w:hint="eastAsia"/>
          <w:lang w:val="en-US" w:eastAsia="zh-CN"/>
        </w:rPr>
      </w:pPr>
      <w:r>
        <w:rPr>
          <w:rFonts w:hint="eastAsia"/>
          <w:lang w:val="en-US" w:eastAsia="zh-CN"/>
        </w:rPr>
        <w:t>本次招标最终解释权归重汽（济南）车桥有限公司。</w:t>
      </w:r>
    </w:p>
    <w:p w14:paraId="66BCACD8">
      <w:pPr>
        <w:pStyle w:val="76"/>
      </w:pPr>
    </w:p>
    <w:p w14:paraId="07A4B493">
      <w:pPr>
        <w:pStyle w:val="71"/>
        <w:jc w:val="both"/>
        <w:rPr>
          <w:rFonts w:hint="eastAsia"/>
        </w:rPr>
      </w:pPr>
      <w:bookmarkStart w:id="16" w:name="_Toc47976607"/>
    </w:p>
    <w:p w14:paraId="243FF35F">
      <w:pPr>
        <w:pStyle w:val="71"/>
        <w:jc w:val="both"/>
        <w:rPr>
          <w:rFonts w:hint="eastAsia"/>
        </w:rPr>
      </w:pPr>
    </w:p>
    <w:p w14:paraId="0BA06038">
      <w:pPr>
        <w:rPr>
          <w:rFonts w:hint="eastAsia"/>
        </w:rPr>
      </w:pPr>
      <w:bookmarkStart w:id="17" w:name="_Toc1910"/>
      <w:r>
        <w:rPr>
          <w:rFonts w:hint="eastAsia"/>
        </w:rPr>
        <w:br w:type="page"/>
      </w:r>
    </w:p>
    <w:p w14:paraId="1E5B6CB5">
      <w:pPr>
        <w:pStyle w:val="14"/>
        <w:rPr>
          <w:rFonts w:hint="eastAsia" w:ascii="仿宋" w:hAnsi="仿宋" w:eastAsia="仿宋" w:cs="仿宋"/>
        </w:rPr>
      </w:pPr>
    </w:p>
    <w:p w14:paraId="7AAEB049">
      <w:pPr>
        <w:pStyle w:val="14"/>
        <w:rPr>
          <w:rFonts w:hint="eastAsia" w:ascii="仿宋" w:hAnsi="仿宋" w:eastAsia="仿宋" w:cs="仿宋"/>
        </w:rPr>
      </w:pPr>
    </w:p>
    <w:p w14:paraId="60AD820F">
      <w:pPr>
        <w:pStyle w:val="14"/>
        <w:rPr>
          <w:rFonts w:hint="eastAsia" w:ascii="仿宋" w:hAnsi="仿宋" w:eastAsia="仿宋" w:cs="仿宋"/>
        </w:rPr>
      </w:pPr>
    </w:p>
    <w:p w14:paraId="7A654131">
      <w:pPr>
        <w:pStyle w:val="71"/>
        <w:rPr>
          <w:rFonts w:hint="eastAsia" w:ascii="仿宋" w:hAnsi="仿宋" w:eastAsia="仿宋" w:cs="仿宋"/>
        </w:rPr>
      </w:pPr>
      <w:r>
        <w:rPr>
          <w:rFonts w:hint="eastAsia" w:ascii="黑体" w:hAnsi="Courier New" w:eastAsia="黑体" w:cs="Times New Roman"/>
          <w:lang w:val="en-US" w:eastAsia="zh-CN"/>
        </w:rPr>
        <w:t>第二部分</w:t>
      </w:r>
    </w:p>
    <w:p w14:paraId="4FB3AD80">
      <w:pPr>
        <w:pStyle w:val="14"/>
        <w:rPr>
          <w:rFonts w:hint="eastAsia" w:ascii="仿宋" w:hAnsi="仿宋" w:eastAsia="仿宋" w:cs="仿宋"/>
        </w:rPr>
      </w:pPr>
    </w:p>
    <w:p w14:paraId="3CD8B664">
      <w:pPr>
        <w:pStyle w:val="14"/>
        <w:rPr>
          <w:rFonts w:hint="eastAsia" w:ascii="仿宋" w:hAnsi="仿宋" w:eastAsia="仿宋" w:cs="仿宋"/>
        </w:rPr>
      </w:pPr>
    </w:p>
    <w:p w14:paraId="6DE944B1">
      <w:pPr>
        <w:spacing w:line="276" w:lineRule="auto"/>
        <w:jc w:val="center"/>
        <w:rPr>
          <w:rFonts w:hint="eastAsia" w:ascii="仿宋" w:hAnsi="仿宋" w:eastAsia="仿宋" w:cs="仿宋"/>
          <w:b/>
          <w:bCs/>
          <w:color w:val="000000"/>
          <w:spacing w:val="-8"/>
          <w:sz w:val="48"/>
          <w:szCs w:val="44"/>
          <w:lang w:val="en-US" w:eastAsia="zh-CN"/>
        </w:rPr>
      </w:pPr>
      <w:r>
        <w:rPr>
          <w:rFonts w:hint="eastAsia" w:ascii="仿宋" w:hAnsi="仿宋" w:eastAsia="仿宋" w:cs="仿宋"/>
          <w:b/>
          <w:bCs/>
          <w:color w:val="000000"/>
          <w:spacing w:val="-8"/>
          <w:sz w:val="48"/>
          <w:szCs w:val="44"/>
          <w:lang w:val="en-US" w:eastAsia="zh-CN"/>
        </w:rPr>
        <w:t>车桥公司齿轮加工部数控高速端面外圆磨床2026年项修项目</w:t>
      </w:r>
    </w:p>
    <w:p w14:paraId="2DC9CEAE">
      <w:pPr>
        <w:pStyle w:val="14"/>
        <w:rPr>
          <w:rFonts w:hint="eastAsia" w:ascii="仿宋" w:hAnsi="仿宋" w:eastAsia="仿宋" w:cs="仿宋"/>
        </w:rPr>
      </w:pPr>
    </w:p>
    <w:p w14:paraId="0A016AD2">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技</w:t>
      </w:r>
    </w:p>
    <w:p w14:paraId="6D2A71D8">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术</w:t>
      </w:r>
    </w:p>
    <w:p w14:paraId="54704E0F">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标</w:t>
      </w:r>
    </w:p>
    <w:p w14:paraId="258BA7CE">
      <w:pPr>
        <w:jc w:val="center"/>
        <w:rPr>
          <w:rFonts w:hint="eastAsia" w:ascii="仿宋" w:hAnsi="仿宋" w:eastAsia="仿宋" w:cs="仿宋"/>
          <w:color w:val="000000"/>
          <w:sz w:val="72"/>
          <w:szCs w:val="72"/>
        </w:rPr>
      </w:pPr>
      <w:r>
        <w:rPr>
          <w:rFonts w:hint="eastAsia" w:ascii="仿宋" w:hAnsi="仿宋" w:eastAsia="仿宋" w:cs="仿宋"/>
          <w:color w:val="000000"/>
          <w:sz w:val="72"/>
          <w:szCs w:val="72"/>
        </w:rPr>
        <w:t>书</w:t>
      </w:r>
    </w:p>
    <w:p w14:paraId="1B166745">
      <w:pPr>
        <w:pStyle w:val="14"/>
        <w:rPr>
          <w:rFonts w:hint="eastAsia" w:ascii="仿宋" w:hAnsi="仿宋" w:eastAsia="仿宋" w:cs="仿宋"/>
        </w:rPr>
      </w:pPr>
    </w:p>
    <w:p w14:paraId="0F392157">
      <w:pPr>
        <w:pStyle w:val="14"/>
        <w:rPr>
          <w:rFonts w:hint="eastAsia" w:ascii="仿宋" w:hAnsi="仿宋" w:eastAsia="仿宋" w:cs="仿宋"/>
          <w:color w:val="000000"/>
          <w:sz w:val="72"/>
          <w:szCs w:val="72"/>
        </w:rPr>
      </w:pPr>
    </w:p>
    <w:p w14:paraId="231420C4">
      <w:pPr>
        <w:pStyle w:val="14"/>
        <w:rPr>
          <w:rFonts w:hint="eastAsia" w:ascii="仿宋" w:hAnsi="仿宋" w:eastAsia="仿宋" w:cs="仿宋"/>
          <w:color w:val="000000"/>
          <w:sz w:val="72"/>
          <w:szCs w:val="72"/>
        </w:rPr>
      </w:pPr>
    </w:p>
    <w:p w14:paraId="3462D501">
      <w:pPr>
        <w:spacing w:line="860" w:lineRule="exact"/>
        <w:rPr>
          <w:rFonts w:hint="eastAsia" w:ascii="仿宋" w:hAnsi="仿宋" w:eastAsia="仿宋" w:cs="仿宋"/>
          <w:b/>
          <w:bCs/>
          <w:sz w:val="32"/>
          <w:szCs w:val="28"/>
        </w:rPr>
      </w:pPr>
      <w:r>
        <w:rPr>
          <w:rFonts w:hint="eastAsia" w:ascii="仿宋" w:hAnsi="仿宋" w:eastAsia="仿宋" w:cs="仿宋"/>
          <w:sz w:val="32"/>
          <w:szCs w:val="28"/>
        </w:rPr>
        <w:t xml:space="preserve">                </w:t>
      </w:r>
      <w:r>
        <w:rPr>
          <w:rFonts w:hint="eastAsia" w:ascii="仿宋" w:hAnsi="仿宋" w:eastAsia="仿宋" w:cs="仿宋"/>
          <w:b/>
          <w:bCs/>
          <w:sz w:val="32"/>
          <w:szCs w:val="28"/>
        </w:rPr>
        <w:t xml:space="preserve"> 编制：             </w:t>
      </w:r>
    </w:p>
    <w:p w14:paraId="6416095A">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审核：             </w:t>
      </w:r>
    </w:p>
    <w:p w14:paraId="54580761">
      <w:pPr>
        <w:spacing w:line="860" w:lineRule="exact"/>
        <w:rPr>
          <w:rFonts w:hint="eastAsia" w:ascii="仿宋" w:hAnsi="仿宋" w:eastAsia="仿宋" w:cs="仿宋"/>
          <w:b/>
          <w:bCs/>
          <w:sz w:val="32"/>
          <w:szCs w:val="28"/>
        </w:rPr>
      </w:pPr>
      <w:r>
        <w:rPr>
          <w:rFonts w:hint="eastAsia" w:ascii="仿宋" w:hAnsi="仿宋" w:eastAsia="仿宋" w:cs="仿宋"/>
          <w:b/>
          <w:bCs/>
          <w:sz w:val="32"/>
          <w:szCs w:val="28"/>
        </w:rPr>
        <w:t xml:space="preserve">                 批准：     </w:t>
      </w:r>
    </w:p>
    <w:p w14:paraId="3A951585">
      <w:pPr>
        <w:pStyle w:val="14"/>
        <w:rPr>
          <w:rFonts w:hint="eastAsia" w:ascii="仿宋" w:hAnsi="仿宋" w:eastAsia="仿宋" w:cs="仿宋"/>
          <w:b/>
          <w:bCs/>
        </w:rPr>
      </w:pPr>
    </w:p>
    <w:p w14:paraId="4F98D947">
      <w:pPr>
        <w:rPr>
          <w:rFonts w:hint="eastAsia" w:ascii="仿宋" w:hAnsi="仿宋" w:eastAsia="仿宋" w:cs="仿宋"/>
        </w:rPr>
      </w:pPr>
    </w:p>
    <w:p w14:paraId="00047DEE">
      <w:pPr>
        <w:pStyle w:val="11"/>
        <w:rPr>
          <w:rFonts w:hint="eastAsia" w:ascii="仿宋" w:hAnsi="仿宋" w:eastAsia="仿宋" w:cs="仿宋"/>
        </w:rPr>
      </w:pPr>
    </w:p>
    <w:p w14:paraId="69F62BDA">
      <w:pPr>
        <w:pStyle w:val="11"/>
        <w:rPr>
          <w:rFonts w:hint="eastAsia" w:ascii="仿宋" w:hAnsi="仿宋" w:eastAsia="仿宋" w:cs="仿宋"/>
        </w:rPr>
      </w:pPr>
    </w:p>
    <w:p w14:paraId="59AD27DB">
      <w:pPr>
        <w:pStyle w:val="11"/>
        <w:rPr>
          <w:rFonts w:hint="eastAsia" w:ascii="仿宋" w:hAnsi="仿宋" w:eastAsia="仿宋" w:cs="仿宋"/>
        </w:rPr>
      </w:pPr>
    </w:p>
    <w:sdt>
      <w:sdtPr>
        <w:rPr>
          <w:rFonts w:hint="eastAsia" w:ascii="仿宋" w:hAnsi="仿宋" w:eastAsia="仿宋" w:cs="仿宋"/>
          <w:kern w:val="2"/>
          <w:sz w:val="21"/>
          <w:szCs w:val="22"/>
          <w:lang w:val="en-US" w:eastAsia="zh-CN" w:bidi="ar-SA"/>
        </w:rPr>
        <w:id w:val="147476640"/>
        <w15:color w:val="DBDBDB"/>
        <w:docPartObj>
          <w:docPartGallery w:val="Table of Contents"/>
          <w:docPartUnique/>
        </w:docPartObj>
      </w:sdtPr>
      <w:sdtEndPr>
        <w:rPr>
          <w:rFonts w:hint="eastAsia" w:ascii="仿宋" w:hAnsi="仿宋" w:eastAsia="仿宋" w:cs="仿宋"/>
          <w:bCs/>
          <w:kern w:val="2"/>
          <w:sz w:val="21"/>
          <w:szCs w:val="24"/>
          <w:highlight w:val="none"/>
          <w:lang w:val="en-US" w:eastAsia="zh-CN" w:bidi="ar-SA"/>
        </w:rPr>
      </w:sdtEndPr>
      <w:sdtContent>
        <w:p w14:paraId="17F356F0">
          <w:pPr>
            <w:spacing w:before="0" w:beforeLines="0" w:after="0" w:afterLines="0" w:line="240" w:lineRule="auto"/>
            <w:ind w:left="0" w:leftChars="0" w:right="0" w:rightChars="0" w:firstLine="0" w:firstLineChars="0"/>
            <w:jc w:val="center"/>
            <w:rPr>
              <w:rFonts w:hint="eastAsia" w:ascii="仿宋" w:hAnsi="仿宋" w:eastAsia="仿宋" w:cs="仿宋"/>
              <w:sz w:val="32"/>
              <w:szCs w:val="32"/>
            </w:rPr>
          </w:pPr>
          <w:r>
            <w:rPr>
              <w:rFonts w:hint="eastAsia" w:ascii="仿宋" w:hAnsi="仿宋" w:eastAsia="仿宋" w:cs="仿宋"/>
              <w:sz w:val="32"/>
              <w:szCs w:val="32"/>
            </w:rPr>
            <w:t>目录</w:t>
          </w:r>
        </w:p>
        <w:p w14:paraId="5B10B05D">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
              <w:bCs/>
              <w:kern w:val="2"/>
              <w:sz w:val="28"/>
              <w:szCs w:val="28"/>
              <w:highlight w:val="none"/>
              <w:lang w:val="en-US" w:eastAsia="zh-CN" w:bidi="ar-SA"/>
            </w:rPr>
            <w:fldChar w:fldCharType="begin"/>
          </w:r>
          <w:r>
            <w:rPr>
              <w:rFonts w:hint="eastAsia" w:ascii="仿宋" w:hAnsi="仿宋" w:eastAsia="仿宋" w:cs="仿宋"/>
              <w:b/>
              <w:bCs/>
              <w:kern w:val="2"/>
              <w:sz w:val="28"/>
              <w:szCs w:val="28"/>
              <w:highlight w:val="none"/>
              <w:lang w:val="en-US" w:eastAsia="zh-CN" w:bidi="ar-SA"/>
            </w:rPr>
            <w:instrText xml:space="preserve">TOC \o "1-3" \h \u </w:instrText>
          </w:r>
          <w:r>
            <w:rPr>
              <w:rFonts w:hint="eastAsia" w:ascii="仿宋" w:hAnsi="仿宋" w:eastAsia="仿宋" w:cs="仿宋"/>
              <w:b/>
              <w:bCs/>
              <w:kern w:val="2"/>
              <w:sz w:val="28"/>
              <w:szCs w:val="28"/>
              <w:highlight w:val="none"/>
              <w:lang w:val="en-US" w:eastAsia="zh-CN" w:bidi="ar-SA"/>
            </w:rPr>
            <w:fldChar w:fldCharType="separate"/>
          </w: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_Toc14036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第一章 项目信息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_Toc14036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DE126A8">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_Toc21071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一、项目名称：</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_Toc21071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BF4918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_Toc25510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二、设备信息：</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_Toc25510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536B318">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_Toc11963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第二章 项目维修内容及要求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_Toc11963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CA9E34E">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_Toc4321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一、工期要求：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_Toc4321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5459147D">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_Toc7725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二、机械部分：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_Toc7725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05FEEE4">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_Toc8517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三、电气部分：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_Toc8517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2AD67800">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_Toc1142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四、材料明细：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_Toc1142 \h </w:instrText>
          </w:r>
          <w:r>
            <w:rPr>
              <w:rFonts w:hint="eastAsia" w:ascii="仿宋" w:hAnsi="仿宋" w:eastAsia="仿宋" w:cs="仿宋"/>
              <w:sz w:val="28"/>
              <w:szCs w:val="28"/>
            </w:rPr>
            <w:fldChar w:fldCharType="separate"/>
          </w:r>
          <w:r>
            <w:rPr>
              <w:rFonts w:hint="eastAsia" w:ascii="仿宋" w:hAnsi="仿宋" w:eastAsia="仿宋" w:cs="仿宋"/>
              <w:sz w:val="28"/>
              <w:szCs w:val="28"/>
            </w:rPr>
            <w:t>3</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7B9A636">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_Toc3366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五、技术资料：</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_Toc3366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66141E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_Toc13632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六、售中售后服务：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_Toc13632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A5C7B1B">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_Toc11168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1、培训要求：</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_Toc11168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0C439BD6">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_Toc7399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2、验收服务：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_Toc7399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33011CFF">
          <w:pPr>
            <w:pStyle w:val="13"/>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_Toc10890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3、售后服务：</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_Toc10890 \h </w:instrText>
          </w:r>
          <w:r>
            <w:rPr>
              <w:rFonts w:hint="eastAsia" w:ascii="仿宋" w:hAnsi="仿宋" w:eastAsia="仿宋" w:cs="仿宋"/>
              <w:sz w:val="28"/>
              <w:szCs w:val="28"/>
            </w:rPr>
            <w:fldChar w:fldCharType="separate"/>
          </w:r>
          <w:r>
            <w:rPr>
              <w:rFonts w:hint="eastAsia" w:ascii="仿宋" w:hAnsi="仿宋" w:eastAsia="仿宋" w:cs="仿宋"/>
              <w:sz w:val="28"/>
              <w:szCs w:val="28"/>
            </w:rPr>
            <w:t>4</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4A24AE56">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_Toc297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七、安全环保：</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_Toc297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121ADF91">
          <w:pPr>
            <w:pStyle w:val="24"/>
            <w:tabs>
              <w:tab w:val="right" w:leader="dot" w:pos="8306"/>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_Toc21222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八、其他：</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_Toc21222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7135541A">
          <w:pPr>
            <w:pStyle w:val="20"/>
            <w:tabs>
              <w:tab w:val="right" w:leader="dot" w:pos="8306"/>
              <w:tab w:val="clear" w:pos="8729"/>
            </w:tabs>
            <w:rPr>
              <w:rFonts w:hint="eastAsia" w:ascii="仿宋" w:hAnsi="仿宋" w:eastAsia="仿宋" w:cs="仿宋"/>
              <w:sz w:val="28"/>
              <w:szCs w:val="28"/>
            </w:rPr>
          </w:pPr>
          <w:r>
            <w:rPr>
              <w:rFonts w:hint="eastAsia" w:ascii="仿宋" w:hAnsi="仿宋" w:eastAsia="仿宋" w:cs="仿宋"/>
              <w:bCs/>
              <w:kern w:val="2"/>
              <w:sz w:val="28"/>
              <w:szCs w:val="28"/>
              <w:highlight w:val="none"/>
              <w:lang w:val="en-US" w:eastAsia="zh-CN" w:bidi="ar-SA"/>
            </w:rPr>
            <w:fldChar w:fldCharType="begin"/>
          </w:r>
          <w:r>
            <w:rPr>
              <w:rFonts w:hint="eastAsia" w:ascii="仿宋" w:hAnsi="仿宋" w:eastAsia="仿宋" w:cs="仿宋"/>
              <w:bCs/>
              <w:kern w:val="2"/>
              <w:sz w:val="28"/>
              <w:szCs w:val="28"/>
              <w:highlight w:val="none"/>
              <w:lang w:val="en-US" w:eastAsia="zh-CN" w:bidi="ar-SA"/>
            </w:rPr>
            <w:instrText xml:space="preserve"> HYPERLINK \l _Toc8273 </w:instrText>
          </w:r>
          <w:r>
            <w:rPr>
              <w:rFonts w:hint="eastAsia" w:ascii="仿宋" w:hAnsi="仿宋" w:eastAsia="仿宋" w:cs="仿宋"/>
              <w:bCs/>
              <w:kern w:val="2"/>
              <w:sz w:val="28"/>
              <w:szCs w:val="28"/>
              <w:highlight w:val="none"/>
              <w:lang w:val="en-US" w:eastAsia="zh-CN" w:bidi="ar-SA"/>
            </w:rPr>
            <w:fldChar w:fldCharType="separate"/>
          </w:r>
          <w:r>
            <w:rPr>
              <w:rFonts w:hint="eastAsia" w:ascii="仿宋" w:hAnsi="仿宋" w:eastAsia="仿宋" w:cs="仿宋"/>
              <w:sz w:val="28"/>
              <w:szCs w:val="28"/>
              <w:lang w:val="en-US" w:eastAsia="zh-CN"/>
            </w:rPr>
            <w:t>第三章 安装调试及验收标准</w:t>
          </w:r>
          <w:r>
            <w:rPr>
              <w:rFonts w:hint="eastAsia" w:ascii="仿宋" w:hAnsi="仿宋" w:eastAsia="仿宋" w:cs="仿宋"/>
              <w:sz w:val="28"/>
              <w:szCs w:val="28"/>
            </w:rPr>
            <w:tab/>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PAGEREF _Toc8273 \h </w:instrText>
          </w:r>
          <w:r>
            <w:rPr>
              <w:rFonts w:hint="eastAsia" w:ascii="仿宋" w:hAnsi="仿宋" w:eastAsia="仿宋" w:cs="仿宋"/>
              <w:sz w:val="28"/>
              <w:szCs w:val="28"/>
            </w:rPr>
            <w:fldChar w:fldCharType="separate"/>
          </w:r>
          <w:r>
            <w:rPr>
              <w:rFonts w:hint="eastAsia" w:ascii="仿宋" w:hAnsi="仿宋" w:eastAsia="仿宋" w:cs="仿宋"/>
              <w:sz w:val="28"/>
              <w:szCs w:val="28"/>
            </w:rPr>
            <w:t>5</w:t>
          </w:r>
          <w:r>
            <w:rPr>
              <w:rFonts w:hint="eastAsia" w:ascii="仿宋" w:hAnsi="仿宋" w:eastAsia="仿宋" w:cs="仿宋"/>
              <w:sz w:val="28"/>
              <w:szCs w:val="28"/>
            </w:rPr>
            <w:fldChar w:fldCharType="end"/>
          </w:r>
          <w:r>
            <w:rPr>
              <w:rFonts w:hint="eastAsia" w:ascii="仿宋" w:hAnsi="仿宋" w:eastAsia="仿宋" w:cs="仿宋"/>
              <w:bCs/>
              <w:kern w:val="2"/>
              <w:sz w:val="28"/>
              <w:szCs w:val="28"/>
              <w:highlight w:val="none"/>
              <w:lang w:val="en-US" w:eastAsia="zh-CN" w:bidi="ar-SA"/>
            </w:rPr>
            <w:fldChar w:fldCharType="end"/>
          </w:r>
        </w:p>
        <w:p w14:paraId="62F5EE05">
          <w:pPr>
            <w:pStyle w:val="11"/>
            <w:rPr>
              <w:rFonts w:hint="eastAsia" w:ascii="仿宋" w:hAnsi="仿宋" w:eastAsia="仿宋" w:cs="仿宋"/>
              <w:bCs/>
              <w:kern w:val="2"/>
              <w:sz w:val="21"/>
              <w:szCs w:val="24"/>
              <w:highlight w:val="none"/>
              <w:lang w:val="en-US" w:eastAsia="zh-CN" w:bidi="ar-SA"/>
            </w:rPr>
          </w:pPr>
          <w:r>
            <w:rPr>
              <w:rFonts w:hint="eastAsia" w:ascii="仿宋" w:hAnsi="仿宋" w:eastAsia="仿宋" w:cs="仿宋"/>
              <w:bCs/>
              <w:kern w:val="2"/>
              <w:sz w:val="28"/>
              <w:szCs w:val="28"/>
              <w:highlight w:val="none"/>
              <w:lang w:val="en-US" w:eastAsia="zh-CN" w:bidi="ar-SA"/>
            </w:rPr>
            <w:fldChar w:fldCharType="end"/>
          </w:r>
        </w:p>
      </w:sdtContent>
    </w:sdt>
    <w:p w14:paraId="4A1057AD">
      <w:pPr>
        <w:pStyle w:val="11"/>
        <w:rPr>
          <w:rFonts w:hint="eastAsia" w:ascii="仿宋" w:hAnsi="仿宋" w:eastAsia="仿宋" w:cs="仿宋"/>
          <w:bCs/>
          <w:kern w:val="2"/>
          <w:sz w:val="21"/>
          <w:szCs w:val="24"/>
          <w:highlight w:val="none"/>
          <w:lang w:val="en-US" w:eastAsia="zh-CN" w:bidi="ar-SA"/>
        </w:rPr>
      </w:pPr>
    </w:p>
    <w:p w14:paraId="3D391E57">
      <w:pPr>
        <w:pStyle w:val="11"/>
        <w:rPr>
          <w:rFonts w:hint="eastAsia" w:ascii="仿宋" w:hAnsi="仿宋" w:eastAsia="仿宋" w:cs="仿宋"/>
          <w:bCs/>
          <w:kern w:val="2"/>
          <w:sz w:val="21"/>
          <w:szCs w:val="24"/>
          <w:highlight w:val="none"/>
          <w:lang w:val="en-US" w:eastAsia="zh-CN" w:bidi="ar-SA"/>
        </w:rPr>
      </w:pPr>
    </w:p>
    <w:p w14:paraId="76F3ABC3">
      <w:pPr>
        <w:pStyle w:val="11"/>
        <w:rPr>
          <w:rFonts w:hint="eastAsia" w:ascii="仿宋" w:hAnsi="仿宋" w:eastAsia="仿宋" w:cs="仿宋"/>
          <w:bCs/>
          <w:kern w:val="2"/>
          <w:sz w:val="21"/>
          <w:szCs w:val="24"/>
          <w:highlight w:val="none"/>
          <w:lang w:val="en-US" w:eastAsia="zh-CN" w:bidi="ar-SA"/>
        </w:rPr>
      </w:pPr>
    </w:p>
    <w:p w14:paraId="773DA382">
      <w:pPr>
        <w:pStyle w:val="11"/>
        <w:rPr>
          <w:rFonts w:hint="eastAsia" w:ascii="仿宋" w:hAnsi="仿宋" w:eastAsia="仿宋" w:cs="仿宋"/>
          <w:bCs/>
          <w:kern w:val="2"/>
          <w:sz w:val="21"/>
          <w:szCs w:val="24"/>
          <w:highlight w:val="none"/>
          <w:lang w:val="en-US" w:eastAsia="zh-CN" w:bidi="ar-SA"/>
        </w:rPr>
      </w:pPr>
    </w:p>
    <w:p w14:paraId="193AE2FA">
      <w:pPr>
        <w:pStyle w:val="11"/>
        <w:rPr>
          <w:rFonts w:hint="eastAsia" w:ascii="仿宋" w:hAnsi="仿宋" w:eastAsia="仿宋" w:cs="仿宋"/>
          <w:bCs/>
          <w:kern w:val="2"/>
          <w:sz w:val="21"/>
          <w:szCs w:val="24"/>
          <w:highlight w:val="none"/>
          <w:lang w:val="en-US" w:eastAsia="zh-CN" w:bidi="ar-SA"/>
        </w:rPr>
      </w:pPr>
    </w:p>
    <w:p w14:paraId="62D8AA8E">
      <w:pPr>
        <w:pStyle w:val="11"/>
        <w:rPr>
          <w:rFonts w:hint="eastAsia" w:ascii="仿宋" w:hAnsi="仿宋" w:eastAsia="仿宋" w:cs="仿宋"/>
          <w:b/>
          <w:bCs/>
          <w:kern w:val="2"/>
          <w:sz w:val="24"/>
          <w:szCs w:val="24"/>
          <w:highlight w:val="none"/>
          <w:lang w:val="en-US" w:eastAsia="zh-CN" w:bidi="ar-SA"/>
        </w:rPr>
      </w:pPr>
    </w:p>
    <w:p w14:paraId="27EAC705">
      <w:pPr>
        <w:pStyle w:val="2"/>
        <w:bidi w:val="0"/>
        <w:jc w:val="center"/>
        <w:rPr>
          <w:rFonts w:hint="eastAsia" w:ascii="仿宋" w:hAnsi="仿宋" w:eastAsia="仿宋" w:cs="仿宋"/>
          <w:sz w:val="32"/>
          <w:szCs w:val="32"/>
          <w:lang w:val="en-US" w:eastAsia="zh-CN"/>
        </w:rPr>
      </w:pPr>
      <w:bookmarkStart w:id="18" w:name="_Toc14036"/>
      <w:r>
        <w:rPr>
          <w:rFonts w:hint="eastAsia" w:ascii="仿宋" w:hAnsi="仿宋" w:eastAsia="仿宋" w:cs="仿宋"/>
          <w:sz w:val="32"/>
          <w:szCs w:val="32"/>
          <w:lang w:val="en-US" w:eastAsia="zh-CN"/>
        </w:rPr>
        <w:t>第一章 项目信息</w:t>
      </w:r>
      <w:bookmarkEnd w:id="18"/>
    </w:p>
    <w:p w14:paraId="1E088DAD">
      <w:pPr>
        <w:pStyle w:val="11"/>
        <w:numPr>
          <w:ilvl w:val="0"/>
          <w:numId w:val="0"/>
        </w:numPr>
        <w:rPr>
          <w:rFonts w:hint="eastAsia" w:ascii="仿宋" w:hAnsi="仿宋" w:eastAsia="仿宋" w:cs="仿宋"/>
          <w:b w:val="0"/>
          <w:bCs w:val="0"/>
          <w:sz w:val="24"/>
          <w:szCs w:val="24"/>
          <w:highlight w:val="none"/>
          <w:lang w:val="en-US" w:eastAsia="zh-CN" w:bidi="ar-SA"/>
        </w:rPr>
      </w:pPr>
      <w:bookmarkStart w:id="19" w:name="_Toc21071"/>
      <w:r>
        <w:rPr>
          <w:rStyle w:val="81"/>
          <w:rFonts w:hint="eastAsia" w:ascii="仿宋" w:hAnsi="仿宋" w:eastAsia="仿宋" w:cs="仿宋"/>
          <w:sz w:val="30"/>
          <w:szCs w:val="30"/>
          <w:lang w:val="en-US" w:eastAsia="zh-CN"/>
        </w:rPr>
        <w:t>一、项目名称：</w:t>
      </w:r>
      <w:bookmarkEnd w:id="19"/>
      <w:r>
        <w:rPr>
          <w:rFonts w:hint="eastAsia" w:ascii="仿宋" w:hAnsi="仿宋" w:eastAsia="仿宋" w:cs="仿宋"/>
          <w:b w:val="0"/>
          <w:bCs w:val="0"/>
          <w:sz w:val="24"/>
          <w:szCs w:val="24"/>
          <w:highlight w:val="none"/>
          <w:lang w:val="en-US" w:eastAsia="zh-CN" w:bidi="ar-SA"/>
        </w:rPr>
        <w:t>车桥公司</w:t>
      </w:r>
      <w:r>
        <w:rPr>
          <w:rFonts w:hint="eastAsia" w:ascii="仿宋" w:hAnsi="仿宋" w:eastAsia="仿宋" w:cs="仿宋"/>
          <w:b w:val="0"/>
          <w:bCs w:val="0"/>
          <w:sz w:val="24"/>
          <w:szCs w:val="24"/>
          <w:highlight w:val="none"/>
          <w:u w:val="single"/>
          <w:lang w:val="en-US" w:eastAsia="zh-CN" w:bidi="ar-SA"/>
        </w:rPr>
        <w:t>数控高速端面外圆磨床</w:t>
      </w:r>
      <w:r>
        <w:rPr>
          <w:rFonts w:hint="eastAsia" w:ascii="仿宋" w:hAnsi="仿宋" w:eastAsia="仿宋" w:cs="仿宋"/>
          <w:b w:val="0"/>
          <w:bCs w:val="0"/>
          <w:sz w:val="24"/>
          <w:szCs w:val="24"/>
          <w:highlight w:val="none"/>
          <w:lang w:val="en-US" w:eastAsia="zh-CN" w:bidi="ar-SA"/>
        </w:rPr>
        <w:t>维修项目</w:t>
      </w:r>
    </w:p>
    <w:p w14:paraId="4B3A2CC7">
      <w:pPr>
        <w:pStyle w:val="11"/>
        <w:numPr>
          <w:ilvl w:val="0"/>
          <w:numId w:val="0"/>
        </w:numPr>
        <w:rPr>
          <w:rFonts w:hint="eastAsia" w:ascii="仿宋" w:hAnsi="仿宋" w:eastAsia="仿宋" w:cs="仿宋"/>
          <w:b w:val="0"/>
          <w:bCs w:val="0"/>
          <w:sz w:val="24"/>
          <w:szCs w:val="24"/>
          <w:highlight w:val="none"/>
          <w:lang w:val="en-US" w:eastAsia="zh-CN" w:bidi="ar-SA"/>
        </w:rPr>
      </w:pPr>
      <w:bookmarkStart w:id="20" w:name="_Toc25510"/>
      <w:r>
        <w:rPr>
          <w:rStyle w:val="81"/>
          <w:rFonts w:hint="eastAsia" w:ascii="仿宋" w:hAnsi="仿宋" w:eastAsia="仿宋" w:cs="仿宋"/>
          <w:sz w:val="30"/>
          <w:szCs w:val="30"/>
          <w:lang w:val="en-US" w:eastAsia="zh-CN"/>
        </w:rPr>
        <w:t>二、设备信息：</w:t>
      </w:r>
      <w:bookmarkEnd w:id="20"/>
      <w:r>
        <w:rPr>
          <w:rFonts w:hint="eastAsia" w:ascii="仿宋" w:hAnsi="仿宋" w:eastAsia="仿宋" w:cs="仿宋"/>
          <w:b w:val="0"/>
          <w:bCs w:val="0"/>
          <w:sz w:val="24"/>
          <w:szCs w:val="24"/>
          <w:highlight w:val="none"/>
          <w:lang w:val="en-US" w:eastAsia="zh-CN" w:bidi="ar-SA"/>
        </w:rPr>
        <w:t>（包括编号、型号及数量等）：</w:t>
      </w:r>
    </w:p>
    <w:tbl>
      <w:tblPr>
        <w:tblStyle w:val="30"/>
        <w:tblW w:w="873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1"/>
        <w:gridCol w:w="2110"/>
        <w:gridCol w:w="2330"/>
        <w:gridCol w:w="810"/>
        <w:gridCol w:w="791"/>
      </w:tblGrid>
      <w:tr w14:paraId="3A21D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2691" w:type="dxa"/>
            <w:tcBorders>
              <w:top w:val="single" w:color="auto" w:sz="4" w:space="0"/>
              <w:left w:val="single" w:color="auto" w:sz="4" w:space="0"/>
              <w:bottom w:val="single" w:color="auto" w:sz="4" w:space="0"/>
              <w:right w:val="single" w:color="auto" w:sz="4" w:space="0"/>
            </w:tcBorders>
            <w:noWrap w:val="0"/>
            <w:vAlign w:val="center"/>
          </w:tcPr>
          <w:p w14:paraId="70012E58">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设备名称</w:t>
            </w:r>
          </w:p>
        </w:tc>
        <w:tc>
          <w:tcPr>
            <w:tcW w:w="2110" w:type="dxa"/>
            <w:tcBorders>
              <w:top w:val="single" w:color="auto" w:sz="4" w:space="0"/>
              <w:left w:val="single" w:color="auto" w:sz="4" w:space="0"/>
              <w:bottom w:val="single" w:color="auto" w:sz="4" w:space="0"/>
              <w:right w:val="single" w:color="auto" w:sz="4" w:space="0"/>
            </w:tcBorders>
            <w:noWrap w:val="0"/>
            <w:vAlign w:val="center"/>
          </w:tcPr>
          <w:p w14:paraId="57498119">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型号</w:t>
            </w:r>
          </w:p>
        </w:tc>
        <w:tc>
          <w:tcPr>
            <w:tcW w:w="2330" w:type="dxa"/>
            <w:tcBorders>
              <w:top w:val="single" w:color="auto" w:sz="4" w:space="0"/>
              <w:left w:val="single" w:color="auto" w:sz="4" w:space="0"/>
              <w:bottom w:val="single" w:color="auto" w:sz="4" w:space="0"/>
              <w:right w:val="single" w:color="auto" w:sz="4" w:space="0"/>
            </w:tcBorders>
            <w:noWrap w:val="0"/>
            <w:vAlign w:val="center"/>
          </w:tcPr>
          <w:p w14:paraId="6B729466">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资产编号</w:t>
            </w:r>
          </w:p>
        </w:tc>
        <w:tc>
          <w:tcPr>
            <w:tcW w:w="810" w:type="dxa"/>
            <w:tcBorders>
              <w:top w:val="single" w:color="auto" w:sz="4" w:space="0"/>
              <w:left w:val="single" w:color="auto" w:sz="4" w:space="0"/>
              <w:bottom w:val="single" w:color="auto" w:sz="4" w:space="0"/>
              <w:right w:val="single" w:color="auto" w:sz="4" w:space="0"/>
            </w:tcBorders>
            <w:noWrap w:val="0"/>
            <w:vAlign w:val="center"/>
          </w:tcPr>
          <w:p w14:paraId="38ACC2CB">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单位</w:t>
            </w:r>
          </w:p>
        </w:tc>
        <w:tc>
          <w:tcPr>
            <w:tcW w:w="791" w:type="dxa"/>
            <w:tcBorders>
              <w:top w:val="single" w:color="auto" w:sz="4" w:space="0"/>
              <w:left w:val="single" w:color="auto" w:sz="4" w:space="0"/>
              <w:bottom w:val="single" w:color="auto" w:sz="4" w:space="0"/>
              <w:right w:val="single" w:color="auto" w:sz="4" w:space="0"/>
            </w:tcBorders>
            <w:noWrap w:val="0"/>
            <w:vAlign w:val="top"/>
          </w:tcPr>
          <w:p w14:paraId="5786D6A0">
            <w:pPr>
              <w:spacing w:line="360" w:lineRule="auto"/>
              <w:ind w:left="-105" w:leftChars="-50" w:right="-105" w:rightChars="-50"/>
              <w:jc w:val="center"/>
              <w:rPr>
                <w:rFonts w:hint="eastAsia" w:ascii="仿宋" w:hAnsi="仿宋" w:eastAsia="仿宋" w:cs="仿宋"/>
                <w:highlight w:val="none"/>
              </w:rPr>
            </w:pPr>
            <w:r>
              <w:rPr>
                <w:rFonts w:hint="eastAsia" w:ascii="仿宋" w:hAnsi="仿宋" w:eastAsia="仿宋" w:cs="仿宋"/>
                <w:highlight w:val="none"/>
              </w:rPr>
              <w:t>数量</w:t>
            </w:r>
          </w:p>
        </w:tc>
      </w:tr>
      <w:tr w14:paraId="50EEA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2691" w:type="dxa"/>
            <w:tcBorders>
              <w:top w:val="single" w:color="auto" w:sz="4" w:space="0"/>
              <w:left w:val="single" w:color="auto" w:sz="4" w:space="0"/>
              <w:bottom w:val="single" w:color="auto" w:sz="4" w:space="0"/>
              <w:right w:val="single" w:color="auto" w:sz="4" w:space="0"/>
            </w:tcBorders>
            <w:noWrap w:val="0"/>
            <w:vAlign w:val="top"/>
          </w:tcPr>
          <w:p w14:paraId="5D862E22">
            <w:pPr>
              <w:spacing w:line="360" w:lineRule="auto"/>
              <w:ind w:left="-105" w:leftChars="-50" w:right="-105" w:rightChars="-50"/>
              <w:jc w:val="center"/>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数控高速端面外圆磨床</w:t>
            </w:r>
          </w:p>
        </w:tc>
        <w:tc>
          <w:tcPr>
            <w:tcW w:w="2110" w:type="dxa"/>
            <w:tcBorders>
              <w:top w:val="single" w:color="auto" w:sz="4" w:space="0"/>
              <w:left w:val="single" w:color="auto" w:sz="4" w:space="0"/>
              <w:bottom w:val="single" w:color="auto" w:sz="4" w:space="0"/>
              <w:right w:val="single" w:color="auto" w:sz="4" w:space="0"/>
            </w:tcBorders>
            <w:noWrap w:val="0"/>
            <w:vAlign w:val="top"/>
          </w:tcPr>
          <w:p w14:paraId="71419475">
            <w:pPr>
              <w:spacing w:line="360" w:lineRule="auto"/>
              <w:ind w:left="-105" w:leftChars="-50" w:right="-105" w:rightChars="-50"/>
              <w:jc w:val="center"/>
              <w:rPr>
                <w:rFonts w:hint="eastAsia" w:ascii="仿宋" w:hAnsi="仿宋" w:eastAsia="仿宋" w:cs="仿宋"/>
                <w:color w:val="auto"/>
                <w:highlight w:val="none"/>
              </w:rPr>
            </w:pPr>
            <w:r>
              <w:rPr>
                <w:rFonts w:hint="eastAsia" w:ascii="仿宋" w:hAnsi="仿宋" w:eastAsia="仿宋" w:cs="仿宋"/>
                <w:color w:val="auto"/>
                <w:highlight w:val="none"/>
              </w:rPr>
              <w:t>MKS1620X500</w:t>
            </w:r>
          </w:p>
        </w:tc>
        <w:tc>
          <w:tcPr>
            <w:tcW w:w="2330" w:type="dxa"/>
            <w:tcBorders>
              <w:top w:val="single" w:color="auto" w:sz="4" w:space="0"/>
              <w:left w:val="single" w:color="auto" w:sz="4" w:space="0"/>
              <w:bottom w:val="single" w:color="auto" w:sz="4" w:space="0"/>
              <w:right w:val="single" w:color="auto" w:sz="4" w:space="0"/>
            </w:tcBorders>
            <w:noWrap w:val="0"/>
            <w:vAlign w:val="top"/>
          </w:tcPr>
          <w:p w14:paraId="67CFC94D">
            <w:pPr>
              <w:spacing w:line="360" w:lineRule="auto"/>
              <w:ind w:right="-105" w:rightChars="-50"/>
              <w:jc w:val="both"/>
              <w:rPr>
                <w:rFonts w:hint="eastAsia" w:ascii="仿宋" w:hAnsi="仿宋" w:eastAsia="仿宋" w:cs="仿宋"/>
                <w:color w:val="auto"/>
                <w:highlight w:val="none"/>
                <w:lang w:val="en-US" w:eastAsia="zh-CN"/>
              </w:rPr>
            </w:pPr>
            <w:r>
              <w:rPr>
                <w:rFonts w:hint="eastAsia" w:ascii="仿宋" w:hAnsi="仿宋" w:eastAsia="仿宋" w:cs="仿宋"/>
                <w:color w:val="auto"/>
                <w:highlight w:val="none"/>
              </w:rPr>
              <w:t>2100-JQ-031-00034</w:t>
            </w:r>
          </w:p>
        </w:tc>
        <w:tc>
          <w:tcPr>
            <w:tcW w:w="810" w:type="dxa"/>
            <w:tcBorders>
              <w:top w:val="single" w:color="auto" w:sz="4" w:space="0"/>
              <w:left w:val="single" w:color="auto" w:sz="4" w:space="0"/>
              <w:bottom w:val="single" w:color="auto" w:sz="4" w:space="0"/>
              <w:right w:val="single" w:color="auto" w:sz="4" w:space="0"/>
            </w:tcBorders>
            <w:noWrap w:val="0"/>
            <w:vAlign w:val="top"/>
          </w:tcPr>
          <w:p w14:paraId="5647793D">
            <w:pPr>
              <w:spacing w:line="360" w:lineRule="auto"/>
              <w:ind w:left="-105" w:leftChars="-50" w:right="-105" w:rightChars="-50"/>
              <w:jc w:val="center"/>
              <w:rPr>
                <w:rFonts w:hint="default" w:ascii="仿宋" w:hAnsi="仿宋" w:eastAsia="仿宋" w:cs="仿宋"/>
                <w:highlight w:val="none"/>
                <w:lang w:val="en-US" w:eastAsia="zh-CN"/>
              </w:rPr>
            </w:pPr>
            <w:r>
              <w:rPr>
                <w:rFonts w:hint="eastAsia" w:ascii="仿宋" w:hAnsi="仿宋" w:eastAsia="仿宋" w:cs="仿宋"/>
                <w:highlight w:val="none"/>
                <w:lang w:val="en-US" w:eastAsia="zh-CN"/>
              </w:rPr>
              <w:t>台套</w:t>
            </w:r>
          </w:p>
        </w:tc>
        <w:tc>
          <w:tcPr>
            <w:tcW w:w="791" w:type="dxa"/>
            <w:tcBorders>
              <w:top w:val="single" w:color="auto" w:sz="4" w:space="0"/>
              <w:left w:val="single" w:color="auto" w:sz="4" w:space="0"/>
              <w:bottom w:val="single" w:color="auto" w:sz="4" w:space="0"/>
              <w:right w:val="single" w:color="auto" w:sz="4" w:space="0"/>
            </w:tcBorders>
            <w:noWrap w:val="0"/>
            <w:vAlign w:val="top"/>
          </w:tcPr>
          <w:p w14:paraId="4E59A813">
            <w:pPr>
              <w:spacing w:line="360" w:lineRule="auto"/>
              <w:ind w:left="-105" w:leftChars="-50" w:right="-105" w:rightChars="-50"/>
              <w:jc w:val="center"/>
              <w:rPr>
                <w:rFonts w:hint="eastAsia" w:ascii="仿宋" w:hAnsi="仿宋" w:eastAsia="仿宋" w:cs="仿宋"/>
                <w:highlight w:val="none"/>
                <w:lang w:val="en-US" w:eastAsia="zh-CN"/>
              </w:rPr>
            </w:pPr>
            <w:r>
              <w:rPr>
                <w:rFonts w:hint="eastAsia" w:ascii="仿宋" w:hAnsi="仿宋" w:eastAsia="仿宋" w:cs="仿宋"/>
                <w:highlight w:val="none"/>
                <w:lang w:val="en-US" w:eastAsia="zh-CN"/>
              </w:rPr>
              <w:t>1</w:t>
            </w:r>
          </w:p>
        </w:tc>
      </w:tr>
    </w:tbl>
    <w:p w14:paraId="0C6257E4">
      <w:pPr>
        <w:keepNext w:val="0"/>
        <w:keepLines w:val="0"/>
        <w:pageBreakBefore w:val="0"/>
        <w:widowControl/>
        <w:tabs>
          <w:tab w:val="right" w:leader="dot" w:pos="8312"/>
        </w:tabs>
        <w:kinsoku/>
        <w:wordWrap/>
        <w:overflowPunct/>
        <w:topLinePunct w:val="0"/>
        <w:autoSpaceDE/>
        <w:autoSpaceDN/>
        <w:bidi w:val="0"/>
        <w:adjustRightInd/>
        <w:snapToGrid/>
        <w:spacing w:line="240" w:lineRule="auto"/>
        <w:jc w:val="center"/>
        <w:textAlignment w:val="auto"/>
        <w:rPr>
          <w:rFonts w:hint="eastAsia" w:ascii="仿宋" w:hAnsi="仿宋" w:eastAsia="仿宋" w:cs="仿宋"/>
          <w:b/>
          <w:bCs/>
          <w:sz w:val="24"/>
          <w:szCs w:val="24"/>
          <w:highlight w:val="none"/>
          <w:lang w:val="en-US" w:eastAsia="zh-CN" w:bidi="ar-SA"/>
        </w:rPr>
      </w:pPr>
    </w:p>
    <w:p w14:paraId="584A49E4">
      <w:pPr>
        <w:pStyle w:val="2"/>
        <w:bidi w:val="0"/>
        <w:jc w:val="center"/>
        <w:rPr>
          <w:rFonts w:hint="eastAsia" w:ascii="仿宋" w:hAnsi="仿宋" w:eastAsia="仿宋" w:cs="仿宋"/>
          <w:sz w:val="32"/>
          <w:szCs w:val="32"/>
          <w:lang w:val="en-US" w:eastAsia="zh-CN"/>
        </w:rPr>
      </w:pPr>
      <w:bookmarkStart w:id="21" w:name="_Toc11963"/>
      <w:r>
        <w:rPr>
          <w:rFonts w:hint="eastAsia" w:ascii="仿宋" w:hAnsi="仿宋" w:eastAsia="仿宋" w:cs="仿宋"/>
          <w:sz w:val="32"/>
          <w:szCs w:val="32"/>
          <w:lang w:val="en-US" w:eastAsia="zh-CN"/>
        </w:rPr>
        <w:t>第二章 项目维修内容及要求</w:t>
      </w:r>
      <w:bookmarkEnd w:id="21"/>
    </w:p>
    <w:p w14:paraId="05766E44">
      <w:pPr>
        <w:spacing w:line="360" w:lineRule="atLeast"/>
        <w:rPr>
          <w:rFonts w:hint="eastAsia" w:ascii="仿宋" w:hAnsi="仿宋" w:eastAsia="仿宋" w:cs="仿宋"/>
          <w:b/>
          <w:bCs/>
          <w:sz w:val="24"/>
          <w:szCs w:val="24"/>
          <w:highlight w:val="none"/>
          <w:lang w:val="en-US" w:eastAsia="zh-CN" w:bidi="ar-SA"/>
        </w:rPr>
      </w:pPr>
      <w:bookmarkStart w:id="22" w:name="_Toc4321"/>
      <w:r>
        <w:rPr>
          <w:rStyle w:val="81"/>
          <w:rFonts w:hint="eastAsia" w:ascii="仿宋" w:hAnsi="仿宋" w:eastAsia="仿宋" w:cs="仿宋"/>
          <w:sz w:val="30"/>
          <w:szCs w:val="30"/>
          <w:lang w:val="en-US" w:eastAsia="zh-CN"/>
        </w:rPr>
        <w:t>一、工期要求：</w:t>
      </w:r>
      <w:bookmarkEnd w:id="22"/>
      <w:r>
        <w:rPr>
          <w:rFonts w:hint="eastAsia" w:ascii="仿宋" w:hAnsi="仿宋" w:eastAsia="仿宋" w:cs="仿宋"/>
          <w:sz w:val="24"/>
          <w:szCs w:val="24"/>
        </w:rPr>
        <w:t>自接到</w:t>
      </w:r>
      <w:r>
        <w:rPr>
          <w:rFonts w:hint="eastAsia" w:ascii="仿宋" w:hAnsi="仿宋" w:eastAsia="仿宋" w:cs="仿宋"/>
          <w:b/>
          <w:bCs/>
          <w:sz w:val="24"/>
          <w:szCs w:val="24"/>
          <w:lang w:val="en-US" w:eastAsia="zh-CN"/>
        </w:rPr>
        <w:t>维修通知要求开始时间</w:t>
      </w:r>
      <w:r>
        <w:rPr>
          <w:rFonts w:hint="eastAsia" w:ascii="仿宋" w:hAnsi="仿宋" w:eastAsia="仿宋" w:cs="仿宋"/>
          <w:sz w:val="24"/>
          <w:szCs w:val="24"/>
        </w:rPr>
        <w:t>起</w:t>
      </w:r>
      <w:r>
        <w:rPr>
          <w:rFonts w:hint="eastAsia" w:ascii="仿宋" w:hAnsi="仿宋" w:eastAsia="仿宋" w:cs="仿宋"/>
          <w:sz w:val="24"/>
          <w:szCs w:val="24"/>
          <w:highlight w:val="green"/>
          <w:u w:val="single"/>
          <w:shd w:val="clear" w:fill="FFFF00"/>
          <w:lang w:val="en-US" w:eastAsia="zh-CN"/>
        </w:rPr>
        <w:t>45</w:t>
      </w:r>
      <w:r>
        <w:rPr>
          <w:rFonts w:hint="eastAsia" w:ascii="仿宋" w:hAnsi="仿宋" w:eastAsia="仿宋" w:cs="仿宋"/>
          <w:sz w:val="24"/>
          <w:szCs w:val="24"/>
        </w:rPr>
        <w:t>个日历日</w:t>
      </w:r>
      <w:r>
        <w:rPr>
          <w:rFonts w:hint="eastAsia" w:ascii="仿宋" w:hAnsi="仿宋" w:eastAsia="仿宋" w:cs="仿宋"/>
          <w:sz w:val="24"/>
          <w:szCs w:val="24"/>
          <w:lang w:val="en-US" w:eastAsia="zh-CN"/>
        </w:rPr>
        <w:t>维修完成达到验收标准。</w:t>
      </w:r>
    </w:p>
    <w:p w14:paraId="55A3B9A7">
      <w:pPr>
        <w:pStyle w:val="3"/>
        <w:numPr>
          <w:ilvl w:val="0"/>
          <w:numId w:val="27"/>
        </w:numPr>
        <w:bidi w:val="0"/>
        <w:rPr>
          <w:rFonts w:hint="eastAsia" w:ascii="仿宋" w:hAnsi="仿宋" w:eastAsia="仿宋" w:cs="仿宋"/>
          <w:sz w:val="30"/>
          <w:szCs w:val="30"/>
          <w:highlight w:val="none"/>
          <w:lang w:val="en-US" w:eastAsia="zh-CN"/>
        </w:rPr>
      </w:pPr>
      <w:bookmarkStart w:id="23" w:name="_Toc7725"/>
      <w:r>
        <w:rPr>
          <w:rFonts w:hint="eastAsia" w:ascii="仿宋" w:hAnsi="仿宋" w:eastAsia="仿宋" w:cs="仿宋"/>
          <w:sz w:val="30"/>
          <w:szCs w:val="30"/>
          <w:highlight w:val="none"/>
          <w:lang w:val="en-US" w:eastAsia="zh-CN"/>
        </w:rPr>
        <w:t>机械部分：</w:t>
      </w:r>
      <w:bookmarkEnd w:id="23"/>
    </w:p>
    <w:p w14:paraId="45C1B622">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color w:val="auto"/>
          <w:highlight w:val="none"/>
          <w:lang w:eastAsia="zh-CN"/>
        </w:rPr>
        <w:t>数控高速端面外圆磨床</w:t>
      </w:r>
      <w:r>
        <w:rPr>
          <w:rFonts w:hint="eastAsia" w:ascii="仿宋" w:hAnsi="仿宋" w:eastAsia="仿宋" w:cs="仿宋"/>
          <w:lang w:val="en-US" w:eastAsia="zh-CN"/>
        </w:rPr>
        <w:t xml:space="preserve">            资产编号：</w:t>
      </w:r>
      <w:r>
        <w:rPr>
          <w:rFonts w:hint="eastAsia" w:ascii="仿宋" w:hAnsi="仿宋" w:eastAsia="仿宋" w:cs="仿宋"/>
          <w:color w:val="auto"/>
          <w:highlight w:val="none"/>
        </w:rPr>
        <w:t>2100-JQ-031-00034</w:t>
      </w:r>
    </w:p>
    <w:tbl>
      <w:tblPr>
        <w:tblStyle w:val="31"/>
        <w:tblW w:w="10000" w:type="dxa"/>
        <w:tblInd w:w="-6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3"/>
        <w:gridCol w:w="6599"/>
        <w:gridCol w:w="2310"/>
        <w:gridCol w:w="618"/>
      </w:tblGrid>
      <w:tr w14:paraId="0AC23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dxa"/>
            <w:vAlign w:val="center"/>
          </w:tcPr>
          <w:p w14:paraId="694946FE">
            <w:pPr>
              <w:numPr>
                <w:ilvl w:val="0"/>
                <w:numId w:val="0"/>
              </w:numPr>
              <w:jc w:val="center"/>
              <w:rPr>
                <w:rFonts w:hint="eastAsia"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序号</w:t>
            </w:r>
          </w:p>
        </w:tc>
        <w:tc>
          <w:tcPr>
            <w:tcW w:w="6599" w:type="dxa"/>
            <w:vAlign w:val="center"/>
          </w:tcPr>
          <w:p w14:paraId="4B0F1521">
            <w:pPr>
              <w:numPr>
                <w:ilvl w:val="0"/>
                <w:numId w:val="0"/>
              </w:numPr>
              <w:jc w:val="center"/>
              <w:rPr>
                <w:rFonts w:hint="eastAsia"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维修内容</w:t>
            </w:r>
          </w:p>
        </w:tc>
        <w:tc>
          <w:tcPr>
            <w:tcW w:w="2310" w:type="dxa"/>
            <w:vAlign w:val="center"/>
          </w:tcPr>
          <w:p w14:paraId="6FD3ACD2">
            <w:pPr>
              <w:numPr>
                <w:ilvl w:val="0"/>
                <w:numId w:val="0"/>
              </w:numPr>
              <w:jc w:val="center"/>
              <w:rPr>
                <w:rFonts w:hint="eastAsia"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维修标准</w:t>
            </w:r>
          </w:p>
        </w:tc>
        <w:tc>
          <w:tcPr>
            <w:tcW w:w="618" w:type="dxa"/>
            <w:vAlign w:val="center"/>
          </w:tcPr>
          <w:p w14:paraId="0E9211DD">
            <w:pPr>
              <w:numPr>
                <w:ilvl w:val="0"/>
                <w:numId w:val="0"/>
              </w:numPr>
              <w:jc w:val="center"/>
              <w:rPr>
                <w:rFonts w:hint="eastAsia"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备注</w:t>
            </w:r>
          </w:p>
        </w:tc>
      </w:tr>
      <w:tr w14:paraId="7FF08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dxa"/>
            <w:vAlign w:val="center"/>
          </w:tcPr>
          <w:p w14:paraId="12575C13">
            <w:pPr>
              <w:numPr>
                <w:ilvl w:val="0"/>
                <w:numId w:val="0"/>
              </w:numPr>
              <w:jc w:val="center"/>
              <w:rPr>
                <w:rFonts w:hint="eastAsia"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1</w:t>
            </w:r>
          </w:p>
        </w:tc>
        <w:tc>
          <w:tcPr>
            <w:tcW w:w="6599" w:type="dxa"/>
            <w:shd w:val="clear" w:color="auto" w:fill="auto"/>
            <w:vAlign w:val="center"/>
          </w:tcPr>
          <w:p w14:paraId="46184998">
            <w:pPr>
              <w:numPr>
                <w:ilvl w:val="0"/>
                <w:numId w:val="0"/>
              </w:numPr>
              <w:jc w:val="left"/>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Z 轴工作台部分：更换Z轴滚珠丝杠副、Z轴丝杠支撑轴承，导轨面刮研处理，保证4～6μm的微小浮起。联轴器DML03、螺栓、垫圈和螺母等附件换新件。回转轴部位的锈蚀或磨损的零部件更换为新件，恢复角度刻度指示，保证上工作台角度调整准确自如。Z轴部分修理后，保证传递刚性好，反向空行程小。</w:t>
            </w:r>
          </w:p>
        </w:tc>
        <w:tc>
          <w:tcPr>
            <w:tcW w:w="2310" w:type="dxa"/>
            <w:vAlign w:val="center"/>
          </w:tcPr>
          <w:p w14:paraId="2706D21F">
            <w:pPr>
              <w:numPr>
                <w:ilvl w:val="0"/>
                <w:numId w:val="0"/>
              </w:numPr>
              <w:jc w:val="left"/>
              <w:rPr>
                <w:rFonts w:hint="eastAsia" w:ascii="仿宋" w:hAnsi="仿宋" w:eastAsia="仿宋" w:cs="仿宋"/>
                <w:i w:val="0"/>
                <w:iCs w:val="0"/>
                <w:color w:val="000000"/>
                <w:kern w:val="0"/>
                <w:sz w:val="21"/>
                <w:szCs w:val="21"/>
                <w:u w:val="none"/>
                <w:lang w:val="en-US" w:eastAsia="zh-CN" w:bidi="ar"/>
              </w:rPr>
            </w:pPr>
            <w:r>
              <w:rPr>
                <w:rFonts w:hint="eastAsia" w:ascii="仿宋" w:hAnsi="仿宋" w:eastAsia="仿宋" w:cs="仿宋"/>
                <w:vertAlign w:val="baseline"/>
                <w:lang w:val="en-US" w:eastAsia="zh-CN"/>
              </w:rPr>
              <w:t>导轨面刮研处理，保证4～6μm的微小浮起；Z轴修理后，保证传递刚性好，反向空行程小。</w:t>
            </w:r>
          </w:p>
        </w:tc>
        <w:tc>
          <w:tcPr>
            <w:tcW w:w="618" w:type="dxa"/>
            <w:vAlign w:val="center"/>
          </w:tcPr>
          <w:p w14:paraId="3B96E969">
            <w:pPr>
              <w:numPr>
                <w:ilvl w:val="0"/>
                <w:numId w:val="0"/>
              </w:numPr>
              <w:jc w:val="both"/>
              <w:rPr>
                <w:rFonts w:hint="default" w:ascii="仿宋" w:hAnsi="仿宋" w:eastAsia="仿宋" w:cs="仿宋"/>
                <w:i w:val="0"/>
                <w:iCs w:val="0"/>
                <w:color w:val="000000"/>
                <w:kern w:val="0"/>
                <w:sz w:val="21"/>
                <w:szCs w:val="21"/>
                <w:u w:val="none"/>
                <w:lang w:val="en-US" w:eastAsia="zh-CN" w:bidi="ar"/>
              </w:rPr>
            </w:pPr>
          </w:p>
        </w:tc>
      </w:tr>
      <w:tr w14:paraId="3F0A9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73" w:type="dxa"/>
            <w:vAlign w:val="center"/>
          </w:tcPr>
          <w:p w14:paraId="6FC81D9B">
            <w:pPr>
              <w:numPr>
                <w:ilvl w:val="0"/>
                <w:numId w:val="0"/>
              </w:numPr>
              <w:jc w:val="center"/>
              <w:rPr>
                <w:rFonts w:hint="eastAsia"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2</w:t>
            </w:r>
          </w:p>
        </w:tc>
        <w:tc>
          <w:tcPr>
            <w:tcW w:w="6599" w:type="dxa"/>
            <w:shd w:val="clear" w:color="auto" w:fill="auto"/>
            <w:vAlign w:val="center"/>
          </w:tcPr>
          <w:p w14:paraId="6DBB35D8">
            <w:pPr>
              <w:numPr>
                <w:ilvl w:val="0"/>
                <w:numId w:val="0"/>
              </w:numPr>
              <w:jc w:val="left"/>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X 轴工作台部分：调整X轴滚珠丝杠副、X轴丝杠支撑轴承，X轴导轨研磨/贴塑/刮研修复，联轴器DML03、螺栓、垫圈和螺母等附件换新件。横进给部分修理后，保证传递刚性好，摩擦系数低，动态响应好。</w:t>
            </w:r>
          </w:p>
        </w:tc>
        <w:tc>
          <w:tcPr>
            <w:tcW w:w="2310" w:type="dxa"/>
            <w:vAlign w:val="center"/>
          </w:tcPr>
          <w:p w14:paraId="037D3057">
            <w:pPr>
              <w:numPr>
                <w:ilvl w:val="0"/>
                <w:numId w:val="0"/>
              </w:numPr>
              <w:jc w:val="left"/>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vertAlign w:val="baseline"/>
                <w:lang w:val="en-US" w:eastAsia="zh-CN"/>
              </w:rPr>
              <w:t>X轴修理后传递刚性好，摩擦系数低，动态响应好</w:t>
            </w:r>
          </w:p>
        </w:tc>
        <w:tc>
          <w:tcPr>
            <w:tcW w:w="618" w:type="dxa"/>
            <w:vAlign w:val="center"/>
          </w:tcPr>
          <w:p w14:paraId="39B8A98E">
            <w:pPr>
              <w:numPr>
                <w:ilvl w:val="0"/>
                <w:numId w:val="0"/>
              </w:numPr>
              <w:jc w:val="both"/>
              <w:rPr>
                <w:rFonts w:hint="default" w:ascii="仿宋" w:hAnsi="仿宋" w:eastAsia="仿宋" w:cs="仿宋"/>
                <w:i w:val="0"/>
                <w:iCs w:val="0"/>
                <w:color w:val="000000"/>
                <w:kern w:val="0"/>
                <w:sz w:val="21"/>
                <w:szCs w:val="21"/>
                <w:u w:val="none"/>
                <w:lang w:val="en-US" w:eastAsia="zh-CN" w:bidi="ar"/>
              </w:rPr>
            </w:pPr>
          </w:p>
        </w:tc>
      </w:tr>
      <w:tr w14:paraId="4321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62E7E8C">
            <w:pPr>
              <w:numPr>
                <w:ilvl w:val="0"/>
                <w:numId w:val="0"/>
              </w:numPr>
              <w:spacing w:line="240" w:lineRule="auto"/>
              <w:jc w:val="center"/>
              <w:rPr>
                <w:rFonts w:hint="eastAsia" w:ascii="仿宋" w:hAnsi="仿宋" w:eastAsia="仿宋" w:cs="仿宋"/>
                <w:sz w:val="20"/>
                <w:szCs w:val="21"/>
                <w:vertAlign w:val="baseline"/>
                <w:lang w:val="en-US" w:eastAsia="zh-CN"/>
              </w:rPr>
            </w:pPr>
            <w:bookmarkStart w:id="24" w:name="_Toc8517"/>
          </w:p>
          <w:p w14:paraId="3C24CF03">
            <w:pPr>
              <w:numPr>
                <w:ilvl w:val="0"/>
                <w:numId w:val="0"/>
              </w:numPr>
              <w:spacing w:line="240" w:lineRule="auto"/>
              <w:jc w:val="center"/>
              <w:rPr>
                <w:rFonts w:hint="eastAsia" w:ascii="仿宋" w:hAnsi="仿宋" w:eastAsia="仿宋" w:cs="仿宋"/>
                <w:sz w:val="20"/>
                <w:szCs w:val="21"/>
                <w:vertAlign w:val="baseline"/>
                <w:lang w:val="en-US" w:eastAsia="zh-CN"/>
              </w:rPr>
            </w:pPr>
          </w:p>
          <w:p w14:paraId="697125C3">
            <w:pPr>
              <w:numPr>
                <w:ilvl w:val="0"/>
                <w:numId w:val="0"/>
              </w:numPr>
              <w:spacing w:line="240" w:lineRule="auto"/>
              <w:jc w:val="center"/>
              <w:rPr>
                <w:rFonts w:hint="default"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3</w:t>
            </w:r>
          </w:p>
        </w:tc>
        <w:tc>
          <w:tcPr>
            <w:tcW w:w="6599" w:type="dxa"/>
            <w:shd w:val="clear" w:color="auto" w:fill="auto"/>
            <w:vAlign w:val="center"/>
          </w:tcPr>
          <w:p w14:paraId="0164BA54">
            <w:pPr>
              <w:numPr>
                <w:ilvl w:val="0"/>
                <w:numId w:val="0"/>
              </w:numPr>
              <w:jc w:val="left"/>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头架部分：2件深沟球轴承6915等全换新件，密封件和减振件换新件，连接件换新件。所有多楔带16PJ813换新件。顶尖套筒研磨处理，保证顶尖75%以上的密合面积。保证头架定位有效，无级调速有效，工件拨动旋转正常。</w:t>
            </w:r>
          </w:p>
        </w:tc>
        <w:tc>
          <w:tcPr>
            <w:tcW w:w="2310" w:type="dxa"/>
          </w:tcPr>
          <w:p w14:paraId="6ECE7866">
            <w:pPr>
              <w:numPr>
                <w:ilvl w:val="0"/>
                <w:numId w:val="0"/>
              </w:numPr>
              <w:jc w:val="left"/>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vertAlign w:val="baseline"/>
                <w:lang w:val="en-US" w:eastAsia="zh-CN"/>
              </w:rPr>
              <w:t>顶尖套筒研磨处理后保证顶尖75%以上的密合面积；保证头架定位有效，无级调速有效，工件拨动旋转正常。</w:t>
            </w:r>
          </w:p>
        </w:tc>
        <w:tc>
          <w:tcPr>
            <w:tcW w:w="0" w:type="auto"/>
          </w:tcPr>
          <w:p w14:paraId="1C3A28AE">
            <w:pPr>
              <w:numPr>
                <w:ilvl w:val="0"/>
                <w:numId w:val="0"/>
              </w:numPr>
              <w:jc w:val="both"/>
              <w:rPr>
                <w:rFonts w:hint="default" w:ascii="仿宋" w:hAnsi="仿宋" w:eastAsia="仿宋" w:cs="仿宋"/>
                <w:i w:val="0"/>
                <w:iCs w:val="0"/>
                <w:color w:val="000000"/>
                <w:kern w:val="0"/>
                <w:sz w:val="21"/>
                <w:szCs w:val="21"/>
                <w:u w:val="none"/>
                <w:lang w:val="en-US" w:eastAsia="zh-CN" w:bidi="ar"/>
              </w:rPr>
            </w:pPr>
          </w:p>
        </w:tc>
      </w:tr>
      <w:tr w14:paraId="68855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60183793">
            <w:pPr>
              <w:numPr>
                <w:ilvl w:val="0"/>
                <w:numId w:val="0"/>
              </w:numPr>
              <w:spacing w:line="240" w:lineRule="auto"/>
              <w:jc w:val="center"/>
              <w:rPr>
                <w:rFonts w:hint="eastAsia" w:ascii="仿宋" w:hAnsi="仿宋" w:eastAsia="仿宋" w:cs="仿宋"/>
                <w:sz w:val="20"/>
                <w:szCs w:val="21"/>
                <w:vertAlign w:val="baseline"/>
                <w:lang w:val="en-US" w:eastAsia="zh-CN"/>
              </w:rPr>
            </w:pPr>
          </w:p>
          <w:p w14:paraId="6332A88A">
            <w:pPr>
              <w:numPr>
                <w:ilvl w:val="0"/>
                <w:numId w:val="0"/>
              </w:numPr>
              <w:spacing w:line="240" w:lineRule="auto"/>
              <w:jc w:val="center"/>
              <w:rPr>
                <w:rFonts w:hint="eastAsia" w:ascii="仿宋" w:hAnsi="仿宋" w:eastAsia="仿宋" w:cs="仿宋"/>
                <w:sz w:val="20"/>
                <w:szCs w:val="21"/>
                <w:vertAlign w:val="baseline"/>
                <w:lang w:val="en-US" w:eastAsia="zh-CN"/>
              </w:rPr>
            </w:pPr>
          </w:p>
          <w:p w14:paraId="296556E4">
            <w:pPr>
              <w:numPr>
                <w:ilvl w:val="0"/>
                <w:numId w:val="0"/>
              </w:numPr>
              <w:spacing w:line="240" w:lineRule="auto"/>
              <w:jc w:val="center"/>
              <w:rPr>
                <w:rFonts w:hint="default"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4</w:t>
            </w:r>
          </w:p>
        </w:tc>
        <w:tc>
          <w:tcPr>
            <w:tcW w:w="6599" w:type="dxa"/>
            <w:shd w:val="clear" w:color="auto" w:fill="auto"/>
            <w:vAlign w:val="center"/>
          </w:tcPr>
          <w:p w14:paraId="51E8F78A">
            <w:pPr>
              <w:numPr>
                <w:ilvl w:val="0"/>
                <w:numId w:val="0"/>
              </w:numPr>
              <w:jc w:val="left"/>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尾架部分：脚踏开关、弹簧、密封件和减振件换新件，连接件换新件。顶尖套筒研磨处理，保证顶尖75%以上的密合面积。尾架修理后，尾架套筒可在程序指令、面板按钮和脚踏开关下实现进退，尾架定位有效，滚花螺母调节顶紧力自如有效。</w:t>
            </w:r>
          </w:p>
        </w:tc>
        <w:tc>
          <w:tcPr>
            <w:tcW w:w="2310" w:type="dxa"/>
          </w:tcPr>
          <w:p w14:paraId="16B37501">
            <w:pPr>
              <w:numPr>
                <w:ilvl w:val="0"/>
                <w:numId w:val="0"/>
              </w:numPr>
              <w:jc w:val="left"/>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vertAlign w:val="baseline"/>
                <w:lang w:val="en-US" w:eastAsia="zh-CN"/>
              </w:rPr>
              <w:t>顶尖套筒研磨处理后保证顶尖75%以上的密合面积；尾架修理后，尾架套筒可在程序指令、面板按钮和脚踏开关下实现进退，尾架定位有效，滚花螺母调节顶紧力自如有效。</w:t>
            </w:r>
          </w:p>
        </w:tc>
        <w:tc>
          <w:tcPr>
            <w:tcW w:w="0" w:type="auto"/>
          </w:tcPr>
          <w:p w14:paraId="44030204">
            <w:pPr>
              <w:numPr>
                <w:ilvl w:val="0"/>
                <w:numId w:val="0"/>
              </w:numPr>
              <w:jc w:val="both"/>
              <w:rPr>
                <w:rFonts w:hint="default" w:ascii="仿宋" w:hAnsi="仿宋" w:eastAsia="仿宋" w:cs="仿宋"/>
                <w:i w:val="0"/>
                <w:iCs w:val="0"/>
                <w:color w:val="000000"/>
                <w:kern w:val="0"/>
                <w:sz w:val="21"/>
                <w:szCs w:val="21"/>
                <w:u w:val="none"/>
                <w:lang w:val="en-US" w:eastAsia="zh-CN" w:bidi="ar"/>
              </w:rPr>
            </w:pPr>
          </w:p>
        </w:tc>
      </w:tr>
      <w:tr w14:paraId="3B1DD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39858EF">
            <w:pPr>
              <w:numPr>
                <w:ilvl w:val="0"/>
                <w:numId w:val="0"/>
              </w:numPr>
              <w:spacing w:line="240" w:lineRule="auto"/>
              <w:jc w:val="center"/>
              <w:rPr>
                <w:rFonts w:hint="eastAsia" w:ascii="仿宋" w:hAnsi="仿宋" w:eastAsia="仿宋" w:cs="仿宋"/>
                <w:sz w:val="20"/>
                <w:szCs w:val="21"/>
                <w:vertAlign w:val="baseline"/>
                <w:lang w:val="en-US" w:eastAsia="zh-CN"/>
              </w:rPr>
            </w:pPr>
          </w:p>
          <w:p w14:paraId="7018DF5A">
            <w:pPr>
              <w:numPr>
                <w:ilvl w:val="0"/>
                <w:numId w:val="0"/>
              </w:numPr>
              <w:spacing w:line="240" w:lineRule="auto"/>
              <w:jc w:val="center"/>
              <w:rPr>
                <w:rFonts w:hint="eastAsia" w:ascii="仿宋" w:hAnsi="仿宋" w:eastAsia="仿宋" w:cs="仿宋"/>
                <w:sz w:val="20"/>
                <w:szCs w:val="21"/>
                <w:vertAlign w:val="baseline"/>
                <w:lang w:val="en-US" w:eastAsia="zh-CN"/>
              </w:rPr>
            </w:pPr>
          </w:p>
          <w:p w14:paraId="335A4507">
            <w:pPr>
              <w:numPr>
                <w:ilvl w:val="0"/>
                <w:numId w:val="0"/>
              </w:numPr>
              <w:spacing w:line="240" w:lineRule="auto"/>
              <w:jc w:val="center"/>
              <w:rPr>
                <w:rFonts w:hint="default"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5</w:t>
            </w:r>
          </w:p>
        </w:tc>
        <w:tc>
          <w:tcPr>
            <w:tcW w:w="6599" w:type="dxa"/>
            <w:shd w:val="clear" w:color="auto" w:fill="auto"/>
            <w:vAlign w:val="center"/>
          </w:tcPr>
          <w:p w14:paraId="42C224C7">
            <w:pPr>
              <w:numPr>
                <w:ilvl w:val="0"/>
                <w:numId w:val="0"/>
              </w:numPr>
              <w:jc w:val="left"/>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砂轮架部分：氮气罐内氮气补足至0.6-0.8Mpa，整体式动静压混合轴承检修并调节，2件深沟球轴承6014全换新件，多楔带13PL1400、油管、密封件、减振件全部换为新件。供油系统检修处理，纸芯J0708、橡胶管、60-80目/in的铜丝布过滤全部换为新件，保证供油顺畅。调修砂轮架及附件，保证主轴的旋转精度和径向跳动。</w:t>
            </w:r>
          </w:p>
        </w:tc>
        <w:tc>
          <w:tcPr>
            <w:tcW w:w="2310" w:type="dxa"/>
          </w:tcPr>
          <w:p w14:paraId="5CEBCC59">
            <w:pPr>
              <w:numPr>
                <w:ilvl w:val="0"/>
                <w:numId w:val="0"/>
              </w:numPr>
              <w:jc w:val="left"/>
              <w:rPr>
                <w:rFonts w:hint="default" w:ascii="仿宋" w:hAnsi="仿宋" w:eastAsia="仿宋" w:cs="仿宋"/>
                <w:i w:val="0"/>
                <w:iCs w:val="0"/>
                <w:color w:val="000000"/>
                <w:kern w:val="0"/>
                <w:sz w:val="21"/>
                <w:szCs w:val="21"/>
                <w:u w:val="none"/>
                <w:lang w:val="en-US" w:eastAsia="zh-CN" w:bidi="ar"/>
              </w:rPr>
            </w:pPr>
            <w:r>
              <w:rPr>
                <w:rFonts w:hint="eastAsia" w:ascii="仿宋" w:hAnsi="仿宋" w:eastAsia="仿宋" w:cs="仿宋"/>
                <w:vertAlign w:val="baseline"/>
                <w:lang w:val="en-US" w:eastAsia="zh-CN"/>
              </w:rPr>
              <w:t>保证供油顺畅；调修砂轮架及附件，保证主轴的旋转精度和径向跳动。</w:t>
            </w:r>
          </w:p>
        </w:tc>
        <w:tc>
          <w:tcPr>
            <w:tcW w:w="0" w:type="auto"/>
          </w:tcPr>
          <w:p w14:paraId="362DF26F">
            <w:pPr>
              <w:numPr>
                <w:ilvl w:val="0"/>
                <w:numId w:val="0"/>
              </w:numPr>
              <w:jc w:val="both"/>
              <w:rPr>
                <w:rFonts w:hint="default" w:ascii="仿宋" w:hAnsi="仿宋" w:eastAsia="仿宋" w:cs="仿宋"/>
                <w:i w:val="0"/>
                <w:iCs w:val="0"/>
                <w:color w:val="000000"/>
                <w:kern w:val="0"/>
                <w:sz w:val="21"/>
                <w:szCs w:val="21"/>
                <w:u w:val="none"/>
                <w:lang w:val="en-US" w:eastAsia="zh-CN" w:bidi="ar"/>
              </w:rPr>
            </w:pPr>
          </w:p>
        </w:tc>
      </w:tr>
      <w:tr w14:paraId="1834A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2A7E0F1E">
            <w:pPr>
              <w:numPr>
                <w:ilvl w:val="0"/>
                <w:numId w:val="0"/>
              </w:numPr>
              <w:spacing w:line="240" w:lineRule="auto"/>
              <w:jc w:val="center"/>
              <w:rPr>
                <w:rFonts w:hint="default"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6</w:t>
            </w:r>
          </w:p>
        </w:tc>
        <w:tc>
          <w:tcPr>
            <w:tcW w:w="6599" w:type="dxa"/>
            <w:shd w:val="clear" w:color="auto" w:fill="auto"/>
            <w:vAlign w:val="center"/>
          </w:tcPr>
          <w:p w14:paraId="07F8DFAE">
            <w:pPr>
              <w:numPr>
                <w:ilvl w:val="0"/>
                <w:numId w:val="0"/>
              </w:numPr>
              <w:jc w:val="left"/>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端面定位量仪：调修后，保证量仪轴向定位精度±0.01mm。</w:t>
            </w:r>
          </w:p>
        </w:tc>
        <w:tc>
          <w:tcPr>
            <w:tcW w:w="2310" w:type="dxa"/>
          </w:tcPr>
          <w:p w14:paraId="4E2C847A">
            <w:pPr>
              <w:numPr>
                <w:ilvl w:val="0"/>
                <w:numId w:val="0"/>
              </w:numPr>
              <w:jc w:val="left"/>
              <w:rPr>
                <w:rFonts w:hint="default" w:ascii="仿宋" w:hAnsi="仿宋" w:eastAsia="仿宋" w:cs="仿宋"/>
                <w:i w:val="0"/>
                <w:iCs w:val="0"/>
                <w:color w:val="000000"/>
                <w:kern w:val="0"/>
                <w:sz w:val="21"/>
                <w:szCs w:val="21"/>
                <w:u w:val="none"/>
                <w:lang w:val="en-US" w:eastAsia="zh-CN" w:bidi="ar"/>
              </w:rPr>
            </w:pPr>
            <w:r>
              <w:rPr>
                <w:rFonts w:hint="default" w:ascii="仿宋" w:hAnsi="仿宋" w:eastAsia="仿宋" w:cs="仿宋"/>
                <w:vertAlign w:val="baseline"/>
                <w:lang w:val="en-US" w:eastAsia="zh-CN"/>
              </w:rPr>
              <w:t>保证量仪轴向定位精度±0.01mm</w:t>
            </w:r>
          </w:p>
        </w:tc>
        <w:tc>
          <w:tcPr>
            <w:tcW w:w="0" w:type="auto"/>
          </w:tcPr>
          <w:p w14:paraId="526DE4CF">
            <w:pPr>
              <w:numPr>
                <w:ilvl w:val="0"/>
                <w:numId w:val="0"/>
              </w:numPr>
              <w:jc w:val="both"/>
              <w:rPr>
                <w:rFonts w:hint="default" w:ascii="仿宋" w:hAnsi="仿宋" w:eastAsia="仿宋" w:cs="仿宋"/>
                <w:i w:val="0"/>
                <w:iCs w:val="0"/>
                <w:color w:val="000000"/>
                <w:kern w:val="0"/>
                <w:sz w:val="21"/>
                <w:szCs w:val="21"/>
                <w:u w:val="none"/>
                <w:lang w:val="en-US" w:eastAsia="zh-CN" w:bidi="ar"/>
              </w:rPr>
            </w:pPr>
          </w:p>
        </w:tc>
      </w:tr>
      <w:tr w14:paraId="633E0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4738AC3F">
            <w:pPr>
              <w:numPr>
                <w:ilvl w:val="0"/>
                <w:numId w:val="0"/>
              </w:numPr>
              <w:spacing w:line="240" w:lineRule="auto"/>
              <w:jc w:val="center"/>
              <w:rPr>
                <w:rFonts w:hint="default"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7</w:t>
            </w:r>
          </w:p>
        </w:tc>
        <w:tc>
          <w:tcPr>
            <w:tcW w:w="6599" w:type="dxa"/>
            <w:shd w:val="clear" w:color="auto" w:fill="auto"/>
            <w:vAlign w:val="center"/>
          </w:tcPr>
          <w:p w14:paraId="68CCAB19">
            <w:pPr>
              <w:numPr>
                <w:ilvl w:val="0"/>
                <w:numId w:val="0"/>
              </w:numPr>
              <w:jc w:val="left"/>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径向自动量仪：Marposs测头前进/后退动作顺畅，外圆精度稳定在0.003mm以下。</w:t>
            </w:r>
          </w:p>
        </w:tc>
        <w:tc>
          <w:tcPr>
            <w:tcW w:w="2310" w:type="dxa"/>
          </w:tcPr>
          <w:p w14:paraId="517C55EF">
            <w:pPr>
              <w:numPr>
                <w:ilvl w:val="0"/>
                <w:numId w:val="0"/>
              </w:numPr>
              <w:jc w:val="left"/>
              <w:rPr>
                <w:rFonts w:hint="default" w:ascii="仿宋" w:hAnsi="仿宋" w:eastAsia="仿宋" w:cs="仿宋"/>
                <w:i w:val="0"/>
                <w:iCs w:val="0"/>
                <w:color w:val="000000"/>
                <w:kern w:val="0"/>
                <w:sz w:val="21"/>
                <w:szCs w:val="21"/>
                <w:u w:val="none"/>
                <w:lang w:val="en-US" w:eastAsia="zh-CN" w:bidi="ar"/>
              </w:rPr>
            </w:pPr>
            <w:r>
              <w:rPr>
                <w:rFonts w:hint="default" w:ascii="仿宋" w:hAnsi="仿宋" w:eastAsia="仿宋" w:cs="仿宋"/>
                <w:vertAlign w:val="baseline"/>
                <w:lang w:val="en-US" w:eastAsia="zh-CN"/>
              </w:rPr>
              <w:t>外圆精度稳定在0.003mm以下</w:t>
            </w:r>
          </w:p>
        </w:tc>
        <w:tc>
          <w:tcPr>
            <w:tcW w:w="0" w:type="auto"/>
          </w:tcPr>
          <w:p w14:paraId="1C5DBB74">
            <w:pPr>
              <w:numPr>
                <w:ilvl w:val="0"/>
                <w:numId w:val="0"/>
              </w:numPr>
              <w:jc w:val="both"/>
              <w:rPr>
                <w:rFonts w:hint="default" w:ascii="仿宋" w:hAnsi="仿宋" w:eastAsia="仿宋" w:cs="仿宋"/>
                <w:i w:val="0"/>
                <w:iCs w:val="0"/>
                <w:color w:val="000000"/>
                <w:kern w:val="0"/>
                <w:sz w:val="21"/>
                <w:szCs w:val="21"/>
                <w:u w:val="none"/>
                <w:lang w:val="en-US" w:eastAsia="zh-CN" w:bidi="ar"/>
              </w:rPr>
            </w:pPr>
          </w:p>
        </w:tc>
      </w:tr>
      <w:tr w14:paraId="26063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0C28E841">
            <w:pPr>
              <w:numPr>
                <w:ilvl w:val="0"/>
                <w:numId w:val="0"/>
              </w:numPr>
              <w:spacing w:line="240" w:lineRule="auto"/>
              <w:jc w:val="center"/>
              <w:rPr>
                <w:rFonts w:hint="default"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8</w:t>
            </w:r>
          </w:p>
        </w:tc>
        <w:tc>
          <w:tcPr>
            <w:tcW w:w="6599" w:type="dxa"/>
            <w:shd w:val="clear" w:color="auto" w:fill="auto"/>
            <w:vAlign w:val="center"/>
          </w:tcPr>
          <w:p w14:paraId="74DF35F3">
            <w:pPr>
              <w:numPr>
                <w:ilvl w:val="0"/>
                <w:numId w:val="0"/>
              </w:numPr>
              <w:jc w:val="left"/>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防护玻璃换新，防溅无漏液。</w:t>
            </w:r>
          </w:p>
        </w:tc>
        <w:tc>
          <w:tcPr>
            <w:tcW w:w="2310" w:type="dxa"/>
          </w:tcPr>
          <w:p w14:paraId="22730EAD">
            <w:pPr>
              <w:numPr>
                <w:ilvl w:val="0"/>
                <w:numId w:val="0"/>
              </w:numPr>
              <w:jc w:val="left"/>
              <w:rPr>
                <w:rFonts w:hint="default" w:ascii="仿宋" w:hAnsi="仿宋" w:eastAsia="仿宋" w:cs="仿宋"/>
                <w:i w:val="0"/>
                <w:iCs w:val="0"/>
                <w:color w:val="000000"/>
                <w:kern w:val="0"/>
                <w:sz w:val="21"/>
                <w:szCs w:val="21"/>
                <w:u w:val="none"/>
                <w:lang w:val="en-US" w:eastAsia="zh-CN" w:bidi="ar"/>
              </w:rPr>
            </w:pPr>
            <w:r>
              <w:rPr>
                <w:rFonts w:hint="default" w:ascii="仿宋" w:hAnsi="仿宋" w:eastAsia="仿宋" w:cs="仿宋"/>
                <w:vertAlign w:val="baseline"/>
                <w:lang w:val="en-US" w:eastAsia="zh-CN"/>
              </w:rPr>
              <w:t>防护玻璃防溅无漏液</w:t>
            </w:r>
          </w:p>
        </w:tc>
        <w:tc>
          <w:tcPr>
            <w:tcW w:w="0" w:type="auto"/>
          </w:tcPr>
          <w:p w14:paraId="32554FCB">
            <w:pPr>
              <w:numPr>
                <w:ilvl w:val="0"/>
                <w:numId w:val="0"/>
              </w:numPr>
              <w:jc w:val="both"/>
              <w:rPr>
                <w:rFonts w:hint="default" w:ascii="仿宋" w:hAnsi="仿宋" w:eastAsia="仿宋" w:cs="仿宋"/>
                <w:i w:val="0"/>
                <w:iCs w:val="0"/>
                <w:color w:val="000000"/>
                <w:kern w:val="0"/>
                <w:sz w:val="21"/>
                <w:szCs w:val="21"/>
                <w:u w:val="none"/>
                <w:lang w:val="en-US" w:eastAsia="zh-CN" w:bidi="ar"/>
              </w:rPr>
            </w:pPr>
          </w:p>
        </w:tc>
      </w:tr>
      <w:tr w14:paraId="586FA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5FA89389">
            <w:pPr>
              <w:numPr>
                <w:ilvl w:val="0"/>
                <w:numId w:val="0"/>
              </w:numPr>
              <w:spacing w:line="240" w:lineRule="auto"/>
              <w:jc w:val="center"/>
              <w:rPr>
                <w:rFonts w:hint="default"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9</w:t>
            </w:r>
          </w:p>
        </w:tc>
        <w:tc>
          <w:tcPr>
            <w:tcW w:w="6599" w:type="dxa"/>
            <w:shd w:val="clear" w:color="auto" w:fill="auto"/>
            <w:vAlign w:val="center"/>
          </w:tcPr>
          <w:p w14:paraId="4BEB81F8">
            <w:pPr>
              <w:numPr>
                <w:ilvl w:val="0"/>
                <w:numId w:val="0"/>
              </w:numPr>
              <w:jc w:val="left"/>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磨削液供应部分：检修控制阀门，更换磨削液喷嘴，排液管路无泄漏。</w:t>
            </w:r>
          </w:p>
        </w:tc>
        <w:tc>
          <w:tcPr>
            <w:tcW w:w="2310" w:type="dxa"/>
          </w:tcPr>
          <w:p w14:paraId="4B8C7AC2">
            <w:pPr>
              <w:numPr>
                <w:ilvl w:val="0"/>
                <w:numId w:val="0"/>
              </w:numPr>
              <w:jc w:val="left"/>
              <w:rPr>
                <w:rFonts w:hint="default" w:ascii="仿宋" w:hAnsi="仿宋" w:eastAsia="仿宋" w:cs="仿宋"/>
                <w:i w:val="0"/>
                <w:iCs w:val="0"/>
                <w:color w:val="000000"/>
                <w:kern w:val="0"/>
                <w:sz w:val="21"/>
                <w:szCs w:val="21"/>
                <w:u w:val="none"/>
                <w:lang w:val="en-US" w:eastAsia="zh-CN" w:bidi="ar"/>
              </w:rPr>
            </w:pPr>
            <w:r>
              <w:rPr>
                <w:rFonts w:hint="default" w:ascii="仿宋" w:hAnsi="仿宋" w:eastAsia="仿宋" w:cs="仿宋"/>
                <w:vertAlign w:val="baseline"/>
                <w:lang w:val="en-US" w:eastAsia="zh-CN"/>
              </w:rPr>
              <w:t>磨削液供应</w:t>
            </w:r>
            <w:r>
              <w:rPr>
                <w:rFonts w:hint="eastAsia" w:ascii="仿宋" w:hAnsi="仿宋" w:eastAsia="仿宋" w:cs="仿宋"/>
                <w:vertAlign w:val="baseline"/>
                <w:lang w:val="en-US" w:eastAsia="zh-CN"/>
              </w:rPr>
              <w:t>系统完好无泄漏</w:t>
            </w:r>
          </w:p>
        </w:tc>
        <w:tc>
          <w:tcPr>
            <w:tcW w:w="0" w:type="auto"/>
          </w:tcPr>
          <w:p w14:paraId="4AFD4570">
            <w:pPr>
              <w:numPr>
                <w:ilvl w:val="0"/>
                <w:numId w:val="0"/>
              </w:numPr>
              <w:jc w:val="both"/>
              <w:rPr>
                <w:rFonts w:hint="default" w:ascii="仿宋" w:hAnsi="仿宋" w:eastAsia="仿宋" w:cs="仿宋"/>
                <w:i w:val="0"/>
                <w:iCs w:val="0"/>
                <w:color w:val="000000"/>
                <w:kern w:val="0"/>
                <w:sz w:val="21"/>
                <w:szCs w:val="21"/>
                <w:u w:val="none"/>
                <w:lang w:val="en-US" w:eastAsia="zh-CN" w:bidi="ar"/>
              </w:rPr>
            </w:pPr>
          </w:p>
        </w:tc>
      </w:tr>
      <w:tr w14:paraId="3A324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361F9467">
            <w:pPr>
              <w:numPr>
                <w:ilvl w:val="0"/>
                <w:numId w:val="0"/>
              </w:numPr>
              <w:spacing w:line="240" w:lineRule="auto"/>
              <w:jc w:val="center"/>
              <w:rPr>
                <w:rFonts w:hint="default"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10</w:t>
            </w:r>
          </w:p>
        </w:tc>
        <w:tc>
          <w:tcPr>
            <w:tcW w:w="6599" w:type="dxa"/>
            <w:shd w:val="clear" w:color="auto" w:fill="auto"/>
            <w:vAlign w:val="center"/>
          </w:tcPr>
          <w:p w14:paraId="14618654">
            <w:pPr>
              <w:numPr>
                <w:ilvl w:val="0"/>
                <w:numId w:val="0"/>
              </w:numPr>
              <w:jc w:val="left"/>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气路系统：机床的风管、连接嘴等附件全部换新件，做到气体供应顺畅、无泄漏。</w:t>
            </w:r>
          </w:p>
        </w:tc>
        <w:tc>
          <w:tcPr>
            <w:tcW w:w="2310" w:type="dxa"/>
          </w:tcPr>
          <w:p w14:paraId="38EB5A26">
            <w:pPr>
              <w:numPr>
                <w:ilvl w:val="0"/>
                <w:numId w:val="0"/>
              </w:numPr>
              <w:jc w:val="left"/>
              <w:rPr>
                <w:rFonts w:hint="default" w:ascii="仿宋" w:hAnsi="仿宋" w:eastAsia="仿宋" w:cs="仿宋"/>
                <w:i w:val="0"/>
                <w:iCs w:val="0"/>
                <w:color w:val="000000"/>
                <w:kern w:val="0"/>
                <w:sz w:val="21"/>
                <w:szCs w:val="21"/>
                <w:u w:val="none"/>
                <w:lang w:val="en-US" w:eastAsia="zh-CN" w:bidi="ar"/>
              </w:rPr>
            </w:pPr>
            <w:r>
              <w:rPr>
                <w:rFonts w:hint="default" w:ascii="仿宋" w:hAnsi="仿宋" w:eastAsia="仿宋" w:cs="仿宋"/>
                <w:vertAlign w:val="baseline"/>
                <w:lang w:val="en-US" w:eastAsia="zh-CN"/>
              </w:rPr>
              <w:t>气体供应顺畅、无泄漏</w:t>
            </w:r>
          </w:p>
        </w:tc>
        <w:tc>
          <w:tcPr>
            <w:tcW w:w="0" w:type="auto"/>
          </w:tcPr>
          <w:p w14:paraId="73D0B46E">
            <w:pPr>
              <w:numPr>
                <w:ilvl w:val="0"/>
                <w:numId w:val="0"/>
              </w:numPr>
              <w:jc w:val="both"/>
              <w:rPr>
                <w:rFonts w:hint="default" w:ascii="仿宋" w:hAnsi="仿宋" w:eastAsia="仿宋" w:cs="仿宋"/>
                <w:i w:val="0"/>
                <w:iCs w:val="0"/>
                <w:color w:val="000000"/>
                <w:kern w:val="0"/>
                <w:sz w:val="21"/>
                <w:szCs w:val="21"/>
                <w:u w:val="none"/>
                <w:lang w:val="en-US" w:eastAsia="zh-CN" w:bidi="ar"/>
              </w:rPr>
            </w:pPr>
          </w:p>
        </w:tc>
      </w:tr>
      <w:tr w14:paraId="05ACF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0" w:type="auto"/>
          </w:tcPr>
          <w:p w14:paraId="799E05AF">
            <w:pPr>
              <w:numPr>
                <w:ilvl w:val="0"/>
                <w:numId w:val="0"/>
              </w:numPr>
              <w:spacing w:line="240" w:lineRule="auto"/>
              <w:jc w:val="center"/>
              <w:rPr>
                <w:rFonts w:hint="default" w:ascii="仿宋" w:hAnsi="仿宋" w:eastAsia="仿宋" w:cs="仿宋"/>
                <w:sz w:val="20"/>
                <w:szCs w:val="21"/>
                <w:vertAlign w:val="baseline"/>
                <w:lang w:val="en-US" w:eastAsia="zh-CN"/>
              </w:rPr>
            </w:pPr>
            <w:r>
              <w:rPr>
                <w:rFonts w:hint="eastAsia" w:ascii="仿宋" w:hAnsi="仿宋" w:eastAsia="仿宋" w:cs="仿宋"/>
                <w:sz w:val="20"/>
                <w:szCs w:val="21"/>
                <w:vertAlign w:val="baseline"/>
                <w:lang w:val="en-US" w:eastAsia="zh-CN"/>
              </w:rPr>
              <w:t>11</w:t>
            </w:r>
          </w:p>
        </w:tc>
        <w:tc>
          <w:tcPr>
            <w:tcW w:w="6599" w:type="dxa"/>
            <w:shd w:val="clear" w:color="auto" w:fill="auto"/>
            <w:vAlign w:val="center"/>
          </w:tcPr>
          <w:p w14:paraId="74C9966E">
            <w:pPr>
              <w:numPr>
                <w:ilvl w:val="0"/>
                <w:numId w:val="0"/>
              </w:numPr>
              <w:jc w:val="left"/>
              <w:rPr>
                <w:rFonts w:hint="default" w:ascii="仿宋" w:hAnsi="仿宋" w:eastAsia="仿宋" w:cs="仿宋"/>
                <w:vertAlign w:val="baseline"/>
                <w:lang w:val="en-US" w:eastAsia="zh-CN"/>
              </w:rPr>
            </w:pPr>
            <w:r>
              <w:rPr>
                <w:rFonts w:hint="default" w:ascii="仿宋" w:hAnsi="仿宋" w:eastAsia="仿宋" w:cs="仿宋"/>
                <w:vertAlign w:val="baseline"/>
                <w:lang w:val="en-US" w:eastAsia="zh-CN"/>
              </w:rPr>
              <w:t>润滑系统：检修所有润滑支路，更换所有毛细管路，紧固润滑连接点，保证润滑顺畅无泄漏。</w:t>
            </w:r>
          </w:p>
        </w:tc>
        <w:tc>
          <w:tcPr>
            <w:tcW w:w="2310" w:type="dxa"/>
          </w:tcPr>
          <w:p w14:paraId="39AF4708">
            <w:pPr>
              <w:numPr>
                <w:ilvl w:val="0"/>
                <w:numId w:val="0"/>
              </w:numPr>
              <w:jc w:val="left"/>
              <w:rPr>
                <w:rFonts w:hint="default" w:ascii="仿宋" w:hAnsi="仿宋" w:eastAsia="仿宋" w:cs="仿宋"/>
                <w:i w:val="0"/>
                <w:iCs w:val="0"/>
                <w:color w:val="000000"/>
                <w:kern w:val="0"/>
                <w:sz w:val="21"/>
                <w:szCs w:val="21"/>
                <w:u w:val="none"/>
                <w:lang w:val="en-US" w:eastAsia="zh-CN" w:bidi="ar"/>
              </w:rPr>
            </w:pPr>
            <w:r>
              <w:rPr>
                <w:rFonts w:hint="default" w:ascii="仿宋" w:hAnsi="仿宋" w:eastAsia="仿宋" w:cs="仿宋"/>
                <w:vertAlign w:val="baseline"/>
                <w:lang w:val="en-US" w:eastAsia="zh-CN"/>
              </w:rPr>
              <w:t>润滑顺畅无泄漏</w:t>
            </w:r>
          </w:p>
        </w:tc>
        <w:tc>
          <w:tcPr>
            <w:tcW w:w="0" w:type="auto"/>
          </w:tcPr>
          <w:p w14:paraId="18FFBB6D">
            <w:pPr>
              <w:numPr>
                <w:ilvl w:val="0"/>
                <w:numId w:val="0"/>
              </w:numPr>
              <w:jc w:val="both"/>
              <w:rPr>
                <w:rFonts w:hint="default" w:ascii="仿宋" w:hAnsi="仿宋" w:eastAsia="仿宋" w:cs="仿宋"/>
                <w:i w:val="0"/>
                <w:iCs w:val="0"/>
                <w:color w:val="000000"/>
                <w:kern w:val="0"/>
                <w:sz w:val="21"/>
                <w:szCs w:val="21"/>
                <w:u w:val="none"/>
                <w:lang w:val="en-US" w:eastAsia="zh-CN" w:bidi="ar"/>
              </w:rPr>
            </w:pPr>
          </w:p>
        </w:tc>
      </w:tr>
    </w:tbl>
    <w:p w14:paraId="27A51BF4">
      <w:pPr>
        <w:pStyle w:val="3"/>
        <w:numPr>
          <w:ilvl w:val="0"/>
          <w:numId w:val="27"/>
        </w:numPr>
        <w:bidi w:val="0"/>
        <w:ind w:left="0" w:leftChars="0" w:firstLine="0" w:firstLineChars="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电气部分：</w:t>
      </w:r>
      <w:bookmarkEnd w:id="24"/>
    </w:p>
    <w:p w14:paraId="38E7109F">
      <w:pPr>
        <w:rPr>
          <w:rFonts w:hint="eastAsia" w:ascii="仿宋" w:hAnsi="仿宋" w:eastAsia="仿宋" w:cs="仿宋"/>
          <w:lang w:val="en-US" w:eastAsia="zh-CN"/>
        </w:rPr>
      </w:pPr>
      <w:r>
        <w:rPr>
          <w:rFonts w:hint="eastAsia" w:ascii="仿宋" w:hAnsi="仿宋" w:eastAsia="仿宋" w:cs="仿宋"/>
          <w:lang w:val="en-US" w:eastAsia="zh-CN"/>
        </w:rPr>
        <w:t>设备名称：</w:t>
      </w:r>
      <w:r>
        <w:rPr>
          <w:rFonts w:hint="eastAsia" w:ascii="仿宋" w:hAnsi="仿宋" w:eastAsia="仿宋" w:cs="仿宋"/>
          <w:color w:val="auto"/>
          <w:highlight w:val="none"/>
          <w:lang w:eastAsia="zh-CN"/>
        </w:rPr>
        <w:t>数控高速端面外圆磨床</w:t>
      </w:r>
      <w:r>
        <w:rPr>
          <w:rFonts w:hint="eastAsia" w:ascii="仿宋" w:hAnsi="仿宋" w:eastAsia="仿宋" w:cs="仿宋"/>
          <w:lang w:val="en-US" w:eastAsia="zh-CN"/>
        </w:rPr>
        <w:t xml:space="preserve">           资产编号：</w:t>
      </w:r>
      <w:r>
        <w:rPr>
          <w:rFonts w:hint="eastAsia" w:ascii="仿宋" w:hAnsi="仿宋" w:eastAsia="仿宋" w:cs="仿宋"/>
          <w:color w:val="auto"/>
          <w:highlight w:val="none"/>
        </w:rPr>
        <w:t>2100-JQ-031-00034</w:t>
      </w:r>
    </w:p>
    <w:tbl>
      <w:tblPr>
        <w:tblStyle w:val="30"/>
        <w:tblW w:w="92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63"/>
        <w:gridCol w:w="3078"/>
        <w:gridCol w:w="3368"/>
        <w:gridCol w:w="1609"/>
      </w:tblGrid>
      <w:tr w14:paraId="75CD5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01005032">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序号</w:t>
            </w:r>
          </w:p>
        </w:tc>
        <w:tc>
          <w:tcPr>
            <w:tcW w:w="3078" w:type="dxa"/>
            <w:vAlign w:val="center"/>
          </w:tcPr>
          <w:p w14:paraId="34D0D4D5">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维修内容</w:t>
            </w:r>
          </w:p>
        </w:tc>
        <w:tc>
          <w:tcPr>
            <w:tcW w:w="3368" w:type="dxa"/>
            <w:vAlign w:val="center"/>
          </w:tcPr>
          <w:p w14:paraId="583E93FA">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维修标准</w:t>
            </w:r>
          </w:p>
        </w:tc>
        <w:tc>
          <w:tcPr>
            <w:tcW w:w="1609" w:type="dxa"/>
            <w:vAlign w:val="center"/>
          </w:tcPr>
          <w:p w14:paraId="6355980C">
            <w:pPr>
              <w:numPr>
                <w:ilvl w:val="0"/>
                <w:numId w:val="0"/>
              </w:numPr>
              <w:jc w:val="center"/>
              <w:rPr>
                <w:rFonts w:hint="eastAsia" w:ascii="仿宋" w:hAnsi="仿宋" w:eastAsia="仿宋" w:cs="仿宋"/>
                <w:vertAlign w:val="baseline"/>
                <w:lang w:val="en-US" w:eastAsia="zh-CN"/>
              </w:rPr>
            </w:pPr>
            <w:r>
              <w:rPr>
                <w:rFonts w:hint="eastAsia" w:ascii="仿宋" w:hAnsi="仿宋" w:eastAsia="仿宋" w:cs="仿宋"/>
                <w:vertAlign w:val="baseline"/>
                <w:lang w:val="en-US" w:eastAsia="zh-CN"/>
              </w:rPr>
              <w:t>备注</w:t>
            </w:r>
          </w:p>
        </w:tc>
      </w:tr>
      <w:tr w14:paraId="613D7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trPr>
        <w:tc>
          <w:tcPr>
            <w:tcW w:w="1163" w:type="dxa"/>
            <w:vAlign w:val="center"/>
          </w:tcPr>
          <w:p w14:paraId="23F9650F">
            <w:pPr>
              <w:numPr>
                <w:ilvl w:val="0"/>
                <w:numId w:val="0"/>
              </w:numPr>
              <w:jc w:val="center"/>
              <w:rPr>
                <w:rFonts w:hint="eastAsia" w:ascii="仿宋" w:hAnsi="仿宋" w:eastAsia="仿宋" w:cs="仿宋"/>
                <w:vertAlign w:val="baseline"/>
                <w:lang w:val="en-US" w:eastAsia="zh-CN"/>
              </w:rPr>
            </w:pPr>
          </w:p>
        </w:tc>
        <w:tc>
          <w:tcPr>
            <w:tcW w:w="3078" w:type="dxa"/>
            <w:vAlign w:val="center"/>
          </w:tcPr>
          <w:p w14:paraId="6926B666">
            <w:pPr>
              <w:numPr>
                <w:ilvl w:val="0"/>
                <w:numId w:val="0"/>
              </w:numPr>
              <w:jc w:val="center"/>
              <w:rPr>
                <w:rFonts w:hint="default" w:ascii="仿宋" w:hAnsi="仿宋" w:eastAsia="仿宋" w:cs="仿宋"/>
                <w:vertAlign w:val="baseline"/>
                <w:lang w:val="en-US" w:eastAsia="zh-CN"/>
              </w:rPr>
            </w:pPr>
            <w:r>
              <w:rPr>
                <w:rFonts w:hint="eastAsia" w:ascii="仿宋" w:hAnsi="仿宋" w:eastAsia="仿宋" w:cs="仿宋"/>
                <w:vertAlign w:val="baseline"/>
                <w:lang w:val="en-US" w:eastAsia="zh-CN"/>
              </w:rPr>
              <w:t>不涉及</w:t>
            </w:r>
          </w:p>
        </w:tc>
        <w:tc>
          <w:tcPr>
            <w:tcW w:w="3368" w:type="dxa"/>
            <w:vAlign w:val="center"/>
          </w:tcPr>
          <w:p w14:paraId="26A0CFA0">
            <w:pPr>
              <w:numPr>
                <w:ilvl w:val="0"/>
                <w:numId w:val="0"/>
              </w:numPr>
              <w:jc w:val="center"/>
              <w:rPr>
                <w:rFonts w:hint="default" w:ascii="仿宋" w:hAnsi="仿宋" w:eastAsia="仿宋" w:cs="仿宋"/>
                <w:vertAlign w:val="baseline"/>
                <w:lang w:val="en-US" w:eastAsia="zh-CN"/>
              </w:rPr>
            </w:pPr>
          </w:p>
        </w:tc>
        <w:tc>
          <w:tcPr>
            <w:tcW w:w="1609" w:type="dxa"/>
            <w:vAlign w:val="center"/>
          </w:tcPr>
          <w:p w14:paraId="6137D14A">
            <w:pPr>
              <w:numPr>
                <w:ilvl w:val="0"/>
                <w:numId w:val="0"/>
              </w:numPr>
              <w:jc w:val="center"/>
              <w:rPr>
                <w:rFonts w:hint="eastAsia" w:ascii="仿宋" w:hAnsi="仿宋" w:eastAsia="仿宋" w:cs="仿宋"/>
                <w:vertAlign w:val="baseline"/>
                <w:lang w:val="en-US" w:eastAsia="zh-CN"/>
              </w:rPr>
            </w:pPr>
          </w:p>
        </w:tc>
      </w:tr>
    </w:tbl>
    <w:p w14:paraId="7F5DEF5D">
      <w:pPr>
        <w:pStyle w:val="3"/>
        <w:numPr>
          <w:ilvl w:val="0"/>
          <w:numId w:val="27"/>
        </w:numPr>
        <w:bidi w:val="0"/>
        <w:rPr>
          <w:rFonts w:hint="eastAsia" w:ascii="仿宋" w:hAnsi="仿宋" w:eastAsia="仿宋" w:cs="仿宋"/>
          <w:sz w:val="30"/>
          <w:szCs w:val="30"/>
          <w:lang w:val="en-US" w:eastAsia="zh-CN"/>
        </w:rPr>
      </w:pPr>
      <w:bookmarkStart w:id="25" w:name="_Toc1142"/>
      <w:r>
        <w:rPr>
          <w:rFonts w:hint="eastAsia" w:ascii="仿宋" w:hAnsi="仿宋" w:eastAsia="仿宋" w:cs="仿宋"/>
          <w:sz w:val="30"/>
          <w:szCs w:val="30"/>
          <w:lang w:val="en-US" w:eastAsia="zh-CN"/>
        </w:rPr>
        <w:t>材料明细</w:t>
      </w:r>
      <w:r>
        <w:rPr>
          <w:rFonts w:hint="eastAsia" w:ascii="仿宋" w:hAnsi="仿宋" w:eastAsia="仿宋" w:cs="仿宋"/>
          <w:sz w:val="24"/>
          <w:szCs w:val="24"/>
          <w:lang w:val="en-US" w:eastAsia="zh-CN"/>
        </w:rPr>
        <w:t>（涉及的规格型号、品牌必须在投标时进行唯一性锁定）</w:t>
      </w:r>
      <w:r>
        <w:rPr>
          <w:rFonts w:hint="eastAsia" w:ascii="仿宋" w:hAnsi="仿宋" w:eastAsia="仿宋" w:cs="仿宋"/>
          <w:sz w:val="30"/>
          <w:szCs w:val="30"/>
          <w:lang w:val="en-US" w:eastAsia="zh-CN"/>
        </w:rPr>
        <w:t>：</w:t>
      </w:r>
      <w:bookmarkEnd w:id="25"/>
    </w:p>
    <w:p w14:paraId="3E179E78">
      <w:pPr>
        <w:rPr>
          <w:rFonts w:hint="eastAsia" w:ascii="仿宋" w:hAnsi="仿宋" w:eastAsia="仿宋" w:cs="仿宋"/>
          <w:color w:val="auto"/>
          <w:highlight w:val="none"/>
        </w:rPr>
      </w:pPr>
      <w:r>
        <w:rPr>
          <w:rFonts w:hint="eastAsia" w:ascii="仿宋" w:hAnsi="仿宋" w:eastAsia="仿宋" w:cs="仿宋"/>
          <w:lang w:val="en-US" w:eastAsia="zh-CN"/>
        </w:rPr>
        <w:t>设备名称：</w:t>
      </w:r>
      <w:r>
        <w:rPr>
          <w:rFonts w:hint="eastAsia" w:ascii="仿宋" w:hAnsi="仿宋" w:eastAsia="仿宋" w:cs="仿宋"/>
          <w:color w:val="auto"/>
          <w:highlight w:val="none"/>
          <w:lang w:eastAsia="zh-CN"/>
        </w:rPr>
        <w:t>数控高速端面外圆磨床</w:t>
      </w:r>
      <w:r>
        <w:rPr>
          <w:rFonts w:hint="eastAsia" w:ascii="仿宋" w:hAnsi="仿宋" w:eastAsia="仿宋" w:cs="仿宋"/>
          <w:lang w:val="en-US" w:eastAsia="zh-CN"/>
        </w:rPr>
        <w:t xml:space="preserve">           资产编号：</w:t>
      </w:r>
      <w:r>
        <w:rPr>
          <w:rFonts w:hint="eastAsia" w:ascii="仿宋" w:hAnsi="仿宋" w:eastAsia="仿宋" w:cs="仿宋"/>
          <w:color w:val="auto"/>
          <w:highlight w:val="none"/>
        </w:rPr>
        <w:t>2100-JQ-031-00034</w:t>
      </w:r>
    </w:p>
    <w:tbl>
      <w:tblPr>
        <w:tblStyle w:val="30"/>
        <w:tblW w:w="9247"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9"/>
        <w:gridCol w:w="1800"/>
        <w:gridCol w:w="1432"/>
        <w:gridCol w:w="1309"/>
        <w:gridCol w:w="1309"/>
        <w:gridCol w:w="1309"/>
        <w:gridCol w:w="1309"/>
      </w:tblGrid>
      <w:tr w14:paraId="678A25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31AD23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序号</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2CE4D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材料名称</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80E68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规格型号</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27B224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品牌</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C8168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数量</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65B74A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单位</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B27863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备注</w:t>
            </w:r>
          </w:p>
        </w:tc>
      </w:tr>
      <w:tr w14:paraId="4EA43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514C5E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06D8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Z轴滚珠丝杠副</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B4A0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BNFN-5005-4.5rRG0</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2123CE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THK</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10B332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21CE7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A0A5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27CFE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E8BA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E6F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Z轴丝杠支撑轴承</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29C8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7204CTP4</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CCE2A1">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SKF</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177C6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F0BBE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DA14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或FAG,NSK</w:t>
            </w:r>
          </w:p>
        </w:tc>
      </w:tr>
      <w:tr w14:paraId="6D260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1AEC0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3</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67F42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联轴器</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BA01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DML03</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061BA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不限品牌</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BEF6D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1AF25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5E5FD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ADD4C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964F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4</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3EF1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螺栓、垫圈和螺母</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0A0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MKS1620X500</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5C0E08">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不限品牌</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3C6A2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29A23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9BF20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3A9FA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54FE6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5</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F764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轴承</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27B11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6915</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B1DA55C">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SKF</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3AAF8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721C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6D0A38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或FAG,NSK</w:t>
            </w:r>
          </w:p>
        </w:tc>
      </w:tr>
      <w:tr w14:paraId="6C7259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6A7D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6</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6456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密封件</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B7267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橡胶/塑料</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66D97A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不限品牌</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F81DD2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EF2A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512DD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F2712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46A96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7</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61B6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减震件</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64A6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橡胶/塑料</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952EE2">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不限品牌</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7CD3082">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FC5AAF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E117B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A37C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D90CCA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8</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2A9C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连接件</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6AC5C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橡胶/塑料</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F27AD">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不限品牌</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53291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D15E7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8FC68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3F423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15D7B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9</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0D3E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多楔带</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245D9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16PJ813/711</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372F4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不限品牌</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899DD4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748E84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AF613E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6DC67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2C2177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10</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AB9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脚踏开关</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22D8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TFH232-11</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08FB676">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不限品牌</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D971D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53DB49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9FEE2F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268E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F5614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11</w:t>
            </w:r>
          </w:p>
        </w:tc>
        <w:tc>
          <w:tcPr>
            <w:tcW w:w="18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ECD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深沟球轴承</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6CAC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6014</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0C8DC84">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SKF</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2E98D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292C6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A364E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或FAG,NSK</w:t>
            </w:r>
          </w:p>
        </w:tc>
      </w:tr>
      <w:tr w14:paraId="2E83D9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nil"/>
            </w:tcBorders>
            <w:shd w:val="clear" w:color="auto" w:fill="FFFFFF"/>
            <w:noWrap/>
            <w:vAlign w:val="center"/>
          </w:tcPr>
          <w:p w14:paraId="21F52AD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12</w:t>
            </w:r>
          </w:p>
        </w:tc>
        <w:tc>
          <w:tcPr>
            <w:tcW w:w="1800" w:type="dxa"/>
            <w:tcBorders>
              <w:top w:val="single" w:color="000000" w:sz="4" w:space="0"/>
              <w:left w:val="single" w:color="000000" w:sz="4" w:space="0"/>
              <w:bottom w:val="single" w:color="000000" w:sz="4" w:space="0"/>
              <w:right w:val="nil"/>
            </w:tcBorders>
            <w:shd w:val="clear" w:color="auto" w:fill="FFFFFF"/>
            <w:noWrap/>
            <w:vAlign w:val="center"/>
          </w:tcPr>
          <w:p w14:paraId="454D25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多楔带</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3A42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13PL1400</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15073A">
            <w:pPr>
              <w:keepNext w:val="0"/>
              <w:keepLines w:val="0"/>
              <w:widowControl/>
              <w:suppressLineNumbers w:val="0"/>
              <w:jc w:val="center"/>
              <w:textAlignment w:val="center"/>
              <w:rPr>
                <w:rFonts w:hint="eastAsia" w:ascii="宋体" w:hAnsi="宋体" w:eastAsia="宋体" w:cs="宋体"/>
                <w:i w:val="0"/>
                <w:iCs w:val="0"/>
                <w:color w:val="000000"/>
                <w:sz w:val="22"/>
                <w:szCs w:val="22"/>
                <w:highlight w:val="none"/>
                <w:u w:val="none"/>
              </w:rPr>
            </w:pPr>
            <w:r>
              <w:rPr>
                <w:rFonts w:hint="eastAsia" w:ascii="等线" w:hAnsi="等线" w:eastAsia="等线" w:cs="等线"/>
                <w:i w:val="0"/>
                <w:iCs w:val="0"/>
                <w:color w:val="000000"/>
                <w:kern w:val="0"/>
                <w:sz w:val="22"/>
                <w:szCs w:val="22"/>
                <w:u w:val="none"/>
                <w:lang w:val="en-US" w:eastAsia="zh-CN" w:bidi="ar"/>
              </w:rPr>
              <w:t>不限品牌</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35A379F">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B1EE26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25F77C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AFB4F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nil"/>
            </w:tcBorders>
            <w:shd w:val="clear" w:color="auto" w:fill="FFFFFF"/>
            <w:noWrap/>
            <w:vAlign w:val="center"/>
          </w:tcPr>
          <w:p w14:paraId="3EDF038D">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13</w:t>
            </w:r>
          </w:p>
        </w:tc>
        <w:tc>
          <w:tcPr>
            <w:tcW w:w="1800" w:type="dxa"/>
            <w:tcBorders>
              <w:top w:val="single" w:color="000000" w:sz="4" w:space="0"/>
              <w:left w:val="single" w:color="000000" w:sz="4" w:space="0"/>
              <w:bottom w:val="single" w:color="000000" w:sz="4" w:space="0"/>
              <w:right w:val="nil"/>
            </w:tcBorders>
            <w:shd w:val="clear" w:color="auto" w:fill="FFFFFF"/>
            <w:noWrap/>
            <w:vAlign w:val="center"/>
          </w:tcPr>
          <w:p w14:paraId="42F62EB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油管、橡胶管</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E1CDF3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橡胶/塑料</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EA5CC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等线" w:hAnsi="等线" w:eastAsia="等线" w:cs="等线"/>
                <w:i w:val="0"/>
                <w:iCs w:val="0"/>
                <w:color w:val="000000"/>
                <w:kern w:val="0"/>
                <w:sz w:val="22"/>
                <w:szCs w:val="22"/>
                <w:u w:val="none"/>
                <w:lang w:val="en-US" w:eastAsia="zh-CN" w:bidi="ar"/>
              </w:rPr>
              <w:t>不限品牌</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75163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5978FB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AEB8B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5355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nil"/>
            </w:tcBorders>
            <w:shd w:val="clear" w:color="auto" w:fill="FFFFFF"/>
            <w:noWrap/>
            <w:vAlign w:val="center"/>
          </w:tcPr>
          <w:p w14:paraId="32B1F93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14</w:t>
            </w:r>
          </w:p>
        </w:tc>
        <w:tc>
          <w:tcPr>
            <w:tcW w:w="1800" w:type="dxa"/>
            <w:tcBorders>
              <w:top w:val="single" w:color="000000" w:sz="4" w:space="0"/>
              <w:left w:val="single" w:color="000000" w:sz="4" w:space="0"/>
              <w:bottom w:val="single" w:color="000000" w:sz="4" w:space="0"/>
              <w:right w:val="nil"/>
            </w:tcBorders>
            <w:shd w:val="clear" w:color="auto" w:fill="FFFFFF"/>
            <w:noWrap/>
            <w:vAlign w:val="center"/>
          </w:tcPr>
          <w:p w14:paraId="4CE0CDD4">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密封件</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9E385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橡胶/塑料</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9D1D0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等线" w:hAnsi="等线" w:eastAsia="等线" w:cs="等线"/>
                <w:i w:val="0"/>
                <w:iCs w:val="0"/>
                <w:color w:val="000000"/>
                <w:kern w:val="0"/>
                <w:sz w:val="22"/>
                <w:szCs w:val="22"/>
                <w:u w:val="none"/>
                <w:lang w:val="en-US" w:eastAsia="zh-CN" w:bidi="ar"/>
              </w:rPr>
              <w:t>不限品牌</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91E8616">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335EB9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E76002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310ADD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nil"/>
            </w:tcBorders>
            <w:shd w:val="clear" w:color="auto" w:fill="FFFFFF"/>
            <w:noWrap/>
            <w:vAlign w:val="center"/>
          </w:tcPr>
          <w:p w14:paraId="3B139E7C">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15</w:t>
            </w:r>
          </w:p>
        </w:tc>
        <w:tc>
          <w:tcPr>
            <w:tcW w:w="1800" w:type="dxa"/>
            <w:tcBorders>
              <w:top w:val="single" w:color="000000" w:sz="4" w:space="0"/>
              <w:left w:val="single" w:color="000000" w:sz="4" w:space="0"/>
              <w:bottom w:val="single" w:color="000000" w:sz="4" w:space="0"/>
              <w:right w:val="nil"/>
            </w:tcBorders>
            <w:shd w:val="clear" w:color="auto" w:fill="FFFFFF"/>
            <w:noWrap/>
            <w:vAlign w:val="center"/>
          </w:tcPr>
          <w:p w14:paraId="192F288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减振件</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68215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橡胶/塑料</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D35591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等线" w:hAnsi="等线" w:eastAsia="等线" w:cs="等线"/>
                <w:i w:val="0"/>
                <w:iCs w:val="0"/>
                <w:color w:val="000000"/>
                <w:kern w:val="0"/>
                <w:sz w:val="22"/>
                <w:szCs w:val="22"/>
                <w:u w:val="none"/>
                <w:lang w:val="en-US" w:eastAsia="zh-CN" w:bidi="ar"/>
              </w:rPr>
              <w:t>不限品牌</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D80A9F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20D635">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E3106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4B88ED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nil"/>
            </w:tcBorders>
            <w:shd w:val="clear" w:color="auto" w:fill="FFFFFF"/>
            <w:noWrap/>
            <w:vAlign w:val="center"/>
          </w:tcPr>
          <w:p w14:paraId="497D791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16</w:t>
            </w:r>
          </w:p>
        </w:tc>
        <w:tc>
          <w:tcPr>
            <w:tcW w:w="1800" w:type="dxa"/>
            <w:tcBorders>
              <w:top w:val="single" w:color="000000" w:sz="4" w:space="0"/>
              <w:left w:val="single" w:color="000000" w:sz="4" w:space="0"/>
              <w:bottom w:val="single" w:color="000000" w:sz="4" w:space="0"/>
              <w:right w:val="nil"/>
            </w:tcBorders>
            <w:shd w:val="clear" w:color="auto" w:fill="FFFFFF"/>
            <w:noWrap/>
            <w:vAlign w:val="center"/>
          </w:tcPr>
          <w:p w14:paraId="4FA6679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橡胶油管</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AD3C6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测头前进/后退</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C0E8E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等线" w:hAnsi="等线" w:eastAsia="等线" w:cs="等线"/>
                <w:i w:val="0"/>
                <w:iCs w:val="0"/>
                <w:color w:val="000000"/>
                <w:kern w:val="0"/>
                <w:sz w:val="22"/>
                <w:szCs w:val="22"/>
                <w:u w:val="none"/>
                <w:lang w:val="en-US" w:eastAsia="zh-CN" w:bidi="ar"/>
              </w:rPr>
              <w:t>不限品牌</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03E064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03AC34">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6A5BB2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9DABC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nil"/>
            </w:tcBorders>
            <w:shd w:val="clear" w:color="auto" w:fill="FFFFFF"/>
            <w:noWrap/>
            <w:vAlign w:val="center"/>
          </w:tcPr>
          <w:p w14:paraId="5D9156C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17</w:t>
            </w:r>
          </w:p>
        </w:tc>
        <w:tc>
          <w:tcPr>
            <w:tcW w:w="1800" w:type="dxa"/>
            <w:tcBorders>
              <w:top w:val="single" w:color="000000" w:sz="4" w:space="0"/>
              <w:left w:val="single" w:color="000000" w:sz="4" w:space="0"/>
              <w:bottom w:val="single" w:color="000000" w:sz="4" w:space="0"/>
              <w:right w:val="nil"/>
            </w:tcBorders>
            <w:shd w:val="clear" w:color="auto" w:fill="FFFFFF"/>
            <w:noWrap/>
            <w:vAlign w:val="center"/>
          </w:tcPr>
          <w:p w14:paraId="4848520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防护玻璃</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06B44B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550*290*5</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EBB8B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等线" w:hAnsi="等线" w:eastAsia="等线" w:cs="等线"/>
                <w:i w:val="0"/>
                <w:iCs w:val="0"/>
                <w:color w:val="000000"/>
                <w:kern w:val="0"/>
                <w:sz w:val="22"/>
                <w:szCs w:val="22"/>
                <w:u w:val="none"/>
                <w:lang w:val="en-US" w:eastAsia="zh-CN" w:bidi="ar"/>
              </w:rPr>
              <w:t>不限品牌</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099A6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463266">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747D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7FFA0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nil"/>
            </w:tcBorders>
            <w:shd w:val="clear" w:color="auto" w:fill="FFFFFF"/>
            <w:noWrap/>
            <w:vAlign w:val="center"/>
          </w:tcPr>
          <w:p w14:paraId="768ABFE9">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18</w:t>
            </w:r>
          </w:p>
        </w:tc>
        <w:tc>
          <w:tcPr>
            <w:tcW w:w="1800" w:type="dxa"/>
            <w:tcBorders>
              <w:top w:val="single" w:color="000000" w:sz="4" w:space="0"/>
              <w:left w:val="single" w:color="000000" w:sz="4" w:space="0"/>
              <w:bottom w:val="single" w:color="000000" w:sz="4" w:space="0"/>
              <w:right w:val="nil"/>
            </w:tcBorders>
            <w:shd w:val="clear" w:color="auto" w:fill="FFFFFF"/>
            <w:noWrap/>
            <w:vAlign w:val="center"/>
          </w:tcPr>
          <w:p w14:paraId="613440B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磨削液喷嘴</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DCE170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MKS1620X500</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6F5ADB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等线" w:hAnsi="等线" w:eastAsia="等线" w:cs="等线"/>
                <w:i w:val="0"/>
                <w:iCs w:val="0"/>
                <w:color w:val="000000"/>
                <w:kern w:val="0"/>
                <w:sz w:val="22"/>
                <w:szCs w:val="22"/>
                <w:u w:val="none"/>
                <w:lang w:val="en-US" w:eastAsia="zh-CN" w:bidi="ar"/>
              </w:rPr>
              <w:t>不限品牌</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8BEA3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5B094B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7C57D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56066D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nil"/>
            </w:tcBorders>
            <w:shd w:val="clear" w:color="auto" w:fill="FFFFFF"/>
            <w:noWrap/>
            <w:vAlign w:val="center"/>
          </w:tcPr>
          <w:p w14:paraId="376A289E">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19</w:t>
            </w:r>
          </w:p>
        </w:tc>
        <w:tc>
          <w:tcPr>
            <w:tcW w:w="1800" w:type="dxa"/>
            <w:tcBorders>
              <w:top w:val="single" w:color="000000" w:sz="4" w:space="0"/>
              <w:left w:val="single" w:color="000000" w:sz="4" w:space="0"/>
              <w:bottom w:val="single" w:color="000000" w:sz="4" w:space="0"/>
              <w:right w:val="nil"/>
            </w:tcBorders>
            <w:shd w:val="clear" w:color="auto" w:fill="FFFFFF"/>
            <w:noWrap/>
            <w:vAlign w:val="center"/>
          </w:tcPr>
          <w:p w14:paraId="5B38865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风管</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9029B0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φ6、φ8、φ10</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BB0D26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等线" w:hAnsi="等线" w:eastAsia="等线" w:cs="等线"/>
                <w:i w:val="0"/>
                <w:iCs w:val="0"/>
                <w:color w:val="000000"/>
                <w:kern w:val="0"/>
                <w:sz w:val="22"/>
                <w:szCs w:val="22"/>
                <w:u w:val="none"/>
                <w:lang w:val="en-US" w:eastAsia="zh-CN" w:bidi="ar"/>
              </w:rPr>
              <w:t>不限品牌</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0B611F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30</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FAB929A">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ED76A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099F4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nil"/>
            </w:tcBorders>
            <w:shd w:val="clear" w:color="auto" w:fill="FFFFFF"/>
            <w:noWrap/>
            <w:vAlign w:val="center"/>
          </w:tcPr>
          <w:p w14:paraId="495B298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20</w:t>
            </w:r>
          </w:p>
        </w:tc>
        <w:tc>
          <w:tcPr>
            <w:tcW w:w="1800" w:type="dxa"/>
            <w:tcBorders>
              <w:top w:val="single" w:color="000000" w:sz="4" w:space="0"/>
              <w:left w:val="single" w:color="000000" w:sz="4" w:space="0"/>
              <w:bottom w:val="single" w:color="000000" w:sz="4" w:space="0"/>
              <w:right w:val="nil"/>
            </w:tcBorders>
            <w:shd w:val="clear" w:color="auto" w:fill="FFFFFF"/>
            <w:noWrap/>
            <w:vAlign w:val="center"/>
          </w:tcPr>
          <w:p w14:paraId="73A904B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连接嘴</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0E0D06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快换接头EPU</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0ECB2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等线" w:hAnsi="等线" w:eastAsia="等线" w:cs="等线"/>
                <w:i w:val="0"/>
                <w:iCs w:val="0"/>
                <w:color w:val="000000"/>
                <w:kern w:val="0"/>
                <w:sz w:val="22"/>
                <w:szCs w:val="22"/>
                <w:u w:val="none"/>
                <w:lang w:val="en-US" w:eastAsia="zh-CN" w:bidi="ar"/>
              </w:rPr>
              <w:t>不限品牌</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4A02F3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20</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C995FB">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4A62298">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101E5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nil"/>
            </w:tcBorders>
            <w:shd w:val="clear" w:color="auto" w:fill="FFFFFF"/>
            <w:noWrap/>
            <w:vAlign w:val="center"/>
          </w:tcPr>
          <w:p w14:paraId="279DE268">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21</w:t>
            </w:r>
          </w:p>
        </w:tc>
        <w:tc>
          <w:tcPr>
            <w:tcW w:w="1800" w:type="dxa"/>
            <w:tcBorders>
              <w:top w:val="single" w:color="000000" w:sz="4" w:space="0"/>
              <w:left w:val="single" w:color="000000" w:sz="4" w:space="0"/>
              <w:bottom w:val="single" w:color="000000" w:sz="4" w:space="0"/>
              <w:right w:val="nil"/>
            </w:tcBorders>
            <w:shd w:val="clear" w:color="auto" w:fill="FFFFFF"/>
            <w:noWrap/>
            <w:vAlign w:val="center"/>
          </w:tcPr>
          <w:p w14:paraId="08BCE97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气阀清洗</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C71AD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换密封件</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7EFC6B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等线" w:hAnsi="等线" w:eastAsia="等线" w:cs="等线"/>
                <w:i w:val="0"/>
                <w:iCs w:val="0"/>
                <w:color w:val="000000"/>
                <w:kern w:val="0"/>
                <w:sz w:val="22"/>
                <w:szCs w:val="22"/>
                <w:u w:val="none"/>
                <w:lang w:val="en-US" w:eastAsia="zh-CN" w:bidi="ar"/>
              </w:rPr>
              <w:t>不限品牌</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C33851">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1</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C7E4D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套</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BD023A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r w14:paraId="213E75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79" w:type="dxa"/>
            <w:tcBorders>
              <w:top w:val="single" w:color="000000" w:sz="4" w:space="0"/>
              <w:left w:val="single" w:color="000000" w:sz="4" w:space="0"/>
              <w:bottom w:val="single" w:color="000000" w:sz="4" w:space="0"/>
              <w:right w:val="nil"/>
            </w:tcBorders>
            <w:shd w:val="clear" w:color="auto" w:fill="FFFFFF"/>
            <w:noWrap/>
            <w:vAlign w:val="center"/>
          </w:tcPr>
          <w:p w14:paraId="2886747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22</w:t>
            </w:r>
          </w:p>
        </w:tc>
        <w:tc>
          <w:tcPr>
            <w:tcW w:w="1800" w:type="dxa"/>
            <w:tcBorders>
              <w:top w:val="single" w:color="000000" w:sz="4" w:space="0"/>
              <w:left w:val="single" w:color="000000" w:sz="4" w:space="0"/>
              <w:bottom w:val="single" w:color="000000" w:sz="4" w:space="0"/>
              <w:right w:val="nil"/>
            </w:tcBorders>
            <w:shd w:val="clear" w:color="auto" w:fill="FFFFFF"/>
            <w:noWrap/>
            <w:vAlign w:val="center"/>
          </w:tcPr>
          <w:p w14:paraId="36B2D7CB">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换毛细管路</w:t>
            </w:r>
          </w:p>
        </w:tc>
        <w:tc>
          <w:tcPr>
            <w:tcW w:w="143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0CF6DE">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润滑</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ABFAF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等线" w:hAnsi="等线" w:eastAsia="等线" w:cs="等线"/>
                <w:i w:val="0"/>
                <w:iCs w:val="0"/>
                <w:color w:val="000000"/>
                <w:kern w:val="0"/>
                <w:sz w:val="22"/>
                <w:szCs w:val="22"/>
                <w:u w:val="none"/>
                <w:lang w:val="en-US" w:eastAsia="zh-CN" w:bidi="ar"/>
              </w:rPr>
              <w:t>不限品牌</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31ADD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r>
              <w:rPr>
                <w:rFonts w:hint="eastAsia" w:ascii="等线" w:hAnsi="等线" w:eastAsia="等线" w:cs="等线"/>
                <w:i w:val="0"/>
                <w:iCs w:val="0"/>
                <w:color w:val="000000"/>
                <w:kern w:val="0"/>
                <w:sz w:val="22"/>
                <w:szCs w:val="22"/>
                <w:u w:val="none"/>
                <w:lang w:val="en-US" w:eastAsia="zh-CN" w:bidi="ar"/>
              </w:rPr>
              <w:t>20</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B40ED93">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米</w:t>
            </w:r>
          </w:p>
        </w:tc>
        <w:tc>
          <w:tcPr>
            <w:tcW w:w="1309"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45B3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r>
    </w:tbl>
    <w:p w14:paraId="3DCC9A38">
      <w:pPr>
        <w:pStyle w:val="11"/>
        <w:rPr>
          <w:rFonts w:hint="eastAsia"/>
          <w:lang w:val="en-US" w:eastAsia="zh-CN"/>
        </w:rPr>
      </w:pPr>
    </w:p>
    <w:p w14:paraId="67030243">
      <w:pPr>
        <w:numPr>
          <w:ilvl w:val="0"/>
          <w:numId w:val="27"/>
        </w:numPr>
        <w:ind w:left="0" w:leftChars="0" w:firstLine="0" w:firstLineChars="0"/>
        <w:rPr>
          <w:rStyle w:val="81"/>
          <w:rFonts w:hint="eastAsia" w:ascii="仿宋" w:hAnsi="仿宋" w:eastAsia="仿宋" w:cs="仿宋"/>
          <w:sz w:val="30"/>
          <w:szCs w:val="30"/>
          <w:lang w:val="en-US" w:eastAsia="zh-CN"/>
        </w:rPr>
      </w:pPr>
      <w:bookmarkStart w:id="26" w:name="_Toc3366"/>
      <w:r>
        <w:rPr>
          <w:rStyle w:val="81"/>
          <w:rFonts w:hint="eastAsia" w:ascii="仿宋" w:hAnsi="仿宋" w:eastAsia="仿宋" w:cs="仿宋"/>
          <w:sz w:val="30"/>
          <w:szCs w:val="30"/>
          <w:lang w:val="en-US" w:eastAsia="zh-CN"/>
        </w:rPr>
        <w:t>技术资料：</w:t>
      </w:r>
      <w:bookmarkEnd w:id="26"/>
    </w:p>
    <w:p w14:paraId="22779577">
      <w:pPr>
        <w:numPr>
          <w:ilvl w:val="0"/>
          <w:numId w:val="0"/>
        </w:numPr>
        <w:ind w:leftChars="0" w:firstLine="480" w:firstLineChars="200"/>
        <w:rPr>
          <w:rFonts w:hint="eastAsia" w:ascii="仿宋" w:hAnsi="仿宋" w:eastAsia="仿宋" w:cs="仿宋"/>
          <w:b/>
          <w:bCs/>
          <w:sz w:val="24"/>
          <w:szCs w:val="24"/>
          <w:highlight w:val="none"/>
          <w:lang w:val="en-US" w:eastAsia="zh-CN" w:bidi="ar-SA"/>
        </w:rPr>
      </w:pPr>
      <w:r>
        <w:rPr>
          <w:rFonts w:hint="eastAsia" w:ascii="仿宋" w:hAnsi="仿宋" w:eastAsia="仿宋" w:cs="仿宋"/>
          <w:sz w:val="24"/>
          <w:szCs w:val="24"/>
        </w:rPr>
        <w:t>设备维修后如对零部件有所改动乙方须提供改动后的机械装配图、电气图纸、易损件明细表和外购件明细表(内容包括名称、型号规格、数量、制造厂家)，一式三份，装订成册后移交给甲方</w:t>
      </w:r>
      <w:r>
        <w:rPr>
          <w:rFonts w:hint="eastAsia" w:ascii="仿宋" w:hAnsi="仿宋" w:eastAsia="仿宋" w:cs="仿宋"/>
          <w:sz w:val="24"/>
          <w:szCs w:val="24"/>
          <w:lang w:eastAsia="zh-CN"/>
        </w:rPr>
        <w:t>，</w:t>
      </w:r>
      <w:r>
        <w:rPr>
          <w:rFonts w:hint="eastAsia" w:ascii="仿宋" w:hAnsi="仿宋" w:eastAsia="仿宋" w:cs="仿宋"/>
          <w:sz w:val="24"/>
          <w:szCs w:val="24"/>
          <w:lang w:val="en-US" w:eastAsia="zh-CN"/>
        </w:rPr>
        <w:t>另提供电子版资料一份。</w:t>
      </w:r>
    </w:p>
    <w:p w14:paraId="0092E4A2">
      <w:pPr>
        <w:pStyle w:val="3"/>
        <w:bidi w:val="0"/>
        <w:rPr>
          <w:rFonts w:hint="eastAsia" w:ascii="仿宋" w:hAnsi="仿宋" w:eastAsia="仿宋" w:cs="仿宋"/>
          <w:sz w:val="30"/>
          <w:szCs w:val="30"/>
          <w:lang w:val="en-US" w:eastAsia="zh-CN"/>
        </w:rPr>
      </w:pPr>
      <w:bookmarkStart w:id="27" w:name="_Toc13632"/>
      <w:r>
        <w:rPr>
          <w:rFonts w:hint="eastAsia" w:ascii="仿宋" w:hAnsi="仿宋" w:eastAsia="仿宋" w:cs="仿宋"/>
          <w:sz w:val="30"/>
          <w:szCs w:val="30"/>
          <w:lang w:val="en-US" w:eastAsia="zh-CN"/>
        </w:rPr>
        <w:t>六、售中售后服务：</w:t>
      </w:r>
      <w:bookmarkEnd w:id="27"/>
    </w:p>
    <w:p w14:paraId="46F7B0BD">
      <w:pPr>
        <w:pStyle w:val="4"/>
        <w:bidi w:val="0"/>
        <w:rPr>
          <w:rFonts w:hint="eastAsia" w:ascii="仿宋" w:hAnsi="仿宋" w:eastAsia="仿宋" w:cs="仿宋"/>
          <w:sz w:val="30"/>
          <w:szCs w:val="30"/>
          <w:lang w:val="en-US" w:eastAsia="zh-CN"/>
        </w:rPr>
      </w:pPr>
      <w:bookmarkStart w:id="28" w:name="_Toc11168"/>
      <w:r>
        <w:rPr>
          <w:rFonts w:hint="eastAsia" w:ascii="仿宋" w:hAnsi="仿宋" w:eastAsia="仿宋" w:cs="仿宋"/>
          <w:sz w:val="30"/>
          <w:szCs w:val="30"/>
          <w:lang w:val="en-US" w:eastAsia="zh-CN"/>
        </w:rPr>
        <w:t>1、培训要求：</w:t>
      </w:r>
      <w:bookmarkEnd w:id="28"/>
    </w:p>
    <w:p w14:paraId="16E3FC6C">
      <w:pPr>
        <w:tabs>
          <w:tab w:val="left" w:pos="-1800"/>
          <w:tab w:val="left" w:pos="720"/>
        </w:tabs>
        <w:snapToGrid w:val="0"/>
        <w:spacing w:line="360" w:lineRule="auto"/>
        <w:ind w:left="480" w:hanging="480" w:hanging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1.1、展示项修前设备存在的主要问题，详细讲解本次维修范围及新旧件对比和优势。</w:t>
      </w:r>
    </w:p>
    <w:p w14:paraId="40B80482">
      <w:pPr>
        <w:tabs>
          <w:tab w:val="left" w:pos="-1800"/>
          <w:tab w:val="left" w:pos="720"/>
        </w:tabs>
        <w:snapToGrid w:val="0"/>
        <w:spacing w:line="360" w:lineRule="auto"/>
        <w:ind w:left="480" w:hanging="480" w:hangingChars="200"/>
        <w:rPr>
          <w:rFonts w:hint="eastAsia"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1.2、项修后首次启动开机流程，工艺参数设定与监控，应急处置程序。</w:t>
      </w:r>
    </w:p>
    <w:p w14:paraId="6FED76A2">
      <w:pPr>
        <w:tabs>
          <w:tab w:val="left" w:pos="-1800"/>
          <w:tab w:val="left" w:pos="720"/>
        </w:tabs>
        <w:snapToGrid w:val="0"/>
        <w:spacing w:line="360" w:lineRule="auto"/>
        <w:ind w:left="480" w:hanging="480" w:hangingChars="200"/>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1.3、明确更新日常点检项目、标准及方法，对变更部件定期维护内容、周期和方法，常见故障的诊断及排除方法。</w:t>
      </w:r>
    </w:p>
    <w:p w14:paraId="7C632CA9">
      <w:pPr>
        <w:pStyle w:val="4"/>
        <w:bidi w:val="0"/>
        <w:rPr>
          <w:rFonts w:hint="eastAsia" w:ascii="仿宋" w:hAnsi="仿宋" w:eastAsia="仿宋" w:cs="仿宋"/>
          <w:sz w:val="30"/>
          <w:szCs w:val="30"/>
          <w:lang w:val="en-US" w:eastAsia="zh-CN"/>
        </w:rPr>
      </w:pPr>
      <w:bookmarkStart w:id="29" w:name="_Toc7399"/>
      <w:r>
        <w:rPr>
          <w:rFonts w:hint="eastAsia" w:ascii="仿宋" w:hAnsi="仿宋" w:eastAsia="仿宋" w:cs="仿宋"/>
          <w:sz w:val="30"/>
          <w:szCs w:val="30"/>
          <w:lang w:val="en-US" w:eastAsia="zh-CN"/>
        </w:rPr>
        <w:t>2、验收服务：</w:t>
      </w:r>
      <w:bookmarkEnd w:id="29"/>
    </w:p>
    <w:p w14:paraId="4CD393EA">
      <w:pPr>
        <w:tabs>
          <w:tab w:val="left" w:pos="-1800"/>
          <w:tab w:val="left" w:pos="720"/>
        </w:tabs>
        <w:snapToGrid w:val="0"/>
        <w:spacing w:line="360" w:lineRule="auto"/>
        <w:ind w:left="480" w:hanging="480" w:hangingChars="200"/>
        <w:rPr>
          <w:rFonts w:hint="eastAsia" w:ascii="仿宋" w:hAnsi="仿宋" w:eastAsia="仿宋" w:cs="仿宋"/>
          <w:sz w:val="24"/>
          <w:szCs w:val="24"/>
          <w:highlight w:val="none"/>
        </w:rPr>
      </w:pPr>
      <w:r>
        <w:rPr>
          <w:rFonts w:hint="eastAsia" w:ascii="仿宋" w:hAnsi="仿宋" w:eastAsia="仿宋" w:cs="仿宋"/>
          <w:b w:val="0"/>
          <w:bCs w:val="0"/>
          <w:sz w:val="24"/>
          <w:szCs w:val="24"/>
          <w:highlight w:val="none"/>
          <w:lang w:val="en-US" w:eastAsia="zh-CN" w:bidi="ar-SA"/>
        </w:rPr>
        <w:t>2.1、</w:t>
      </w:r>
      <w:r>
        <w:rPr>
          <w:rFonts w:hint="eastAsia" w:ascii="仿宋" w:hAnsi="仿宋" w:eastAsia="仿宋" w:cs="仿宋"/>
          <w:sz w:val="24"/>
          <w:szCs w:val="24"/>
          <w:highlight w:val="none"/>
        </w:rPr>
        <w:t>在投标方所提供货物（或</w:t>
      </w:r>
      <w:r>
        <w:rPr>
          <w:rFonts w:hint="eastAsia" w:ascii="仿宋" w:hAnsi="仿宋" w:eastAsia="仿宋" w:cs="仿宋"/>
          <w:sz w:val="24"/>
          <w:szCs w:val="24"/>
          <w:highlight w:val="none"/>
          <w:lang w:val="en-US" w:eastAsia="zh-CN"/>
        </w:rPr>
        <w:t>服务</w:t>
      </w:r>
      <w:r>
        <w:rPr>
          <w:rFonts w:hint="eastAsia" w:ascii="仿宋" w:hAnsi="仿宋" w:eastAsia="仿宋" w:cs="仿宋"/>
          <w:sz w:val="24"/>
          <w:szCs w:val="24"/>
          <w:highlight w:val="none"/>
        </w:rPr>
        <w:t>）需要得到招标方建设项目所在地政府或行业主管部门的查验、试验、验收时，投标方应当免费完成或协助招标方完成所需要的工作、材料和服务等。协助完成的，应当在投标文件报价内容中予以说明，否则视同免费。</w:t>
      </w:r>
    </w:p>
    <w:p w14:paraId="2AFE0D4B">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2.2、合格验收时，投标方提供测量功能设备及计量器具资质合格证书，招标方根据实际情况进行相关复检，复检合格视为合格。</w:t>
      </w:r>
    </w:p>
    <w:p w14:paraId="68B61889">
      <w:pPr>
        <w:pStyle w:val="4"/>
        <w:bidi w:val="0"/>
        <w:rPr>
          <w:rFonts w:hint="eastAsia" w:ascii="仿宋" w:hAnsi="仿宋" w:eastAsia="仿宋" w:cs="仿宋"/>
          <w:sz w:val="30"/>
          <w:szCs w:val="30"/>
          <w:lang w:val="en-US" w:eastAsia="zh-CN"/>
        </w:rPr>
      </w:pPr>
      <w:bookmarkStart w:id="30" w:name="_Toc10890"/>
      <w:r>
        <w:rPr>
          <w:rFonts w:hint="eastAsia" w:ascii="仿宋" w:hAnsi="仿宋" w:eastAsia="仿宋" w:cs="仿宋"/>
          <w:sz w:val="30"/>
          <w:szCs w:val="30"/>
          <w:lang w:val="en-US" w:eastAsia="zh-CN"/>
        </w:rPr>
        <w:t>3、售后服务：</w:t>
      </w:r>
      <w:bookmarkEnd w:id="30"/>
    </w:p>
    <w:p w14:paraId="657AE0DF">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3.1、</w:t>
      </w:r>
      <w:r>
        <w:rPr>
          <w:rFonts w:hint="eastAsia" w:ascii="仿宋" w:hAnsi="仿宋" w:eastAsia="仿宋" w:cs="仿宋"/>
          <w:b/>
          <w:bCs/>
          <w:sz w:val="24"/>
          <w:szCs w:val="24"/>
          <w:highlight w:val="none"/>
          <w:lang w:val="en-US" w:eastAsia="zh-CN" w:bidi="ar-SA"/>
        </w:rPr>
        <w:t>质保期</w:t>
      </w:r>
      <w:r>
        <w:rPr>
          <w:rFonts w:hint="eastAsia" w:ascii="仿宋" w:hAnsi="仿宋" w:eastAsia="仿宋" w:cs="仿宋"/>
          <w:b w:val="0"/>
          <w:bCs w:val="0"/>
          <w:sz w:val="24"/>
          <w:szCs w:val="24"/>
          <w:highlight w:val="none"/>
          <w:lang w:val="en-US" w:eastAsia="zh-CN" w:bidi="ar-SA"/>
        </w:rPr>
        <w:t>为自终验收签字生效之日起</w:t>
      </w:r>
      <w:r>
        <w:rPr>
          <w:rFonts w:hint="eastAsia" w:ascii="仿宋" w:hAnsi="仿宋" w:eastAsia="仿宋" w:cs="仿宋"/>
          <w:b w:val="0"/>
          <w:bCs w:val="0"/>
          <w:sz w:val="24"/>
          <w:szCs w:val="24"/>
          <w:highlight w:val="none"/>
          <w:u w:val="single"/>
          <w:shd w:val="clear" w:fill="FFFF00"/>
          <w:lang w:val="en-US" w:eastAsia="zh-CN" w:bidi="ar-SA"/>
        </w:rPr>
        <w:t>12</w:t>
      </w:r>
      <w:r>
        <w:rPr>
          <w:rFonts w:hint="eastAsia" w:ascii="仿宋" w:hAnsi="仿宋" w:eastAsia="仿宋" w:cs="仿宋"/>
          <w:b w:val="0"/>
          <w:bCs w:val="0"/>
          <w:sz w:val="24"/>
          <w:szCs w:val="24"/>
          <w:highlight w:val="none"/>
          <w:lang w:val="en-US" w:eastAsia="zh-CN" w:bidi="ar-SA"/>
        </w:rPr>
        <w:t>个月。</w:t>
      </w:r>
    </w:p>
    <w:p w14:paraId="7C39637E">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3.2、若在验收组织、质量保证期内该设备出现质量问题，投标方须应根据招标方的要求在</w:t>
      </w:r>
      <w:r>
        <w:rPr>
          <w:rFonts w:hint="eastAsia" w:ascii="仿宋" w:hAnsi="仿宋" w:eastAsia="仿宋" w:cs="仿宋"/>
          <w:b w:val="0"/>
          <w:bCs w:val="0"/>
          <w:sz w:val="24"/>
          <w:szCs w:val="24"/>
          <w:highlight w:val="none"/>
          <w:u w:val="single"/>
          <w:lang w:val="en-US" w:eastAsia="zh-CN" w:bidi="ar-SA"/>
        </w:rPr>
        <w:t xml:space="preserve"> 2</w:t>
      </w:r>
      <w:r>
        <w:rPr>
          <w:rFonts w:hint="eastAsia" w:ascii="仿宋" w:hAnsi="仿宋" w:eastAsia="仿宋" w:cs="仿宋"/>
          <w:b w:val="0"/>
          <w:bCs w:val="0"/>
          <w:sz w:val="24"/>
          <w:szCs w:val="24"/>
          <w:highlight w:val="none"/>
          <w:lang w:val="en-US" w:eastAsia="zh-CN" w:bidi="ar-SA"/>
        </w:rPr>
        <w:t xml:space="preserve"> 小时内答复或</w:t>
      </w:r>
      <w:r>
        <w:rPr>
          <w:rFonts w:hint="eastAsia" w:ascii="仿宋" w:hAnsi="仿宋" w:eastAsia="仿宋" w:cs="仿宋"/>
          <w:b w:val="0"/>
          <w:bCs w:val="0"/>
          <w:sz w:val="24"/>
          <w:szCs w:val="24"/>
          <w:highlight w:val="none"/>
          <w:u w:val="single"/>
          <w:lang w:val="en-US" w:eastAsia="zh-CN" w:bidi="ar-SA"/>
        </w:rPr>
        <w:t>24</w:t>
      </w:r>
      <w:r>
        <w:rPr>
          <w:rFonts w:hint="eastAsia" w:ascii="仿宋" w:hAnsi="仿宋" w:eastAsia="仿宋" w:cs="仿宋"/>
          <w:b w:val="0"/>
          <w:bCs w:val="0"/>
          <w:sz w:val="24"/>
          <w:szCs w:val="24"/>
          <w:highlight w:val="none"/>
          <w:lang w:val="en-US" w:eastAsia="zh-CN" w:bidi="ar-SA"/>
        </w:rPr>
        <w:t>小时内派员现场服务，费用由投标方承担。招标方有权从质量保证金中扣除相应费用，若质量保证金不足以补偿招标方因此所受到的损失，投标方须向招标方赔偿差额部分。质量保证期内对重新维修部分，质保期应重新计算。</w:t>
      </w:r>
    </w:p>
    <w:p w14:paraId="7EC7CAD6">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3.3、质量保证期届满后，如招标方需要投标方提供技术服务，乙方应在</w:t>
      </w:r>
      <w:r>
        <w:rPr>
          <w:rFonts w:hint="eastAsia" w:ascii="仿宋" w:hAnsi="仿宋" w:eastAsia="仿宋" w:cs="仿宋"/>
          <w:b w:val="0"/>
          <w:bCs w:val="0"/>
          <w:sz w:val="24"/>
          <w:szCs w:val="24"/>
          <w:highlight w:val="none"/>
          <w:u w:val="single"/>
          <w:lang w:val="en-US" w:eastAsia="zh-CN" w:bidi="ar-SA"/>
        </w:rPr>
        <w:t>2</w:t>
      </w:r>
      <w:r>
        <w:rPr>
          <w:rFonts w:hint="eastAsia" w:ascii="仿宋" w:hAnsi="仿宋" w:eastAsia="仿宋" w:cs="仿宋"/>
          <w:b w:val="0"/>
          <w:bCs w:val="0"/>
          <w:sz w:val="24"/>
          <w:szCs w:val="24"/>
          <w:highlight w:val="none"/>
          <w:lang w:val="en-US" w:eastAsia="zh-CN" w:bidi="ar-SA"/>
        </w:rPr>
        <w:t>小时内进行答复协助。</w:t>
      </w:r>
    </w:p>
    <w:p w14:paraId="0F46D09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3.4、其余未尽事宜，投标人应与招标人指派的答疑人员充分沟通，理解认可并接受相关技术规范及服务要求；</w:t>
      </w:r>
    </w:p>
    <w:p w14:paraId="48440BCE">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3.5、投标方需对招标方提供的数据及企业资料进行保密，并不得向第三方扩散，因泄密对招标方造成的损失由投标方承担相应全部责任。</w:t>
      </w:r>
    </w:p>
    <w:p w14:paraId="6AA91E9B">
      <w:pPr>
        <w:pStyle w:val="3"/>
        <w:bidi w:val="0"/>
        <w:rPr>
          <w:rFonts w:hint="eastAsia" w:ascii="仿宋" w:hAnsi="仿宋" w:eastAsia="仿宋" w:cs="仿宋"/>
          <w:sz w:val="30"/>
          <w:szCs w:val="30"/>
          <w:lang w:val="en-US" w:eastAsia="zh-CN"/>
        </w:rPr>
      </w:pPr>
      <w:bookmarkStart w:id="31" w:name="_Toc297"/>
      <w:r>
        <w:rPr>
          <w:rFonts w:hint="eastAsia" w:ascii="仿宋" w:hAnsi="仿宋" w:eastAsia="仿宋" w:cs="仿宋"/>
          <w:sz w:val="30"/>
          <w:szCs w:val="30"/>
          <w:lang w:val="en-US" w:eastAsia="zh-CN"/>
        </w:rPr>
        <w:t>七、</w:t>
      </w:r>
      <w:bookmarkStart w:id="32" w:name="_Toc66279265"/>
      <w:bookmarkStart w:id="33" w:name="_Toc78546342"/>
      <w:r>
        <w:rPr>
          <w:rFonts w:hint="eastAsia" w:ascii="仿宋" w:hAnsi="仿宋" w:eastAsia="仿宋" w:cs="仿宋"/>
          <w:sz w:val="30"/>
          <w:szCs w:val="30"/>
          <w:lang w:val="en-US" w:eastAsia="zh-CN"/>
        </w:rPr>
        <w:t>安全环保</w:t>
      </w:r>
      <w:bookmarkEnd w:id="32"/>
      <w:bookmarkEnd w:id="33"/>
      <w:r>
        <w:rPr>
          <w:rFonts w:hint="eastAsia" w:ascii="仿宋" w:hAnsi="仿宋" w:eastAsia="仿宋" w:cs="仿宋"/>
          <w:sz w:val="30"/>
          <w:szCs w:val="30"/>
          <w:lang w:val="en-US" w:eastAsia="zh-CN"/>
        </w:rPr>
        <w:t>：</w:t>
      </w:r>
      <w:bookmarkEnd w:id="31"/>
    </w:p>
    <w:p w14:paraId="05E827EB">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bookmarkStart w:id="34" w:name="_Toc62482962"/>
      <w:r>
        <w:rPr>
          <w:rFonts w:hint="eastAsia" w:ascii="仿宋" w:hAnsi="仿宋" w:eastAsia="仿宋" w:cs="仿宋"/>
          <w:b w:val="0"/>
          <w:bCs w:val="0"/>
          <w:sz w:val="24"/>
          <w:szCs w:val="24"/>
          <w:highlight w:val="none"/>
          <w:lang w:val="en-US" w:eastAsia="zh-CN" w:bidi="ar-SA"/>
        </w:rPr>
        <w:t>1、</w:t>
      </w:r>
      <w:bookmarkEnd w:id="34"/>
      <w:r>
        <w:rPr>
          <w:rFonts w:hint="eastAsia" w:ascii="仿宋" w:hAnsi="仿宋" w:eastAsia="仿宋" w:cs="仿宋"/>
          <w:b w:val="0"/>
          <w:bCs w:val="0"/>
          <w:sz w:val="24"/>
          <w:szCs w:val="24"/>
          <w:highlight w:val="none"/>
          <w:lang w:val="en-US" w:eastAsia="zh-CN" w:bidi="ar-SA"/>
        </w:rPr>
        <w:t>投标方应遵循招标方安全管理制度。</w:t>
      </w:r>
    </w:p>
    <w:p w14:paraId="6FB70A7D">
      <w:pPr>
        <w:pStyle w:val="3"/>
        <w:bidi w:val="0"/>
        <w:rPr>
          <w:rFonts w:hint="eastAsia" w:ascii="仿宋" w:hAnsi="仿宋" w:eastAsia="仿宋" w:cs="仿宋"/>
          <w:b/>
          <w:bCs/>
          <w:sz w:val="24"/>
          <w:szCs w:val="24"/>
          <w:highlight w:val="none"/>
          <w:lang w:val="en-US" w:eastAsia="zh-CN" w:bidi="ar-SA"/>
        </w:rPr>
      </w:pPr>
      <w:bookmarkStart w:id="35" w:name="_Toc21222"/>
      <w:r>
        <w:rPr>
          <w:rFonts w:hint="eastAsia" w:ascii="仿宋" w:hAnsi="仿宋" w:eastAsia="仿宋" w:cs="仿宋"/>
          <w:sz w:val="30"/>
          <w:szCs w:val="30"/>
          <w:lang w:val="en-US" w:eastAsia="zh-CN"/>
        </w:rPr>
        <w:t>八、其他：</w:t>
      </w:r>
      <w:bookmarkEnd w:id="35"/>
    </w:p>
    <w:p w14:paraId="025D96F4">
      <w:pPr>
        <w:pStyle w:val="2"/>
        <w:bidi w:val="0"/>
        <w:jc w:val="center"/>
        <w:rPr>
          <w:rFonts w:hint="eastAsia" w:ascii="仿宋" w:hAnsi="仿宋" w:eastAsia="仿宋" w:cs="仿宋"/>
          <w:sz w:val="32"/>
          <w:szCs w:val="32"/>
          <w:lang w:val="en-US" w:eastAsia="zh-CN"/>
        </w:rPr>
      </w:pPr>
      <w:bookmarkStart w:id="36" w:name="_Toc8273"/>
      <w:r>
        <w:rPr>
          <w:rFonts w:hint="eastAsia" w:ascii="仿宋" w:hAnsi="仿宋" w:eastAsia="仿宋" w:cs="仿宋"/>
          <w:sz w:val="32"/>
          <w:szCs w:val="32"/>
          <w:lang w:val="en-US" w:eastAsia="zh-CN"/>
        </w:rPr>
        <w:t>第三章 安装调试及验收标准</w:t>
      </w:r>
      <w:bookmarkEnd w:id="36"/>
    </w:p>
    <w:p w14:paraId="6AE5AACD">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一、投标方负责设备的起运、往返、安装、就位和调试。</w:t>
      </w:r>
    </w:p>
    <w:p w14:paraId="0DA00F98">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二、设备预验收时，由投标方提供经招标方确认后的检具，由投标方进行测量检查，招标方监督记录。</w:t>
      </w:r>
    </w:p>
    <w:p w14:paraId="6EC832E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三、投标方在施工过程中涉及到的精度检验项目，投标方应及时通知招标方到施工现场进行检查；招标方有权随时到投标方施工现场进行监督。</w:t>
      </w:r>
    </w:p>
    <w:p w14:paraId="29491A14">
      <w:pPr>
        <w:tabs>
          <w:tab w:val="left" w:pos="-1800"/>
          <w:tab w:val="left" w:pos="720"/>
        </w:tabs>
        <w:snapToGrid w:val="0"/>
        <w:spacing w:line="360" w:lineRule="auto"/>
        <w:ind w:left="480" w:hanging="480" w:hangingChars="200"/>
        <w:rPr>
          <w:rFonts w:hint="eastAsia" w:ascii="仿宋" w:hAnsi="仿宋" w:eastAsia="仿宋" w:cs="仿宋"/>
          <w:b w:val="0"/>
          <w:bCs w:val="0"/>
          <w:color w:val="auto"/>
          <w:sz w:val="24"/>
          <w:szCs w:val="24"/>
          <w:highlight w:val="none"/>
          <w:lang w:val="en-US" w:eastAsia="zh-CN" w:bidi="ar-SA"/>
        </w:rPr>
      </w:pPr>
      <w:r>
        <w:rPr>
          <w:rFonts w:hint="eastAsia" w:ascii="仿宋" w:hAnsi="仿宋" w:eastAsia="仿宋" w:cs="仿宋"/>
          <w:b w:val="0"/>
          <w:bCs w:val="0"/>
          <w:color w:val="auto"/>
          <w:sz w:val="24"/>
          <w:szCs w:val="24"/>
          <w:highlight w:val="none"/>
          <w:lang w:val="en-US" w:eastAsia="zh-CN" w:bidi="ar-SA"/>
        </w:rPr>
        <w:t>四、维修完成后，一般先连续空运转</w:t>
      </w:r>
      <w:r>
        <w:rPr>
          <w:rFonts w:hint="eastAsia" w:ascii="仿宋" w:hAnsi="仿宋" w:eastAsia="仿宋" w:cs="仿宋"/>
          <w:b w:val="0"/>
          <w:bCs w:val="0"/>
          <w:color w:val="auto"/>
          <w:sz w:val="24"/>
          <w:szCs w:val="24"/>
          <w:highlight w:val="none"/>
          <w:u w:val="single"/>
          <w:lang w:val="en-US" w:eastAsia="zh-CN" w:bidi="ar-SA"/>
        </w:rPr>
        <w:t>8</w:t>
      </w:r>
      <w:r>
        <w:rPr>
          <w:rFonts w:hint="eastAsia" w:ascii="仿宋" w:hAnsi="仿宋" w:eastAsia="仿宋" w:cs="仿宋"/>
          <w:b w:val="0"/>
          <w:bCs w:val="0"/>
          <w:color w:val="auto"/>
          <w:sz w:val="24"/>
          <w:szCs w:val="24"/>
          <w:highlight w:val="none"/>
          <w:lang w:val="en-US" w:eastAsia="zh-CN" w:bidi="ar-SA"/>
        </w:rPr>
        <w:t>小时，然后再进行负荷运行，负荷运行时，设备应连续运行</w:t>
      </w:r>
      <w:r>
        <w:rPr>
          <w:rFonts w:hint="eastAsia" w:ascii="仿宋" w:hAnsi="仿宋" w:eastAsia="仿宋" w:cs="仿宋"/>
          <w:b w:val="0"/>
          <w:bCs w:val="0"/>
          <w:color w:val="auto"/>
          <w:sz w:val="24"/>
          <w:szCs w:val="24"/>
          <w:highlight w:val="none"/>
          <w:u w:val="single"/>
          <w:lang w:val="en-US" w:eastAsia="zh-CN" w:bidi="ar-SA"/>
        </w:rPr>
        <w:t>7</w:t>
      </w:r>
      <w:r>
        <w:rPr>
          <w:rFonts w:hint="eastAsia" w:ascii="仿宋" w:hAnsi="仿宋" w:eastAsia="仿宋" w:cs="仿宋"/>
          <w:b w:val="0"/>
          <w:bCs w:val="0"/>
          <w:color w:val="auto"/>
          <w:sz w:val="24"/>
          <w:szCs w:val="24"/>
          <w:highlight w:val="none"/>
          <w:lang w:val="en-US" w:eastAsia="zh-CN" w:bidi="ar-SA"/>
        </w:rPr>
        <w:t xml:space="preserve"> 天，每天连续</w:t>
      </w:r>
      <w:r>
        <w:rPr>
          <w:rFonts w:hint="eastAsia" w:ascii="仿宋" w:hAnsi="仿宋" w:eastAsia="仿宋" w:cs="仿宋"/>
          <w:b w:val="0"/>
          <w:bCs w:val="0"/>
          <w:color w:val="auto"/>
          <w:sz w:val="24"/>
          <w:szCs w:val="24"/>
          <w:highlight w:val="none"/>
          <w:u w:val="single"/>
          <w:lang w:val="en-US" w:eastAsia="zh-CN" w:bidi="ar-SA"/>
        </w:rPr>
        <w:t xml:space="preserve"> 8</w:t>
      </w:r>
      <w:r>
        <w:rPr>
          <w:rFonts w:hint="eastAsia" w:ascii="仿宋" w:hAnsi="仿宋" w:eastAsia="仿宋" w:cs="仿宋"/>
          <w:b w:val="0"/>
          <w:bCs w:val="0"/>
          <w:color w:val="auto"/>
          <w:sz w:val="24"/>
          <w:szCs w:val="24"/>
          <w:highlight w:val="none"/>
          <w:lang w:val="en-US" w:eastAsia="zh-CN" w:bidi="ar-SA"/>
        </w:rPr>
        <w:t xml:space="preserve"> 小时，除用户方面因素外，必须达到以下要求：</w:t>
      </w:r>
    </w:p>
    <w:p w14:paraId="67214610">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1、运行平稳，工作正常，满足现场使用要求，符合工艺技术要求；</w:t>
      </w:r>
    </w:p>
    <w:p w14:paraId="6320EF2D">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2、在整个验收过程中没有维修、更换零部件或元件行为；</w:t>
      </w:r>
    </w:p>
    <w:p w14:paraId="5DAEBD22">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3、所有出现的调整，每次调整时间均不超过</w:t>
      </w:r>
      <w:r>
        <w:rPr>
          <w:rFonts w:hint="eastAsia" w:ascii="仿宋" w:hAnsi="仿宋" w:eastAsia="仿宋" w:cs="仿宋"/>
          <w:b w:val="0"/>
          <w:bCs w:val="0"/>
          <w:sz w:val="24"/>
          <w:szCs w:val="24"/>
          <w:highlight w:val="none"/>
          <w:u w:val="single"/>
          <w:lang w:val="en-US" w:eastAsia="zh-CN" w:bidi="ar-SA"/>
        </w:rPr>
        <w:t>120</w:t>
      </w:r>
      <w:r>
        <w:rPr>
          <w:rFonts w:hint="eastAsia" w:ascii="仿宋" w:hAnsi="仿宋" w:eastAsia="仿宋" w:cs="仿宋"/>
          <w:b w:val="0"/>
          <w:bCs w:val="0"/>
          <w:sz w:val="24"/>
          <w:szCs w:val="24"/>
          <w:highlight w:val="none"/>
          <w:lang w:val="en-US" w:eastAsia="zh-CN" w:bidi="ar-SA"/>
        </w:rPr>
        <w:t>分钟；</w:t>
      </w:r>
    </w:p>
    <w:p w14:paraId="175D8BD3">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4、所有调整时间的总和不超过总运行时间的</w:t>
      </w:r>
      <w:r>
        <w:rPr>
          <w:rFonts w:hint="eastAsia" w:ascii="仿宋" w:hAnsi="仿宋" w:eastAsia="仿宋" w:cs="仿宋"/>
          <w:b w:val="0"/>
          <w:bCs w:val="0"/>
          <w:sz w:val="24"/>
          <w:szCs w:val="24"/>
          <w:highlight w:val="none"/>
          <w:u w:val="single"/>
          <w:lang w:val="en-US" w:eastAsia="zh-CN" w:bidi="ar-SA"/>
        </w:rPr>
        <w:t>10%</w:t>
      </w:r>
      <w:r>
        <w:rPr>
          <w:rFonts w:hint="eastAsia" w:ascii="仿宋" w:hAnsi="仿宋" w:eastAsia="仿宋" w:cs="仿宋"/>
          <w:b w:val="0"/>
          <w:bCs w:val="0"/>
          <w:sz w:val="24"/>
          <w:szCs w:val="24"/>
          <w:highlight w:val="none"/>
          <w:lang w:val="en-US" w:eastAsia="zh-CN" w:bidi="ar-SA"/>
        </w:rPr>
        <w:t>；</w:t>
      </w:r>
    </w:p>
    <w:p w14:paraId="54FFEE55">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5、终验收原则上要求一次完成。若一次验收不成功，需重新组织，最多允许两次。</w:t>
      </w:r>
    </w:p>
    <w:p w14:paraId="009930A1">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五、设备维修后应连续加工</w:t>
      </w:r>
      <w:r>
        <w:rPr>
          <w:rFonts w:hint="eastAsia" w:ascii="仿宋" w:hAnsi="仿宋" w:eastAsia="仿宋" w:cs="仿宋"/>
          <w:b w:val="0"/>
          <w:bCs w:val="0"/>
          <w:sz w:val="24"/>
          <w:szCs w:val="24"/>
          <w:highlight w:val="none"/>
          <w:u w:val="single"/>
          <w:lang w:val="en-US" w:eastAsia="zh-CN" w:bidi="ar-SA"/>
        </w:rPr>
        <w:t>30</w:t>
      </w:r>
      <w:r>
        <w:rPr>
          <w:rFonts w:hint="eastAsia" w:ascii="仿宋" w:hAnsi="仿宋" w:eastAsia="仿宋" w:cs="仿宋"/>
          <w:b w:val="0"/>
          <w:bCs w:val="0"/>
          <w:sz w:val="24"/>
          <w:szCs w:val="24"/>
          <w:highlight w:val="none"/>
          <w:lang w:val="en-US" w:eastAsia="zh-CN" w:bidi="ar-SA"/>
        </w:rPr>
        <w:t>个班产量全部满足工艺要求。</w:t>
      </w:r>
    </w:p>
    <w:p w14:paraId="125038EE">
      <w:pPr>
        <w:tabs>
          <w:tab w:val="left" w:pos="-1800"/>
          <w:tab w:val="left" w:pos="720"/>
        </w:tabs>
        <w:snapToGrid w:val="0"/>
        <w:spacing w:line="360" w:lineRule="auto"/>
        <w:ind w:left="480" w:hanging="480" w:hangingChars="200"/>
        <w:rPr>
          <w:rFonts w:hint="eastAsia" w:ascii="仿宋" w:hAnsi="仿宋" w:eastAsia="仿宋" w:cs="仿宋"/>
          <w:b w:val="0"/>
          <w:bCs w:val="0"/>
          <w:sz w:val="24"/>
          <w:szCs w:val="24"/>
          <w:highlight w:val="none"/>
          <w:lang w:val="en-US" w:eastAsia="zh-CN" w:bidi="ar-SA"/>
        </w:rPr>
      </w:pPr>
      <w:r>
        <w:rPr>
          <w:rFonts w:hint="eastAsia" w:ascii="仿宋" w:hAnsi="仿宋" w:eastAsia="仿宋" w:cs="仿宋"/>
          <w:b w:val="0"/>
          <w:bCs w:val="0"/>
          <w:sz w:val="24"/>
          <w:szCs w:val="24"/>
          <w:highlight w:val="none"/>
          <w:lang w:val="en-US" w:eastAsia="zh-CN" w:bidi="ar-SA"/>
        </w:rPr>
        <w:t>六、设备维维修后设备维修部分必须达到维修标准要求。</w:t>
      </w:r>
    </w:p>
    <w:p w14:paraId="675F1601">
      <w:pPr>
        <w:pStyle w:val="11"/>
        <w:rPr>
          <w:rFonts w:hint="eastAsia" w:ascii="仿宋" w:hAnsi="仿宋" w:eastAsia="仿宋" w:cs="仿宋"/>
        </w:rPr>
      </w:pPr>
    </w:p>
    <w:p w14:paraId="595E8559">
      <w:pPr>
        <w:pStyle w:val="11"/>
        <w:rPr>
          <w:rFonts w:hint="eastAsia" w:ascii="仿宋" w:hAnsi="仿宋" w:eastAsia="仿宋" w:cs="仿宋"/>
        </w:rPr>
      </w:pPr>
    </w:p>
    <w:p w14:paraId="2E9ADE6A">
      <w:pPr>
        <w:pStyle w:val="11"/>
        <w:rPr>
          <w:rFonts w:hint="eastAsia" w:ascii="仿宋" w:hAnsi="仿宋" w:eastAsia="仿宋" w:cs="仿宋"/>
        </w:rPr>
      </w:pPr>
    </w:p>
    <w:p w14:paraId="5B6F306C">
      <w:pPr>
        <w:pStyle w:val="11"/>
        <w:rPr>
          <w:rFonts w:hint="eastAsia" w:ascii="仿宋" w:hAnsi="仿宋" w:eastAsia="仿宋" w:cs="仿宋"/>
        </w:rPr>
      </w:pPr>
    </w:p>
    <w:p w14:paraId="66DD44EB">
      <w:pPr>
        <w:pStyle w:val="11"/>
        <w:rPr>
          <w:rFonts w:hint="eastAsia" w:ascii="仿宋" w:hAnsi="仿宋" w:eastAsia="仿宋" w:cs="仿宋"/>
        </w:rPr>
      </w:pPr>
    </w:p>
    <w:p w14:paraId="42D232D6">
      <w:pPr>
        <w:pStyle w:val="11"/>
        <w:rPr>
          <w:rFonts w:hint="eastAsia" w:ascii="仿宋" w:hAnsi="仿宋" w:eastAsia="仿宋" w:cs="仿宋"/>
        </w:rPr>
      </w:pPr>
    </w:p>
    <w:bookmarkEnd w:id="16"/>
    <w:bookmarkEnd w:id="17"/>
    <w:p w14:paraId="5871DF53">
      <w:pPr>
        <w:pStyle w:val="71"/>
        <w:rPr>
          <w:rFonts w:hint="eastAsia" w:eastAsia="黑体"/>
          <w:lang w:eastAsia="zh-CN"/>
        </w:rPr>
      </w:pPr>
      <w:bookmarkStart w:id="37" w:name="_Toc20595"/>
      <w:bookmarkStart w:id="38" w:name="_Toc47976609"/>
      <w:r>
        <w:rPr>
          <w:rFonts w:hint="eastAsia"/>
        </w:rPr>
        <w:t>第三部分　合同</w:t>
      </w:r>
      <w:bookmarkEnd w:id="37"/>
      <w:bookmarkEnd w:id="38"/>
      <w:r>
        <w:rPr>
          <w:rFonts w:hint="eastAsia"/>
          <w:lang w:val="en-US" w:eastAsia="zh-CN"/>
        </w:rPr>
        <w:t>模板</w:t>
      </w:r>
    </w:p>
    <w:p w14:paraId="7ACE1D4A">
      <w:pPr>
        <w:adjustRightInd w:val="0"/>
        <w:snapToGrid w:val="0"/>
        <w:spacing w:line="360" w:lineRule="auto"/>
        <w:jc w:val="center"/>
        <w:rPr>
          <w:rFonts w:ascii="宋体" w:hAnsi="宋体"/>
          <w:sz w:val="20"/>
        </w:rPr>
      </w:pPr>
      <w:bookmarkStart w:id="39" w:name="_Toc47976610"/>
      <w:r>
        <w:rPr>
          <w:rFonts w:hint="eastAsia" w:hAnsi="宋体" w:eastAsia="宋体" w:cs="宋体"/>
          <w:b/>
          <w:sz w:val="24"/>
          <w:szCs w:val="24"/>
          <w:highlight w:val="yellow"/>
        </w:rPr>
        <w:t>（合同以双方最终签署的版本为准）</w:t>
      </w:r>
    </w:p>
    <w:p w14:paraId="3F972230">
      <w:pPr>
        <w:adjustRightInd w:val="0"/>
        <w:snapToGrid w:val="0"/>
        <w:spacing w:line="360" w:lineRule="auto"/>
        <w:jc w:val="left"/>
        <w:rPr>
          <w:rFonts w:ascii="宋体" w:hAnsi="宋体"/>
          <w:sz w:val="20"/>
        </w:rPr>
      </w:pPr>
    </w:p>
    <w:p w14:paraId="6CFD3129">
      <w:pPr>
        <w:adjustRightInd w:val="0"/>
        <w:snapToGrid w:val="0"/>
        <w:spacing w:line="360" w:lineRule="auto"/>
        <w:jc w:val="left"/>
        <w:rPr>
          <w:rFonts w:ascii="宋体" w:hAnsi="宋体"/>
          <w:sz w:val="20"/>
        </w:rPr>
      </w:pPr>
    </w:p>
    <w:p w14:paraId="6AAB874D">
      <w:pPr>
        <w:adjustRightInd w:val="0"/>
        <w:snapToGrid w:val="0"/>
        <w:spacing w:line="360" w:lineRule="auto"/>
        <w:jc w:val="left"/>
        <w:rPr>
          <w:rFonts w:ascii="宋体" w:hAnsi="宋体"/>
          <w:sz w:val="20"/>
        </w:rPr>
      </w:pPr>
    </w:p>
    <w:p w14:paraId="6E046171">
      <w:pPr>
        <w:adjustRightInd w:val="0"/>
        <w:snapToGrid w:val="0"/>
        <w:spacing w:line="360" w:lineRule="auto"/>
        <w:jc w:val="center"/>
        <w:rPr>
          <w:rFonts w:ascii="宋体" w:hAnsi="宋体"/>
          <w:b/>
          <w:sz w:val="52"/>
          <w:szCs w:val="36"/>
        </w:rPr>
      </w:pPr>
      <w:r>
        <w:rPr>
          <w:rFonts w:hint="eastAsia" w:ascii="宋体" w:hAnsi="宋体"/>
          <w:b/>
          <w:bCs/>
          <w:sz w:val="52"/>
          <w:szCs w:val="36"/>
        </w:rPr>
        <w:t>设备维修</w:t>
      </w:r>
      <w:r>
        <w:rPr>
          <w:rFonts w:ascii="宋体" w:hAnsi="宋体"/>
          <w:b/>
          <w:bCs/>
          <w:sz w:val="52"/>
          <w:szCs w:val="36"/>
        </w:rPr>
        <w:t>合同</w:t>
      </w:r>
    </w:p>
    <w:p w14:paraId="763F1D68">
      <w:pPr>
        <w:adjustRightInd w:val="0"/>
        <w:snapToGrid w:val="0"/>
        <w:spacing w:line="360" w:lineRule="auto"/>
        <w:jc w:val="left"/>
        <w:rPr>
          <w:rFonts w:ascii="宋体" w:hAnsi="宋体"/>
          <w:b/>
          <w:sz w:val="36"/>
          <w:szCs w:val="36"/>
        </w:rPr>
      </w:pPr>
    </w:p>
    <w:p w14:paraId="286AAADE">
      <w:pPr>
        <w:adjustRightInd w:val="0"/>
        <w:snapToGrid w:val="0"/>
        <w:spacing w:line="360" w:lineRule="auto"/>
        <w:jc w:val="left"/>
        <w:rPr>
          <w:rFonts w:ascii="宋体" w:hAnsi="宋体"/>
          <w:b/>
          <w:sz w:val="36"/>
          <w:szCs w:val="36"/>
        </w:rPr>
      </w:pPr>
    </w:p>
    <w:p w14:paraId="6167A64D">
      <w:pPr>
        <w:adjustRightInd w:val="0"/>
        <w:snapToGrid w:val="0"/>
        <w:spacing w:line="360" w:lineRule="auto"/>
        <w:jc w:val="left"/>
        <w:rPr>
          <w:rFonts w:ascii="宋体" w:hAnsi="宋体"/>
          <w:b/>
          <w:sz w:val="36"/>
          <w:szCs w:val="36"/>
        </w:rPr>
      </w:pPr>
    </w:p>
    <w:p w14:paraId="013574ED">
      <w:pPr>
        <w:adjustRightInd w:val="0"/>
        <w:snapToGrid w:val="0"/>
        <w:spacing w:line="360" w:lineRule="auto"/>
        <w:jc w:val="left"/>
        <w:rPr>
          <w:rFonts w:ascii="宋体" w:hAnsi="宋体"/>
          <w:b/>
          <w:sz w:val="36"/>
          <w:szCs w:val="36"/>
        </w:rPr>
      </w:pPr>
    </w:p>
    <w:p w14:paraId="45239BAB">
      <w:pPr>
        <w:adjustRightInd w:val="0"/>
        <w:snapToGrid w:val="0"/>
        <w:spacing w:line="360" w:lineRule="auto"/>
        <w:jc w:val="left"/>
        <w:rPr>
          <w:rFonts w:hint="eastAsia" w:ascii="宋体" w:hAnsi="宋体"/>
          <w:b/>
          <w:sz w:val="36"/>
          <w:szCs w:val="36"/>
        </w:rPr>
      </w:pPr>
    </w:p>
    <w:p w14:paraId="295900F0">
      <w:pPr>
        <w:adjustRightInd w:val="0"/>
        <w:snapToGrid w:val="0"/>
        <w:spacing w:line="360" w:lineRule="auto"/>
        <w:jc w:val="left"/>
        <w:rPr>
          <w:rFonts w:ascii="宋体" w:hAnsi="宋体"/>
          <w:b/>
          <w:sz w:val="36"/>
          <w:szCs w:val="36"/>
        </w:rPr>
      </w:pPr>
    </w:p>
    <w:p w14:paraId="6350E0BA">
      <w:pPr>
        <w:adjustRightInd w:val="0"/>
        <w:snapToGrid w:val="0"/>
        <w:spacing w:line="360" w:lineRule="auto"/>
        <w:jc w:val="left"/>
        <w:rPr>
          <w:rFonts w:ascii="宋体" w:hAnsi="宋体"/>
          <w:b/>
          <w:sz w:val="36"/>
          <w:szCs w:val="36"/>
        </w:rPr>
      </w:pPr>
    </w:p>
    <w:p w14:paraId="4281171F">
      <w:pPr>
        <w:adjustRightInd w:val="0"/>
        <w:snapToGrid w:val="0"/>
        <w:spacing w:line="360" w:lineRule="auto"/>
        <w:jc w:val="left"/>
        <w:rPr>
          <w:rFonts w:ascii="宋体" w:hAnsi="宋体"/>
          <w:b/>
          <w:sz w:val="36"/>
          <w:szCs w:val="36"/>
        </w:rPr>
      </w:pPr>
    </w:p>
    <w:p w14:paraId="042E5F47">
      <w:pPr>
        <w:adjustRightInd w:val="0"/>
        <w:snapToGrid w:val="0"/>
        <w:spacing w:line="360" w:lineRule="auto"/>
        <w:jc w:val="left"/>
        <w:rPr>
          <w:rFonts w:ascii="宋体" w:hAnsi="宋体"/>
          <w:b/>
          <w:sz w:val="36"/>
          <w:szCs w:val="36"/>
        </w:rPr>
      </w:pPr>
    </w:p>
    <w:p w14:paraId="63F2F2B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甲  方：</w:t>
      </w:r>
      <w:r>
        <w:rPr>
          <w:rFonts w:ascii="宋体" w:hAnsi="宋体"/>
          <w:b/>
          <w:sz w:val="28"/>
          <w:szCs w:val="36"/>
          <w:u w:val="thick"/>
        </w:rPr>
        <w:t xml:space="preserve">                           </w:t>
      </w:r>
    </w:p>
    <w:p w14:paraId="26DDBA3C">
      <w:pPr>
        <w:adjustRightInd w:val="0"/>
        <w:snapToGrid w:val="0"/>
        <w:spacing w:line="360" w:lineRule="auto"/>
        <w:jc w:val="left"/>
        <w:rPr>
          <w:rFonts w:ascii="宋体" w:hAnsi="宋体"/>
          <w:b/>
          <w:sz w:val="28"/>
          <w:szCs w:val="36"/>
        </w:rPr>
      </w:pPr>
    </w:p>
    <w:p w14:paraId="51D4CE25">
      <w:pPr>
        <w:adjustRightInd w:val="0"/>
        <w:snapToGrid w:val="0"/>
        <w:spacing w:line="360" w:lineRule="auto"/>
        <w:ind w:firstLine="1687" w:firstLineChars="600"/>
        <w:jc w:val="left"/>
        <w:rPr>
          <w:rFonts w:ascii="宋体" w:hAnsi="宋体"/>
          <w:b/>
          <w:sz w:val="28"/>
          <w:szCs w:val="36"/>
        </w:rPr>
      </w:pPr>
      <w:r>
        <w:rPr>
          <w:rFonts w:hint="eastAsia" w:ascii="宋体" w:hAnsi="宋体"/>
          <w:b/>
          <w:sz w:val="28"/>
          <w:szCs w:val="36"/>
        </w:rPr>
        <w:t>乙  方：</w:t>
      </w:r>
      <w:r>
        <w:rPr>
          <w:rFonts w:ascii="宋体" w:hAnsi="宋体"/>
          <w:b/>
          <w:sz w:val="28"/>
          <w:szCs w:val="36"/>
          <w:u w:val="thick"/>
        </w:rPr>
        <w:t xml:space="preserve">                           </w:t>
      </w:r>
    </w:p>
    <w:p w14:paraId="70657054">
      <w:pPr>
        <w:adjustRightInd w:val="0"/>
        <w:snapToGrid w:val="0"/>
        <w:spacing w:line="360" w:lineRule="auto"/>
        <w:ind w:firstLine="1124" w:firstLineChars="400"/>
        <w:jc w:val="left"/>
        <w:rPr>
          <w:rFonts w:ascii="宋体" w:hAnsi="宋体"/>
          <w:b/>
          <w:sz w:val="28"/>
          <w:szCs w:val="36"/>
        </w:rPr>
      </w:pPr>
    </w:p>
    <w:p w14:paraId="0FC014B4">
      <w:pPr>
        <w:spacing w:line="360" w:lineRule="auto"/>
      </w:pPr>
    </w:p>
    <w:p w14:paraId="2C84EC73">
      <w:pPr>
        <w:spacing w:line="360" w:lineRule="auto"/>
      </w:pPr>
    </w:p>
    <w:p w14:paraId="70C5E7F6">
      <w:pPr>
        <w:spacing w:line="360" w:lineRule="auto"/>
      </w:pPr>
    </w:p>
    <w:p w14:paraId="6543AC3C">
      <w:pPr>
        <w:spacing w:line="360" w:lineRule="auto"/>
      </w:pPr>
    </w:p>
    <w:p w14:paraId="3395CA68">
      <w:pPr>
        <w:spacing w:line="360" w:lineRule="auto"/>
        <w:rPr>
          <w:rFonts w:hint="eastAsia"/>
        </w:rPr>
      </w:pPr>
    </w:p>
    <w:p w14:paraId="7ED74408">
      <w:pPr>
        <w:spacing w:line="360" w:lineRule="auto"/>
        <w:rPr>
          <w:rFonts w:hint="eastAsia" w:ascii="宋体" w:hAnsi="宋体" w:cs="宋体"/>
          <w:bCs/>
          <w:sz w:val="22"/>
          <w:szCs w:val="22"/>
        </w:rPr>
      </w:pPr>
      <w:r>
        <w:rPr>
          <w:rFonts w:hint="eastAsia" w:ascii="宋体" w:hAnsi="宋体" w:cs="宋体"/>
          <w:bCs/>
          <w:sz w:val="22"/>
          <w:szCs w:val="22"/>
        </w:rPr>
        <w:t>甲方（委托方）：</w:t>
      </w:r>
    </w:p>
    <w:p w14:paraId="66A4954E">
      <w:pPr>
        <w:spacing w:line="360" w:lineRule="auto"/>
        <w:rPr>
          <w:rFonts w:hint="eastAsia" w:ascii="宋体" w:hAnsi="宋体" w:cs="宋体"/>
          <w:bCs/>
          <w:sz w:val="22"/>
          <w:szCs w:val="22"/>
        </w:rPr>
      </w:pPr>
    </w:p>
    <w:p w14:paraId="44BEFC20">
      <w:pPr>
        <w:spacing w:line="360" w:lineRule="auto"/>
        <w:rPr>
          <w:rFonts w:hint="eastAsia" w:ascii="宋体" w:hAnsi="宋体" w:cs="宋体"/>
          <w:bCs/>
          <w:sz w:val="22"/>
          <w:szCs w:val="22"/>
        </w:rPr>
      </w:pPr>
      <w:r>
        <w:rPr>
          <w:rFonts w:hint="eastAsia" w:ascii="宋体" w:hAnsi="宋体" w:cs="宋体"/>
          <w:bCs/>
          <w:sz w:val="22"/>
          <w:szCs w:val="22"/>
        </w:rPr>
        <w:t>乙方（承揽方）：</w:t>
      </w:r>
    </w:p>
    <w:p w14:paraId="2E4F90EE">
      <w:pPr>
        <w:spacing w:line="360" w:lineRule="auto"/>
        <w:rPr>
          <w:rFonts w:hint="eastAsia" w:ascii="宋体" w:hAnsi="宋体" w:cs="宋体"/>
          <w:bCs/>
          <w:sz w:val="22"/>
          <w:szCs w:val="22"/>
        </w:rPr>
      </w:pPr>
    </w:p>
    <w:p w14:paraId="73F46174">
      <w:pPr>
        <w:spacing w:line="360" w:lineRule="auto"/>
        <w:ind w:firstLine="440" w:firstLineChars="200"/>
        <w:rPr>
          <w:rFonts w:hint="eastAsia" w:ascii="宋体" w:hAnsi="宋体" w:cs="宋体"/>
          <w:sz w:val="22"/>
          <w:szCs w:val="22"/>
        </w:rPr>
      </w:pPr>
      <w:r>
        <w:rPr>
          <w:rFonts w:hint="eastAsia" w:ascii="宋体" w:hAnsi="宋体" w:cs="宋体"/>
          <w:sz w:val="22"/>
          <w:szCs w:val="22"/>
        </w:rPr>
        <w:t>根据中华人民共和国相关法律、法规及有关规定，为明确双方的权利义务关系，甲方委托乙方进行设备维修，经双方充分协商，订立本合同，以便共同遵守。</w:t>
      </w:r>
    </w:p>
    <w:p w14:paraId="390629F5">
      <w:pPr>
        <w:spacing w:line="360" w:lineRule="auto"/>
        <w:ind w:firstLine="440" w:firstLineChars="200"/>
        <w:rPr>
          <w:rFonts w:hint="eastAsia" w:ascii="宋体" w:hAnsi="宋体" w:cs="宋体"/>
          <w:sz w:val="22"/>
          <w:szCs w:val="22"/>
        </w:rPr>
      </w:pPr>
    </w:p>
    <w:p w14:paraId="3CED075E">
      <w:pPr>
        <w:spacing w:line="360" w:lineRule="auto"/>
        <w:rPr>
          <w:rFonts w:hint="eastAsia" w:ascii="宋体" w:hAnsi="宋体" w:cs="宋体"/>
          <w:b/>
          <w:sz w:val="22"/>
          <w:szCs w:val="22"/>
        </w:rPr>
      </w:pPr>
      <w:r>
        <w:rPr>
          <w:rFonts w:hint="eastAsia" w:ascii="宋体" w:hAnsi="宋体" w:cs="宋体"/>
          <w:b/>
          <w:sz w:val="22"/>
          <w:szCs w:val="22"/>
        </w:rPr>
        <w:t>一、设备明细、维修费：</w:t>
      </w:r>
    </w:p>
    <w:tbl>
      <w:tblPr>
        <w:tblStyle w:val="30"/>
        <w:tblW w:w="81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137"/>
        <w:gridCol w:w="1199"/>
        <w:gridCol w:w="1589"/>
        <w:gridCol w:w="1469"/>
        <w:gridCol w:w="1111"/>
        <w:gridCol w:w="1006"/>
      </w:tblGrid>
      <w:tr w14:paraId="17BDD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648" w:type="dxa"/>
            <w:noWrap w:val="0"/>
            <w:vAlign w:val="center"/>
          </w:tcPr>
          <w:p w14:paraId="08F1A893">
            <w:pPr>
              <w:spacing w:line="360" w:lineRule="auto"/>
              <w:jc w:val="center"/>
              <w:rPr>
                <w:rFonts w:hint="eastAsia" w:ascii="宋体" w:hAnsi="宋体" w:cs="宋体"/>
                <w:sz w:val="22"/>
                <w:szCs w:val="22"/>
              </w:rPr>
            </w:pPr>
            <w:r>
              <w:rPr>
                <w:rFonts w:hint="eastAsia" w:ascii="宋体" w:hAnsi="宋体" w:cs="宋体"/>
                <w:sz w:val="22"/>
                <w:szCs w:val="22"/>
              </w:rPr>
              <w:t>序号</w:t>
            </w:r>
          </w:p>
        </w:tc>
        <w:tc>
          <w:tcPr>
            <w:tcW w:w="1137" w:type="dxa"/>
            <w:noWrap w:val="0"/>
            <w:vAlign w:val="center"/>
          </w:tcPr>
          <w:p w14:paraId="0DDC35A0">
            <w:pPr>
              <w:spacing w:line="360" w:lineRule="auto"/>
              <w:jc w:val="center"/>
              <w:rPr>
                <w:rFonts w:hint="eastAsia" w:ascii="宋体" w:hAnsi="宋体" w:cs="宋体"/>
                <w:sz w:val="22"/>
                <w:szCs w:val="22"/>
              </w:rPr>
            </w:pPr>
            <w:r>
              <w:rPr>
                <w:rFonts w:hint="eastAsia" w:ascii="宋体" w:hAnsi="宋体" w:cs="宋体"/>
                <w:sz w:val="22"/>
                <w:szCs w:val="22"/>
              </w:rPr>
              <w:t>设备名称</w:t>
            </w:r>
          </w:p>
        </w:tc>
        <w:tc>
          <w:tcPr>
            <w:tcW w:w="1199" w:type="dxa"/>
            <w:noWrap w:val="0"/>
            <w:vAlign w:val="center"/>
          </w:tcPr>
          <w:p w14:paraId="44F8DC36">
            <w:pPr>
              <w:spacing w:line="360" w:lineRule="auto"/>
              <w:jc w:val="center"/>
              <w:rPr>
                <w:rFonts w:hint="eastAsia" w:ascii="宋体" w:hAnsi="宋体" w:cs="宋体"/>
                <w:sz w:val="22"/>
                <w:szCs w:val="22"/>
              </w:rPr>
            </w:pPr>
            <w:r>
              <w:rPr>
                <w:rFonts w:hint="eastAsia" w:ascii="宋体" w:hAnsi="宋体" w:cs="宋体"/>
                <w:sz w:val="22"/>
                <w:szCs w:val="22"/>
              </w:rPr>
              <w:t>设备型号</w:t>
            </w:r>
          </w:p>
        </w:tc>
        <w:tc>
          <w:tcPr>
            <w:tcW w:w="1589" w:type="dxa"/>
            <w:noWrap w:val="0"/>
            <w:vAlign w:val="center"/>
          </w:tcPr>
          <w:p w14:paraId="137351B1">
            <w:pPr>
              <w:spacing w:line="360" w:lineRule="auto"/>
              <w:jc w:val="center"/>
              <w:rPr>
                <w:rFonts w:hint="eastAsia" w:ascii="宋体" w:hAnsi="宋体" w:cs="宋体"/>
                <w:sz w:val="22"/>
                <w:szCs w:val="22"/>
              </w:rPr>
            </w:pPr>
            <w:r>
              <w:rPr>
                <w:rFonts w:hint="eastAsia" w:ascii="宋体" w:hAnsi="宋体" w:cs="宋体"/>
                <w:sz w:val="22"/>
                <w:szCs w:val="22"/>
              </w:rPr>
              <w:t>设备资产编号</w:t>
            </w:r>
          </w:p>
        </w:tc>
        <w:tc>
          <w:tcPr>
            <w:tcW w:w="1469" w:type="dxa"/>
            <w:noWrap w:val="0"/>
            <w:vAlign w:val="center"/>
          </w:tcPr>
          <w:p w14:paraId="3BF62954">
            <w:pPr>
              <w:spacing w:line="360" w:lineRule="auto"/>
              <w:jc w:val="center"/>
              <w:rPr>
                <w:rFonts w:hint="eastAsia" w:ascii="宋体" w:hAnsi="宋体" w:cs="宋体"/>
                <w:sz w:val="22"/>
                <w:szCs w:val="22"/>
              </w:rPr>
            </w:pPr>
            <w:r>
              <w:rPr>
                <w:rFonts w:hint="eastAsia" w:ascii="宋体" w:hAnsi="宋体" w:cs="宋体"/>
                <w:sz w:val="22"/>
                <w:szCs w:val="22"/>
              </w:rPr>
              <w:t>数量（台）</w:t>
            </w:r>
          </w:p>
        </w:tc>
        <w:tc>
          <w:tcPr>
            <w:tcW w:w="1111" w:type="dxa"/>
            <w:noWrap w:val="0"/>
            <w:vAlign w:val="center"/>
          </w:tcPr>
          <w:p w14:paraId="16C0E76E">
            <w:pPr>
              <w:spacing w:line="360" w:lineRule="auto"/>
              <w:jc w:val="center"/>
              <w:rPr>
                <w:rFonts w:hint="eastAsia" w:ascii="宋体" w:hAnsi="宋体" w:cs="宋体"/>
                <w:sz w:val="22"/>
                <w:szCs w:val="22"/>
              </w:rPr>
            </w:pPr>
            <w:r>
              <w:rPr>
                <w:rFonts w:hint="eastAsia" w:ascii="宋体" w:hAnsi="宋体" w:cs="宋体"/>
                <w:sz w:val="22"/>
                <w:szCs w:val="22"/>
              </w:rPr>
              <w:t>维修费</w:t>
            </w:r>
          </w:p>
        </w:tc>
        <w:tc>
          <w:tcPr>
            <w:tcW w:w="1006" w:type="dxa"/>
            <w:noWrap w:val="0"/>
            <w:vAlign w:val="center"/>
          </w:tcPr>
          <w:p w14:paraId="4AB95579">
            <w:pPr>
              <w:spacing w:line="360" w:lineRule="auto"/>
              <w:jc w:val="center"/>
              <w:rPr>
                <w:rFonts w:hint="eastAsia" w:ascii="宋体" w:hAnsi="宋体" w:cs="宋体"/>
                <w:sz w:val="22"/>
                <w:szCs w:val="22"/>
              </w:rPr>
            </w:pPr>
            <w:r>
              <w:rPr>
                <w:rFonts w:hint="eastAsia" w:ascii="宋体" w:hAnsi="宋体" w:cs="宋体"/>
                <w:sz w:val="22"/>
                <w:szCs w:val="22"/>
              </w:rPr>
              <w:t>备注</w:t>
            </w:r>
          </w:p>
        </w:tc>
      </w:tr>
      <w:tr w14:paraId="52C8C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F20DB99">
            <w:pPr>
              <w:spacing w:line="360" w:lineRule="auto"/>
              <w:jc w:val="center"/>
              <w:rPr>
                <w:rFonts w:hint="eastAsia" w:ascii="宋体" w:hAnsi="宋体" w:cs="宋体"/>
                <w:sz w:val="22"/>
                <w:szCs w:val="22"/>
              </w:rPr>
            </w:pPr>
            <w:r>
              <w:rPr>
                <w:rFonts w:hint="eastAsia" w:ascii="宋体" w:hAnsi="宋体" w:cs="宋体"/>
                <w:sz w:val="22"/>
                <w:szCs w:val="22"/>
              </w:rPr>
              <w:t>1</w:t>
            </w:r>
          </w:p>
        </w:tc>
        <w:tc>
          <w:tcPr>
            <w:tcW w:w="1137" w:type="dxa"/>
            <w:noWrap w:val="0"/>
            <w:vAlign w:val="center"/>
          </w:tcPr>
          <w:p w14:paraId="1A2D2A70">
            <w:pPr>
              <w:spacing w:line="360" w:lineRule="auto"/>
              <w:jc w:val="center"/>
              <w:rPr>
                <w:rFonts w:hint="eastAsia" w:ascii="宋体" w:hAnsi="宋体" w:cs="宋体"/>
                <w:sz w:val="22"/>
                <w:szCs w:val="22"/>
              </w:rPr>
            </w:pPr>
          </w:p>
        </w:tc>
        <w:tc>
          <w:tcPr>
            <w:tcW w:w="1199" w:type="dxa"/>
            <w:noWrap w:val="0"/>
            <w:vAlign w:val="center"/>
          </w:tcPr>
          <w:p w14:paraId="55156983">
            <w:pPr>
              <w:spacing w:line="360" w:lineRule="auto"/>
              <w:jc w:val="center"/>
              <w:rPr>
                <w:rFonts w:hint="eastAsia" w:ascii="宋体" w:hAnsi="宋体" w:cs="宋体"/>
                <w:sz w:val="22"/>
                <w:szCs w:val="22"/>
              </w:rPr>
            </w:pPr>
          </w:p>
        </w:tc>
        <w:tc>
          <w:tcPr>
            <w:tcW w:w="1589" w:type="dxa"/>
            <w:noWrap w:val="0"/>
            <w:vAlign w:val="center"/>
          </w:tcPr>
          <w:p w14:paraId="55CE0562">
            <w:pPr>
              <w:spacing w:line="360" w:lineRule="auto"/>
              <w:jc w:val="center"/>
              <w:rPr>
                <w:rFonts w:hint="eastAsia" w:ascii="宋体" w:hAnsi="宋体" w:cs="宋体"/>
                <w:sz w:val="22"/>
                <w:szCs w:val="22"/>
              </w:rPr>
            </w:pPr>
          </w:p>
        </w:tc>
        <w:tc>
          <w:tcPr>
            <w:tcW w:w="1469" w:type="dxa"/>
            <w:noWrap w:val="0"/>
            <w:vAlign w:val="center"/>
          </w:tcPr>
          <w:p w14:paraId="2AE6E417">
            <w:pPr>
              <w:spacing w:line="360" w:lineRule="auto"/>
              <w:jc w:val="center"/>
              <w:rPr>
                <w:rFonts w:hint="eastAsia" w:ascii="宋体" w:hAnsi="宋体" w:cs="宋体"/>
                <w:sz w:val="22"/>
                <w:szCs w:val="22"/>
              </w:rPr>
            </w:pPr>
          </w:p>
        </w:tc>
        <w:tc>
          <w:tcPr>
            <w:tcW w:w="1111" w:type="dxa"/>
            <w:noWrap w:val="0"/>
            <w:vAlign w:val="center"/>
          </w:tcPr>
          <w:p w14:paraId="68D52460">
            <w:pPr>
              <w:spacing w:line="360" w:lineRule="auto"/>
              <w:jc w:val="center"/>
              <w:rPr>
                <w:rFonts w:hint="eastAsia" w:ascii="宋体" w:hAnsi="宋体" w:cs="宋体"/>
                <w:sz w:val="22"/>
                <w:szCs w:val="22"/>
              </w:rPr>
            </w:pPr>
          </w:p>
        </w:tc>
        <w:tc>
          <w:tcPr>
            <w:tcW w:w="1006" w:type="dxa"/>
            <w:noWrap w:val="0"/>
            <w:vAlign w:val="center"/>
          </w:tcPr>
          <w:p w14:paraId="2F2ABB86">
            <w:pPr>
              <w:spacing w:line="360" w:lineRule="auto"/>
              <w:jc w:val="center"/>
              <w:rPr>
                <w:rFonts w:hint="eastAsia" w:ascii="宋体" w:hAnsi="宋体" w:cs="宋体"/>
                <w:sz w:val="22"/>
                <w:szCs w:val="22"/>
              </w:rPr>
            </w:pPr>
          </w:p>
        </w:tc>
      </w:tr>
      <w:tr w14:paraId="4E4C6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33056327">
            <w:pPr>
              <w:spacing w:line="360" w:lineRule="auto"/>
              <w:jc w:val="center"/>
              <w:rPr>
                <w:rFonts w:hint="eastAsia" w:ascii="宋体" w:hAnsi="宋体" w:cs="宋体"/>
                <w:sz w:val="22"/>
                <w:szCs w:val="22"/>
              </w:rPr>
            </w:pPr>
            <w:r>
              <w:rPr>
                <w:rFonts w:hint="eastAsia" w:ascii="宋体" w:hAnsi="宋体" w:cs="宋体"/>
                <w:sz w:val="22"/>
                <w:szCs w:val="22"/>
              </w:rPr>
              <w:t>2</w:t>
            </w:r>
          </w:p>
        </w:tc>
        <w:tc>
          <w:tcPr>
            <w:tcW w:w="1137" w:type="dxa"/>
            <w:noWrap w:val="0"/>
            <w:vAlign w:val="center"/>
          </w:tcPr>
          <w:p w14:paraId="1CAB48B7">
            <w:pPr>
              <w:spacing w:line="360" w:lineRule="auto"/>
              <w:jc w:val="center"/>
              <w:rPr>
                <w:rFonts w:hint="eastAsia" w:ascii="宋体" w:hAnsi="宋体" w:cs="宋体"/>
                <w:sz w:val="22"/>
                <w:szCs w:val="22"/>
              </w:rPr>
            </w:pPr>
          </w:p>
        </w:tc>
        <w:tc>
          <w:tcPr>
            <w:tcW w:w="1199" w:type="dxa"/>
            <w:noWrap w:val="0"/>
            <w:vAlign w:val="center"/>
          </w:tcPr>
          <w:p w14:paraId="06B9B7BD">
            <w:pPr>
              <w:spacing w:line="360" w:lineRule="auto"/>
              <w:jc w:val="center"/>
              <w:rPr>
                <w:rFonts w:hint="eastAsia" w:ascii="宋体" w:hAnsi="宋体" w:cs="宋体"/>
                <w:sz w:val="22"/>
                <w:szCs w:val="22"/>
              </w:rPr>
            </w:pPr>
          </w:p>
        </w:tc>
        <w:tc>
          <w:tcPr>
            <w:tcW w:w="1589" w:type="dxa"/>
            <w:noWrap w:val="0"/>
            <w:vAlign w:val="center"/>
          </w:tcPr>
          <w:p w14:paraId="73709EA3">
            <w:pPr>
              <w:spacing w:line="360" w:lineRule="auto"/>
              <w:jc w:val="center"/>
              <w:rPr>
                <w:rFonts w:hint="eastAsia" w:ascii="宋体" w:hAnsi="宋体" w:cs="宋体"/>
                <w:sz w:val="22"/>
                <w:szCs w:val="22"/>
              </w:rPr>
            </w:pPr>
          </w:p>
        </w:tc>
        <w:tc>
          <w:tcPr>
            <w:tcW w:w="1469" w:type="dxa"/>
            <w:noWrap w:val="0"/>
            <w:vAlign w:val="center"/>
          </w:tcPr>
          <w:p w14:paraId="78CC2F45">
            <w:pPr>
              <w:spacing w:line="360" w:lineRule="auto"/>
              <w:jc w:val="center"/>
              <w:rPr>
                <w:rFonts w:hint="eastAsia" w:ascii="宋体" w:hAnsi="宋体" w:cs="宋体"/>
                <w:sz w:val="22"/>
                <w:szCs w:val="22"/>
              </w:rPr>
            </w:pPr>
          </w:p>
        </w:tc>
        <w:tc>
          <w:tcPr>
            <w:tcW w:w="1111" w:type="dxa"/>
            <w:noWrap w:val="0"/>
            <w:vAlign w:val="center"/>
          </w:tcPr>
          <w:p w14:paraId="3A2EDA1E">
            <w:pPr>
              <w:spacing w:line="360" w:lineRule="auto"/>
              <w:jc w:val="center"/>
              <w:rPr>
                <w:rFonts w:hint="eastAsia" w:ascii="宋体" w:hAnsi="宋体" w:cs="宋体"/>
                <w:sz w:val="22"/>
                <w:szCs w:val="22"/>
              </w:rPr>
            </w:pPr>
          </w:p>
        </w:tc>
        <w:tc>
          <w:tcPr>
            <w:tcW w:w="1006" w:type="dxa"/>
            <w:noWrap w:val="0"/>
            <w:vAlign w:val="center"/>
          </w:tcPr>
          <w:p w14:paraId="0EAF4C9A">
            <w:pPr>
              <w:spacing w:line="360" w:lineRule="auto"/>
              <w:jc w:val="center"/>
              <w:rPr>
                <w:rFonts w:hint="eastAsia" w:ascii="宋体" w:hAnsi="宋体" w:cs="宋体"/>
                <w:sz w:val="22"/>
                <w:szCs w:val="22"/>
              </w:rPr>
            </w:pPr>
          </w:p>
        </w:tc>
      </w:tr>
      <w:tr w14:paraId="166BE1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648" w:type="dxa"/>
            <w:noWrap w:val="0"/>
            <w:vAlign w:val="center"/>
          </w:tcPr>
          <w:p w14:paraId="71EA45F6">
            <w:pPr>
              <w:spacing w:line="360" w:lineRule="auto"/>
              <w:jc w:val="center"/>
              <w:rPr>
                <w:rFonts w:hint="eastAsia" w:ascii="宋体" w:hAnsi="宋体" w:cs="宋体"/>
                <w:sz w:val="22"/>
                <w:szCs w:val="22"/>
              </w:rPr>
            </w:pPr>
            <w:r>
              <w:rPr>
                <w:rFonts w:hint="eastAsia" w:ascii="宋体" w:hAnsi="宋体" w:cs="宋体"/>
                <w:sz w:val="22"/>
                <w:szCs w:val="22"/>
              </w:rPr>
              <w:t>总价</w:t>
            </w:r>
          </w:p>
        </w:tc>
        <w:tc>
          <w:tcPr>
            <w:tcW w:w="7511" w:type="dxa"/>
            <w:gridSpan w:val="6"/>
            <w:noWrap w:val="0"/>
            <w:vAlign w:val="center"/>
          </w:tcPr>
          <w:p w14:paraId="1FEED2B2">
            <w:pPr>
              <w:spacing w:line="360" w:lineRule="auto"/>
              <w:rPr>
                <w:rFonts w:hint="eastAsia" w:ascii="宋体" w:hAnsi="宋体" w:cs="宋体"/>
                <w:sz w:val="22"/>
                <w:szCs w:val="22"/>
              </w:rPr>
            </w:pPr>
            <w:r>
              <w:rPr>
                <w:rFonts w:hint="eastAsia" w:ascii="宋体" w:hAnsi="宋体" w:cs="宋体"/>
                <w:sz w:val="22"/>
                <w:szCs w:val="22"/>
              </w:rPr>
              <w:t>小写：人民币【】</w:t>
            </w:r>
          </w:p>
          <w:p w14:paraId="0FEBAE7F">
            <w:pPr>
              <w:spacing w:line="360" w:lineRule="auto"/>
              <w:rPr>
                <w:rFonts w:hint="eastAsia" w:ascii="宋体" w:hAnsi="宋体" w:cs="宋体"/>
                <w:sz w:val="22"/>
                <w:szCs w:val="22"/>
              </w:rPr>
            </w:pPr>
            <w:r>
              <w:rPr>
                <w:rFonts w:hint="eastAsia" w:ascii="宋体" w:hAnsi="宋体" w:cs="宋体"/>
                <w:sz w:val="22"/>
                <w:szCs w:val="22"/>
              </w:rPr>
              <w:t>大写: 【】</w:t>
            </w:r>
          </w:p>
        </w:tc>
      </w:tr>
    </w:tbl>
    <w:p w14:paraId="683046BE">
      <w:pPr>
        <w:spacing w:line="360" w:lineRule="auto"/>
        <w:rPr>
          <w:rFonts w:hint="eastAsia" w:ascii="宋体" w:hAnsi="宋体" w:cs="宋体"/>
          <w:b/>
          <w:sz w:val="22"/>
          <w:szCs w:val="22"/>
        </w:rPr>
      </w:pPr>
    </w:p>
    <w:p w14:paraId="52930A63">
      <w:pPr>
        <w:spacing w:line="360" w:lineRule="auto"/>
        <w:rPr>
          <w:rFonts w:hint="eastAsia" w:ascii="宋体" w:hAnsi="宋体" w:cs="宋体"/>
          <w:b/>
          <w:sz w:val="22"/>
          <w:szCs w:val="22"/>
        </w:rPr>
      </w:pPr>
      <w:r>
        <w:rPr>
          <w:rFonts w:hint="eastAsia" w:ascii="宋体" w:hAnsi="宋体" w:cs="宋体"/>
          <w:b/>
          <w:sz w:val="22"/>
          <w:szCs w:val="22"/>
        </w:rPr>
        <w:t>二、维修内容</w:t>
      </w:r>
    </w:p>
    <w:p w14:paraId="5B4003C4">
      <w:pPr>
        <w:spacing w:line="360" w:lineRule="auto"/>
        <w:ind w:firstLine="440" w:firstLineChars="200"/>
        <w:rPr>
          <w:rFonts w:hint="eastAsia" w:ascii="宋体" w:hAnsi="宋体" w:cs="宋体"/>
          <w:sz w:val="22"/>
          <w:szCs w:val="22"/>
        </w:rPr>
      </w:pPr>
      <w:r>
        <w:rPr>
          <w:rFonts w:hint="eastAsia" w:ascii="宋体" w:hAnsi="宋体" w:cs="宋体"/>
          <w:sz w:val="22"/>
          <w:szCs w:val="22"/>
        </w:rPr>
        <w:t>1.1维修方式：按双方签订的技术协议相关内容进行维修。技术协议作为本合同附件。</w:t>
      </w:r>
    </w:p>
    <w:p w14:paraId="19545CB5">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1.2维修地点（选择以下其中之一）：</w:t>
      </w:r>
    </w:p>
    <w:p w14:paraId="4E8A2172">
      <w:pPr>
        <w:spacing w:line="360" w:lineRule="auto"/>
        <w:ind w:firstLine="770" w:firstLineChars="350"/>
        <w:rPr>
          <w:rFonts w:hint="eastAsia" w:ascii="宋体" w:hAnsi="宋体" w:cs="宋体"/>
          <w:sz w:val="22"/>
          <w:szCs w:val="22"/>
        </w:rPr>
      </w:pPr>
      <w:r>
        <w:rPr>
          <w:rFonts w:hint="eastAsia" w:ascii="宋体" w:hAnsi="宋体" w:cs="宋体"/>
          <w:sz w:val="22"/>
          <w:szCs w:val="22"/>
        </w:rPr>
        <w:t xml:space="preserve">1.2.1在甲方处进行维修   </w:t>
      </w:r>
    </w:p>
    <w:p w14:paraId="3FC77D6C">
      <w:pPr>
        <w:spacing w:line="360" w:lineRule="auto"/>
        <w:ind w:firstLine="770" w:firstLineChars="350"/>
        <w:rPr>
          <w:rFonts w:hint="eastAsia" w:ascii="宋体" w:hAnsi="宋体" w:cs="宋体"/>
          <w:sz w:val="22"/>
          <w:szCs w:val="22"/>
        </w:rPr>
      </w:pPr>
      <w:r>
        <w:rPr>
          <w:rFonts w:hint="eastAsia" w:ascii="宋体" w:hAnsi="宋体" w:cs="宋体"/>
          <w:sz w:val="22"/>
          <w:szCs w:val="22"/>
        </w:rPr>
        <w:t>1.2.2在乙方处进行维修，由乙方负责运输并承担费用。</w:t>
      </w:r>
    </w:p>
    <w:p w14:paraId="23C00331">
      <w:pPr>
        <w:spacing w:line="360" w:lineRule="auto"/>
        <w:ind w:firstLine="440" w:firstLineChars="200"/>
        <w:rPr>
          <w:rFonts w:hint="eastAsia" w:ascii="宋体" w:hAnsi="宋体" w:cs="宋体"/>
          <w:sz w:val="22"/>
          <w:szCs w:val="22"/>
          <w:u w:val="single"/>
        </w:rPr>
      </w:pPr>
      <w:r>
        <w:rPr>
          <w:rFonts w:hint="eastAsia" w:ascii="宋体" w:hAnsi="宋体" w:cs="宋体"/>
          <w:sz w:val="22"/>
          <w:szCs w:val="22"/>
        </w:rPr>
        <w:t>1.3维修工期：</w:t>
      </w:r>
      <w:r>
        <w:rPr>
          <w:rFonts w:hint="eastAsia" w:ascii="宋体" w:hAnsi="宋体" w:cs="宋体"/>
          <w:sz w:val="22"/>
          <w:szCs w:val="22"/>
          <w:u w:val="single"/>
        </w:rPr>
        <w:t xml:space="preserve">         </w:t>
      </w:r>
    </w:p>
    <w:p w14:paraId="27076BC0">
      <w:pPr>
        <w:spacing w:line="360" w:lineRule="auto"/>
        <w:ind w:firstLine="440" w:firstLineChars="200"/>
        <w:rPr>
          <w:rFonts w:hint="eastAsia" w:ascii="宋体" w:hAnsi="宋体" w:cs="宋体"/>
          <w:sz w:val="22"/>
          <w:szCs w:val="22"/>
        </w:rPr>
      </w:pPr>
      <w:r>
        <w:rPr>
          <w:rFonts w:hint="eastAsia" w:ascii="宋体" w:hAnsi="宋体" w:cs="宋体"/>
          <w:sz w:val="22"/>
          <w:szCs w:val="22"/>
        </w:rPr>
        <w:t>1.4安装调试时间：</w:t>
      </w:r>
      <w:r>
        <w:rPr>
          <w:rFonts w:hint="eastAsia" w:ascii="宋体" w:hAnsi="宋体" w:cs="宋体"/>
          <w:sz w:val="22"/>
          <w:szCs w:val="22"/>
          <w:u w:val="single"/>
        </w:rPr>
        <w:t xml:space="preserve">          </w:t>
      </w:r>
    </w:p>
    <w:p w14:paraId="3AFFB787">
      <w:pPr>
        <w:spacing w:line="360" w:lineRule="auto"/>
        <w:ind w:firstLine="440" w:firstLineChars="200"/>
        <w:rPr>
          <w:rFonts w:hint="eastAsia" w:ascii="宋体" w:hAnsi="宋体" w:cs="宋体"/>
          <w:sz w:val="22"/>
          <w:szCs w:val="22"/>
        </w:rPr>
      </w:pPr>
      <w:r>
        <w:rPr>
          <w:rFonts w:hint="eastAsia" w:ascii="宋体" w:hAnsi="宋体" w:cs="宋体"/>
          <w:sz w:val="22"/>
          <w:szCs w:val="22"/>
        </w:rPr>
        <w:t>1.5安装调试地点：</w:t>
      </w:r>
      <w:r>
        <w:rPr>
          <w:rFonts w:hint="eastAsia" w:ascii="宋体" w:hAnsi="宋体" w:cs="宋体"/>
          <w:sz w:val="22"/>
          <w:szCs w:val="22"/>
          <w:u w:val="single"/>
        </w:rPr>
        <w:t xml:space="preserve">         </w:t>
      </w:r>
    </w:p>
    <w:p w14:paraId="67280011">
      <w:pPr>
        <w:spacing w:line="360" w:lineRule="auto"/>
        <w:ind w:left="394" w:hanging="433" w:hangingChars="196"/>
        <w:rPr>
          <w:rFonts w:hint="eastAsia" w:ascii="宋体" w:hAnsi="宋体" w:cs="宋体"/>
          <w:b/>
          <w:sz w:val="22"/>
          <w:szCs w:val="22"/>
        </w:rPr>
      </w:pPr>
    </w:p>
    <w:p w14:paraId="68D4BFCD">
      <w:pPr>
        <w:spacing w:line="360" w:lineRule="auto"/>
        <w:ind w:left="394" w:hanging="433" w:hangingChars="196"/>
        <w:rPr>
          <w:rFonts w:hint="eastAsia" w:ascii="宋体" w:hAnsi="宋体" w:cs="宋体"/>
          <w:sz w:val="22"/>
          <w:szCs w:val="22"/>
        </w:rPr>
      </w:pPr>
      <w:r>
        <w:rPr>
          <w:rFonts w:hint="eastAsia" w:ascii="宋体" w:hAnsi="宋体" w:cs="宋体"/>
          <w:b/>
          <w:sz w:val="22"/>
          <w:szCs w:val="22"/>
        </w:rPr>
        <w:t>三、运输要求</w:t>
      </w:r>
      <w:r>
        <w:rPr>
          <w:rFonts w:hint="eastAsia" w:ascii="宋体" w:hAnsi="宋体" w:cs="宋体"/>
          <w:i/>
          <w:iCs/>
          <w:sz w:val="22"/>
          <w:szCs w:val="22"/>
        </w:rPr>
        <w:t>（如选择在甲方处维修则可删除此条）</w:t>
      </w:r>
    </w:p>
    <w:p w14:paraId="7E89F8C2">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1、乙方运输设备应符合如下要求：</w:t>
      </w:r>
    </w:p>
    <w:p w14:paraId="5C885941">
      <w:pPr>
        <w:spacing w:line="360" w:lineRule="auto"/>
        <w:ind w:firstLine="440" w:firstLineChars="200"/>
        <w:rPr>
          <w:rFonts w:hint="eastAsia" w:ascii="宋体" w:hAnsi="宋体" w:cs="宋体"/>
          <w:sz w:val="22"/>
          <w:szCs w:val="22"/>
        </w:rPr>
      </w:pPr>
      <w:r>
        <w:rPr>
          <w:rFonts w:hint="eastAsia" w:ascii="宋体" w:hAnsi="宋体" w:cs="宋体"/>
          <w:sz w:val="22"/>
          <w:szCs w:val="22"/>
        </w:rPr>
        <w:t>1.1保证所用车辆性能良好，在年审有效期内，司机的行车证、驾驶证合法有效，身体健康、不酗酒、具有丰富的驾驶经验。</w:t>
      </w:r>
    </w:p>
    <w:p w14:paraId="2BF5BB4D">
      <w:pPr>
        <w:spacing w:line="360" w:lineRule="auto"/>
        <w:ind w:firstLine="440" w:firstLineChars="200"/>
        <w:rPr>
          <w:rFonts w:hint="eastAsia" w:ascii="宋体" w:hAnsi="宋体" w:cs="宋体"/>
          <w:sz w:val="22"/>
          <w:szCs w:val="22"/>
        </w:rPr>
      </w:pPr>
      <w:r>
        <w:rPr>
          <w:rFonts w:hint="eastAsia" w:ascii="宋体" w:hAnsi="宋体" w:cs="宋体"/>
          <w:sz w:val="22"/>
          <w:szCs w:val="22"/>
        </w:rPr>
        <w:t>1.2乙方派送到甲方运取设备人员（以下称“取货人”）需提供乙方法定代表人授权书、取货人身份证复印件，并遵守甲方出入厂的规定。乙方授权的取货人的行为视同乙方的行为，乙方应对该人员的行为承担全部法律责任。</w:t>
      </w:r>
    </w:p>
    <w:p w14:paraId="25360899">
      <w:pPr>
        <w:spacing w:line="360" w:lineRule="auto"/>
        <w:ind w:firstLine="440" w:firstLineChars="200"/>
        <w:rPr>
          <w:rFonts w:hint="eastAsia" w:ascii="宋体" w:hAnsi="宋体" w:cs="宋体"/>
          <w:b/>
          <w:sz w:val="22"/>
          <w:szCs w:val="22"/>
        </w:rPr>
      </w:pPr>
      <w:r>
        <w:rPr>
          <w:rFonts w:hint="eastAsia" w:ascii="宋体" w:hAnsi="宋体" w:cs="宋体"/>
          <w:sz w:val="22"/>
          <w:szCs w:val="22"/>
        </w:rPr>
        <w:t>1.3乙方现场对设备情况予以确认，有异议及时提出，乙方一旦接收，则视为甲方的设备符合乙方确认的维修状态，并适合运输，以后所发现的设备部件缺失等情况由乙方负责补齐。</w:t>
      </w:r>
    </w:p>
    <w:p w14:paraId="545C83A6">
      <w:pPr>
        <w:spacing w:line="360" w:lineRule="auto"/>
        <w:rPr>
          <w:rFonts w:hint="eastAsia" w:ascii="宋体" w:hAnsi="宋体" w:cs="宋体"/>
          <w:b/>
          <w:sz w:val="22"/>
          <w:szCs w:val="22"/>
        </w:rPr>
      </w:pPr>
    </w:p>
    <w:p w14:paraId="1ECCE86B">
      <w:pPr>
        <w:spacing w:line="360" w:lineRule="auto"/>
        <w:rPr>
          <w:rFonts w:hint="eastAsia" w:ascii="宋体" w:hAnsi="宋体" w:cs="宋体"/>
          <w:b/>
          <w:sz w:val="22"/>
          <w:szCs w:val="22"/>
        </w:rPr>
      </w:pPr>
      <w:r>
        <w:rPr>
          <w:rFonts w:hint="eastAsia" w:ascii="宋体" w:hAnsi="宋体" w:cs="宋体"/>
          <w:b/>
          <w:sz w:val="22"/>
          <w:szCs w:val="22"/>
        </w:rPr>
        <w:t>四、包装标准、包装物的供应与回收：</w:t>
      </w:r>
      <w:r>
        <w:rPr>
          <w:rFonts w:hint="eastAsia" w:ascii="宋体" w:hAnsi="宋体" w:cs="宋体"/>
          <w:i/>
          <w:iCs/>
          <w:sz w:val="22"/>
          <w:szCs w:val="22"/>
        </w:rPr>
        <w:t>（如选择在甲方处维修则可删除此条）</w:t>
      </w:r>
    </w:p>
    <w:p w14:paraId="6E6D9D15">
      <w:pPr>
        <w:spacing w:line="360" w:lineRule="auto"/>
        <w:ind w:firstLine="440" w:firstLineChars="200"/>
        <w:rPr>
          <w:rFonts w:hint="eastAsia" w:ascii="宋体" w:hAnsi="宋体" w:cs="宋体"/>
          <w:sz w:val="22"/>
          <w:szCs w:val="22"/>
        </w:rPr>
      </w:pPr>
      <w:r>
        <w:rPr>
          <w:rFonts w:hint="eastAsia" w:ascii="宋体" w:hAnsi="宋体" w:cs="宋体"/>
          <w:sz w:val="22"/>
          <w:szCs w:val="22"/>
        </w:rPr>
        <w:t>1、乙方运输设备的包装应适于长途运输，并有良好的防潮、防锈和防野蛮装卸等保护措施，以确保产品在运输过程中不受损伤安全抵运现场。乙方应承担由于其包装、防护不妥而引起的产品锈蚀、损坏、丢失等任何损失的责任和费用。</w:t>
      </w:r>
    </w:p>
    <w:p w14:paraId="55000911">
      <w:pPr>
        <w:spacing w:line="360" w:lineRule="auto"/>
        <w:ind w:firstLine="440" w:firstLineChars="200"/>
        <w:rPr>
          <w:rFonts w:hint="eastAsia" w:ascii="宋体" w:hAnsi="宋体" w:cs="宋体"/>
          <w:sz w:val="22"/>
          <w:szCs w:val="22"/>
        </w:rPr>
      </w:pPr>
      <w:r>
        <w:rPr>
          <w:rFonts w:hint="eastAsia" w:ascii="宋体" w:hAnsi="宋体" w:cs="宋体"/>
          <w:sz w:val="22"/>
          <w:szCs w:val="22"/>
        </w:rPr>
        <w:t>2、乙方运输设备的包装物上应做出明显标识</w:t>
      </w:r>
      <w:r>
        <w:rPr>
          <w:rFonts w:hint="eastAsia" w:ascii="宋体" w:hAnsi="宋体" w:cs="宋体"/>
          <w:sz w:val="22"/>
          <w:szCs w:val="22"/>
          <w:lang w:eastAsia="zh-CN"/>
        </w:rPr>
        <w:t>（</w:t>
      </w:r>
      <w:r>
        <w:rPr>
          <w:rFonts w:hint="eastAsia" w:ascii="宋体" w:hAnsi="宋体" w:cs="宋体"/>
          <w:sz w:val="22"/>
          <w:szCs w:val="22"/>
        </w:rPr>
        <w:t>如：乙方名称、货物名称等</w:t>
      </w:r>
      <w:r>
        <w:rPr>
          <w:rFonts w:hint="eastAsia" w:ascii="宋体" w:hAnsi="宋体" w:cs="宋体"/>
          <w:sz w:val="22"/>
          <w:szCs w:val="22"/>
          <w:lang w:eastAsia="zh-CN"/>
        </w:rPr>
        <w:t>）</w:t>
      </w:r>
      <w:r>
        <w:rPr>
          <w:rFonts w:hint="eastAsia" w:ascii="宋体" w:hAnsi="宋体" w:cs="宋体"/>
          <w:sz w:val="22"/>
          <w:szCs w:val="22"/>
        </w:rPr>
        <w:t>以便甲方管理。包装物乙方不回收、不收费。</w:t>
      </w:r>
    </w:p>
    <w:p w14:paraId="0F09054C">
      <w:pPr>
        <w:spacing w:line="360" w:lineRule="auto"/>
        <w:rPr>
          <w:rFonts w:hint="eastAsia" w:ascii="宋体" w:hAnsi="宋体" w:cs="宋体"/>
          <w:b/>
          <w:sz w:val="22"/>
          <w:szCs w:val="22"/>
        </w:rPr>
      </w:pPr>
    </w:p>
    <w:p w14:paraId="321643C6">
      <w:pPr>
        <w:spacing w:line="360" w:lineRule="auto"/>
        <w:rPr>
          <w:rFonts w:hint="eastAsia" w:ascii="宋体" w:hAnsi="宋体" w:cs="宋体"/>
          <w:sz w:val="22"/>
          <w:szCs w:val="22"/>
        </w:rPr>
      </w:pPr>
      <w:r>
        <w:rPr>
          <w:rFonts w:hint="eastAsia" w:ascii="宋体" w:hAnsi="宋体" w:cs="宋体"/>
          <w:b/>
          <w:sz w:val="22"/>
          <w:szCs w:val="22"/>
        </w:rPr>
        <w:t>五、验收标准和方法</w:t>
      </w:r>
      <w:r>
        <w:rPr>
          <w:rFonts w:hint="eastAsia" w:ascii="宋体" w:hAnsi="宋体" w:cs="宋体"/>
          <w:i/>
          <w:iCs/>
          <w:sz w:val="22"/>
          <w:szCs w:val="22"/>
        </w:rPr>
        <w:t>（根据实际情况补充、修订）</w:t>
      </w:r>
      <w:r>
        <w:rPr>
          <w:rFonts w:hint="eastAsia" w:ascii="宋体" w:hAnsi="宋体" w:cs="宋体"/>
          <w:b/>
          <w:sz w:val="22"/>
          <w:szCs w:val="22"/>
        </w:rPr>
        <w:t>：</w:t>
      </w:r>
    </w:p>
    <w:p w14:paraId="529B1EAF">
      <w:pPr>
        <w:spacing w:line="360" w:lineRule="auto"/>
        <w:ind w:firstLine="440" w:firstLineChars="200"/>
        <w:rPr>
          <w:rFonts w:hint="eastAsia" w:ascii="宋体" w:hAnsi="宋体" w:cs="宋体"/>
          <w:sz w:val="22"/>
          <w:szCs w:val="22"/>
        </w:rPr>
      </w:pPr>
      <w:r>
        <w:rPr>
          <w:rFonts w:hint="eastAsia" w:ascii="宋体" w:hAnsi="宋体" w:cs="宋体"/>
          <w:sz w:val="22"/>
          <w:szCs w:val="22"/>
        </w:rPr>
        <w:t>按双方签订的技术协议相关内容验收。</w:t>
      </w:r>
    </w:p>
    <w:p w14:paraId="7CB7B4AF">
      <w:pPr>
        <w:spacing w:line="360" w:lineRule="auto"/>
        <w:rPr>
          <w:rFonts w:hint="eastAsia" w:ascii="宋体" w:hAnsi="宋体" w:cs="宋体"/>
          <w:b/>
          <w:sz w:val="22"/>
          <w:szCs w:val="22"/>
        </w:rPr>
      </w:pPr>
    </w:p>
    <w:p w14:paraId="413976F7">
      <w:pPr>
        <w:spacing w:line="360" w:lineRule="auto"/>
        <w:rPr>
          <w:rFonts w:hint="eastAsia" w:ascii="宋体" w:hAnsi="宋体" w:cs="宋体"/>
          <w:b/>
          <w:sz w:val="22"/>
          <w:szCs w:val="22"/>
        </w:rPr>
      </w:pPr>
      <w:r>
        <w:rPr>
          <w:rFonts w:hint="eastAsia" w:ascii="宋体" w:hAnsi="宋体" w:cs="宋体"/>
          <w:b/>
          <w:sz w:val="22"/>
          <w:szCs w:val="22"/>
        </w:rPr>
        <w:t>六、结算及付款方式：</w:t>
      </w:r>
    </w:p>
    <w:p w14:paraId="4985AED6">
      <w:pPr>
        <w:spacing w:line="360" w:lineRule="auto"/>
        <w:ind w:firstLine="440" w:firstLineChars="200"/>
        <w:rPr>
          <w:rFonts w:ascii="宋体" w:hAnsi="宋体" w:cs="宋体"/>
          <w:sz w:val="22"/>
          <w:szCs w:val="22"/>
        </w:rPr>
      </w:pPr>
      <w:r>
        <w:rPr>
          <w:rFonts w:hint="eastAsia" w:ascii="宋体" w:hAnsi="宋体" w:cs="宋体"/>
          <w:sz w:val="22"/>
          <w:szCs w:val="22"/>
        </w:rPr>
        <w:t>1.1合同不含税总价为人民币¥</w:t>
      </w:r>
      <w:r>
        <w:rPr>
          <w:rFonts w:ascii="宋体" w:hAnsi="宋体" w:cs="宋体"/>
          <w:sz w:val="22"/>
          <w:szCs w:val="22"/>
          <w:u w:val="single"/>
        </w:rPr>
        <w:t xml:space="preserve">          </w:t>
      </w:r>
      <w:r>
        <w:rPr>
          <w:rFonts w:hint="eastAsia" w:ascii="宋体" w:hAnsi="宋体" w:cs="宋体"/>
          <w:sz w:val="22"/>
          <w:szCs w:val="22"/>
        </w:rPr>
        <w:t>元（大写：</w:t>
      </w:r>
      <w:r>
        <w:rPr>
          <w:rFonts w:ascii="宋体" w:hAnsi="宋体" w:cs="宋体"/>
          <w:sz w:val="22"/>
          <w:szCs w:val="22"/>
          <w:u w:val="single"/>
        </w:rPr>
        <w:t xml:space="preserve">        </w:t>
      </w:r>
      <w:r>
        <w:rPr>
          <w:rFonts w:hint="eastAsia" w:ascii="宋体" w:hAnsi="宋体" w:cs="宋体"/>
          <w:sz w:val="22"/>
          <w:szCs w:val="22"/>
        </w:rPr>
        <w:t>），增值税税率</w:t>
      </w:r>
      <w:r>
        <w:rPr>
          <w:rFonts w:hint="eastAsia" w:ascii="宋体" w:hAnsi="宋体" w:cs="宋体"/>
          <w:sz w:val="22"/>
          <w:szCs w:val="22"/>
          <w:u w:val="single"/>
        </w:rPr>
        <w:t>【】</w:t>
      </w:r>
      <w:r>
        <w:rPr>
          <w:rFonts w:hint="eastAsia" w:ascii="宋体" w:hAnsi="宋体" w:cs="宋体"/>
          <w:sz w:val="22"/>
          <w:szCs w:val="22"/>
        </w:rPr>
        <w:t>%，税额</w:t>
      </w:r>
      <w:r>
        <w:rPr>
          <w:rFonts w:ascii="宋体" w:hAnsi="宋体" w:cs="宋体"/>
          <w:sz w:val="22"/>
          <w:szCs w:val="22"/>
          <w:u w:val="single"/>
        </w:rPr>
        <w:t xml:space="preserve">       </w:t>
      </w:r>
      <w:r>
        <w:rPr>
          <w:rFonts w:hint="eastAsia" w:ascii="宋体" w:hAnsi="宋体" w:cs="宋体"/>
          <w:sz w:val="22"/>
          <w:szCs w:val="22"/>
        </w:rPr>
        <w:t>元，含税总价</w:t>
      </w:r>
      <w:r>
        <w:rPr>
          <w:rFonts w:ascii="宋体" w:hAnsi="宋体" w:cs="宋体"/>
          <w:sz w:val="22"/>
          <w:szCs w:val="22"/>
          <w:u w:val="single"/>
        </w:rPr>
        <w:t xml:space="preserve">       </w:t>
      </w:r>
      <w:r>
        <w:rPr>
          <w:rFonts w:hint="eastAsia" w:ascii="宋体" w:hAnsi="宋体" w:cs="宋体"/>
          <w:sz w:val="22"/>
          <w:szCs w:val="22"/>
        </w:rPr>
        <w:t>元人民币（大写：</w:t>
      </w:r>
      <w:r>
        <w:rPr>
          <w:rFonts w:ascii="宋体" w:hAnsi="宋体" w:cs="宋体"/>
          <w:sz w:val="22"/>
          <w:szCs w:val="22"/>
          <w:u w:val="single"/>
        </w:rPr>
        <w:t xml:space="preserve">              </w:t>
      </w:r>
      <w:r>
        <w:rPr>
          <w:rFonts w:hint="eastAsia" w:ascii="宋体" w:hAnsi="宋体" w:cs="宋体"/>
          <w:sz w:val="22"/>
          <w:szCs w:val="22"/>
        </w:rPr>
        <w:t>），如国家出台新政策对增值税率进行了调整，则不含税价款不变，本合同含税总价在不含税价基础上根据国家最新税法进行相应的调整。</w:t>
      </w:r>
    </w:p>
    <w:p w14:paraId="253EA490">
      <w:pPr>
        <w:spacing w:line="360" w:lineRule="auto"/>
        <w:ind w:firstLine="440" w:firstLineChars="200"/>
        <w:rPr>
          <w:rFonts w:hint="eastAsia" w:ascii="宋体" w:hAnsi="宋体" w:cs="宋体"/>
          <w:sz w:val="22"/>
          <w:szCs w:val="22"/>
        </w:rPr>
      </w:pPr>
      <w:r>
        <w:rPr>
          <w:rFonts w:hint="eastAsia" w:ascii="宋体" w:hAnsi="宋体" w:cs="宋体"/>
          <w:sz w:val="22"/>
          <w:szCs w:val="22"/>
        </w:rPr>
        <w:t>该价格包括但不限于维修费、设备拆解装卸费、运输费、包装费、安装调试费、税费、备品备件、指导培训、保险等全部费用。</w:t>
      </w:r>
    </w:p>
    <w:p w14:paraId="7AECF91C">
      <w:pPr>
        <w:spacing w:line="360" w:lineRule="auto"/>
        <w:ind w:firstLine="440" w:firstLineChars="200"/>
        <w:rPr>
          <w:rFonts w:hint="eastAsia" w:ascii="宋体" w:hAnsi="宋体" w:cs="宋体"/>
          <w:sz w:val="22"/>
          <w:szCs w:val="22"/>
        </w:rPr>
      </w:pPr>
      <w:r>
        <w:rPr>
          <w:rFonts w:hint="eastAsia" w:ascii="宋体" w:hAnsi="宋体" w:cs="宋体"/>
          <w:sz w:val="22"/>
          <w:szCs w:val="22"/>
        </w:rPr>
        <w:t>1.2付款方式为：</w:t>
      </w:r>
      <w:r>
        <w:rPr>
          <w:rFonts w:hint="eastAsia" w:ascii="宋体" w:hAnsi="宋体" w:cs="宋体"/>
          <w:sz w:val="22"/>
          <w:szCs w:val="22"/>
          <w:u w:val="single"/>
        </w:rPr>
        <w:t xml:space="preserve">          </w:t>
      </w:r>
      <w:r>
        <w:rPr>
          <w:rFonts w:hint="eastAsia" w:ascii="宋体" w:hAnsi="宋体" w:cs="宋体"/>
          <w:sz w:val="22"/>
          <w:szCs w:val="22"/>
        </w:rPr>
        <w:t>。</w:t>
      </w:r>
    </w:p>
    <w:p w14:paraId="05CADC85">
      <w:pPr>
        <w:spacing w:line="360" w:lineRule="auto"/>
        <w:ind w:firstLine="440" w:firstLineChars="200"/>
        <w:rPr>
          <w:rFonts w:hint="eastAsia" w:ascii="宋体" w:hAnsi="宋体" w:cs="宋体"/>
          <w:sz w:val="22"/>
          <w:szCs w:val="22"/>
        </w:rPr>
      </w:pPr>
      <w:r>
        <w:rPr>
          <w:rFonts w:hint="eastAsia" w:ascii="宋体" w:hAnsi="宋体" w:cs="宋体"/>
          <w:sz w:val="22"/>
          <w:szCs w:val="22"/>
        </w:rPr>
        <w:t>1.3合同价款的支付</w:t>
      </w:r>
    </w:p>
    <w:p w14:paraId="34DD5C55">
      <w:pPr>
        <w:spacing w:line="360" w:lineRule="auto"/>
        <w:ind w:left="-105" w:leftChars="-50" w:right="-105" w:rightChars="-50" w:firstLine="550" w:firstLineChars="250"/>
        <w:rPr>
          <w:rFonts w:hint="eastAsia" w:ascii="宋体" w:hAnsi="宋体" w:cs="宋体"/>
          <w:sz w:val="22"/>
          <w:szCs w:val="22"/>
        </w:rPr>
      </w:pPr>
      <w:r>
        <w:rPr>
          <w:rFonts w:hint="eastAsia" w:ascii="宋体" w:hAnsi="宋体" w:cs="宋体"/>
          <w:sz w:val="22"/>
          <w:szCs w:val="22"/>
        </w:rPr>
        <w:t>1.3.</w:t>
      </w:r>
      <w:r>
        <w:rPr>
          <w:rFonts w:hint="eastAsia" w:ascii="宋体" w:hAnsi="宋体" w:cs="宋体"/>
          <w:sz w:val="22"/>
          <w:szCs w:val="22"/>
          <w:lang w:val="en-US" w:eastAsia="zh-CN"/>
        </w:rPr>
        <w:t>1</w:t>
      </w:r>
      <w:r>
        <w:rPr>
          <w:rFonts w:hint="eastAsia" w:ascii="宋体" w:hAnsi="宋体" w:cs="宋体"/>
          <w:sz w:val="22"/>
          <w:szCs w:val="22"/>
        </w:rPr>
        <w:t>设备维修完毕，经安装、调试最终经甲方验收合格后，甲方出具书面验收单，乙方提交金额为合同价款</w:t>
      </w:r>
      <w:r>
        <w:rPr>
          <w:rFonts w:hint="eastAsia" w:ascii="宋体" w:hAnsi="宋体" w:cs="宋体"/>
          <w:sz w:val="22"/>
          <w:szCs w:val="22"/>
          <w:u w:val="single"/>
        </w:rPr>
        <w:t xml:space="preserve">  </w:t>
      </w:r>
      <w:r>
        <w:rPr>
          <w:rFonts w:hint="eastAsia" w:ascii="宋体" w:hAnsi="宋体" w:cs="宋体"/>
          <w:sz w:val="22"/>
          <w:szCs w:val="22"/>
        </w:rPr>
        <w:t>%约为</w:t>
      </w:r>
      <w:r>
        <w:rPr>
          <w:rFonts w:hint="eastAsia" w:ascii="宋体" w:hAnsi="宋体" w:cs="宋体"/>
          <w:sz w:val="22"/>
          <w:szCs w:val="22"/>
          <w:u w:val="single"/>
        </w:rPr>
        <w:t xml:space="preserve">    </w:t>
      </w:r>
      <w:r>
        <w:rPr>
          <w:rFonts w:hint="eastAsia" w:ascii="宋体" w:hAnsi="宋体" w:cs="宋体"/>
          <w:sz w:val="22"/>
          <w:szCs w:val="22"/>
        </w:rPr>
        <w:t>元人民币的收据并附带下列单据，经甲方依照财务制度审核无误后支付：</w:t>
      </w:r>
    </w:p>
    <w:p w14:paraId="62321759">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A 金额为该套合同设备价格100%的增值税专用发票（含复印件二份）；</w:t>
      </w:r>
    </w:p>
    <w:p w14:paraId="1703F1F5">
      <w:pPr>
        <w:spacing w:line="360" w:lineRule="auto"/>
        <w:ind w:left="-105" w:leftChars="-50" w:right="-105" w:rightChars="-50" w:firstLine="440" w:firstLineChars="200"/>
        <w:rPr>
          <w:rFonts w:hint="eastAsia" w:ascii="宋体" w:hAnsi="宋体" w:cs="宋体"/>
          <w:sz w:val="22"/>
          <w:szCs w:val="22"/>
        </w:rPr>
      </w:pPr>
      <w:r>
        <w:rPr>
          <w:rFonts w:hint="eastAsia" w:ascii="宋体" w:hAnsi="宋体" w:cs="宋体"/>
          <w:sz w:val="22"/>
          <w:szCs w:val="22"/>
        </w:rPr>
        <w:t>B 该套合同设备维修最终验收报告的原件及其复印件两份。</w:t>
      </w:r>
    </w:p>
    <w:p w14:paraId="5B325CF8">
      <w:pPr>
        <w:spacing w:line="360" w:lineRule="auto"/>
        <w:ind w:firstLine="440" w:firstLineChars="200"/>
        <w:rPr>
          <w:rFonts w:hint="eastAsia" w:ascii="宋体" w:hAnsi="宋体" w:cs="宋体"/>
          <w:sz w:val="22"/>
          <w:szCs w:val="22"/>
        </w:rPr>
      </w:pPr>
      <w:r>
        <w:rPr>
          <w:rFonts w:hint="eastAsia" w:ascii="宋体" w:hAnsi="宋体" w:cs="宋体"/>
          <w:sz w:val="22"/>
          <w:szCs w:val="22"/>
        </w:rPr>
        <w:t>1.3.</w:t>
      </w:r>
      <w:r>
        <w:rPr>
          <w:rFonts w:hint="eastAsia" w:ascii="宋体" w:hAnsi="宋体" w:cs="宋体"/>
          <w:sz w:val="22"/>
          <w:szCs w:val="22"/>
          <w:lang w:val="en-US" w:eastAsia="zh-CN"/>
        </w:rPr>
        <w:t>2</w:t>
      </w:r>
      <w:r>
        <w:rPr>
          <w:rFonts w:hint="eastAsia" w:ascii="宋体" w:hAnsi="宋体" w:cs="宋体"/>
          <w:sz w:val="22"/>
          <w:szCs w:val="22"/>
        </w:rPr>
        <w:t>合同总价款的10 %约为</w:t>
      </w:r>
      <w:r>
        <w:rPr>
          <w:rFonts w:hint="eastAsia" w:ascii="宋体" w:hAnsi="宋体" w:cs="宋体"/>
          <w:sz w:val="22"/>
          <w:szCs w:val="22"/>
          <w:u w:val="single"/>
        </w:rPr>
        <w:t xml:space="preserve">    </w:t>
      </w:r>
      <w:r>
        <w:rPr>
          <w:rFonts w:hint="eastAsia" w:ascii="宋体" w:hAnsi="宋体" w:cs="宋体"/>
          <w:sz w:val="22"/>
          <w:szCs w:val="22"/>
        </w:rPr>
        <w:t>元人民币作为本合同约定的质量保证金，质量保证金在本合同约定的质量保证期内不计利息，待设备质量保证期满后，设备运行稳定无故障，乙方向甲方提交相应金额的收据及设备使用单位的使用情况说明，经甲方依照财务制度审核无误后</w:t>
      </w:r>
      <w:r>
        <w:rPr>
          <w:rFonts w:hint="eastAsia" w:ascii="宋体" w:hAnsi="宋体" w:cs="宋体"/>
          <w:sz w:val="22"/>
          <w:szCs w:val="22"/>
          <w:u w:val="single"/>
        </w:rPr>
        <w:t xml:space="preserve">   </w:t>
      </w:r>
      <w:r>
        <w:rPr>
          <w:rFonts w:hint="eastAsia" w:ascii="宋体" w:hAnsi="宋体" w:cs="宋体"/>
          <w:sz w:val="22"/>
          <w:szCs w:val="22"/>
        </w:rPr>
        <w:t>日内支付；如有质量问题，质量保证金予以扣除。</w:t>
      </w:r>
    </w:p>
    <w:p w14:paraId="332D0D57">
      <w:pPr>
        <w:spacing w:line="360" w:lineRule="auto"/>
        <w:ind w:left="-105" w:leftChars="-50" w:right="-105" w:rightChars="-50"/>
        <w:rPr>
          <w:rFonts w:hint="eastAsia" w:ascii="宋体" w:hAnsi="宋体" w:cs="宋体"/>
          <w:b/>
          <w:sz w:val="22"/>
          <w:szCs w:val="22"/>
        </w:rPr>
      </w:pPr>
    </w:p>
    <w:p w14:paraId="4DE86DD7">
      <w:pPr>
        <w:spacing w:line="360" w:lineRule="auto"/>
        <w:ind w:left="-105" w:leftChars="-50" w:right="-105" w:rightChars="-50"/>
        <w:rPr>
          <w:rFonts w:hint="eastAsia" w:ascii="宋体" w:hAnsi="宋体" w:cs="宋体"/>
          <w:b/>
          <w:bCs/>
          <w:sz w:val="22"/>
          <w:szCs w:val="22"/>
        </w:rPr>
      </w:pPr>
      <w:r>
        <w:rPr>
          <w:rFonts w:hint="eastAsia" w:ascii="宋体" w:hAnsi="宋体" w:cs="宋体"/>
          <w:b/>
          <w:sz w:val="22"/>
          <w:szCs w:val="22"/>
        </w:rPr>
        <w:t>七、</w:t>
      </w:r>
      <w:r>
        <w:rPr>
          <w:rFonts w:hint="eastAsia" w:ascii="宋体" w:hAnsi="宋体" w:cs="宋体"/>
          <w:b/>
          <w:bCs/>
          <w:sz w:val="22"/>
          <w:szCs w:val="22"/>
        </w:rPr>
        <w:t>质量保证期及质量保证金</w:t>
      </w:r>
    </w:p>
    <w:p w14:paraId="4E01A90D">
      <w:pPr>
        <w:spacing w:line="360" w:lineRule="auto"/>
        <w:ind w:firstLine="440" w:firstLineChars="200"/>
        <w:rPr>
          <w:rFonts w:hint="eastAsia" w:ascii="宋体" w:hAnsi="宋体" w:cs="宋体"/>
          <w:sz w:val="22"/>
          <w:szCs w:val="22"/>
        </w:rPr>
      </w:pPr>
      <w:r>
        <w:rPr>
          <w:rFonts w:hint="eastAsia" w:ascii="宋体" w:hAnsi="宋体" w:cs="宋体"/>
          <w:sz w:val="22"/>
          <w:szCs w:val="22"/>
        </w:rPr>
        <w:t>1、质量保证期限为最终验收报告签署之日（以签署日期最晚者为准）起    个月。</w:t>
      </w:r>
    </w:p>
    <w:p w14:paraId="6FA85264">
      <w:pPr>
        <w:spacing w:line="360" w:lineRule="auto"/>
        <w:ind w:firstLine="440" w:firstLineChars="200"/>
        <w:rPr>
          <w:rFonts w:hint="eastAsia" w:ascii="宋体" w:hAnsi="宋体" w:cs="宋体"/>
          <w:sz w:val="22"/>
          <w:szCs w:val="22"/>
        </w:rPr>
      </w:pPr>
      <w:r>
        <w:rPr>
          <w:rFonts w:hint="eastAsia" w:ascii="宋体" w:hAnsi="宋体" w:cs="宋体"/>
          <w:sz w:val="22"/>
          <w:szCs w:val="22"/>
        </w:rPr>
        <w:t>2、若在质量保证期内该设备出现质量问题，乙方须应根据甲方的要求在  小时内答复或  小时内派员现场服务，费用由乙方承担。甲方有权从质量保证金中扣除相应费用，若质量保证金不足以补偿甲方因此所受到的损失，乙方须向甲方赔偿差额部分。质量保证期在重新维修验收合格后延长半年。</w:t>
      </w:r>
    </w:p>
    <w:p w14:paraId="2C119890">
      <w:pPr>
        <w:spacing w:line="360" w:lineRule="auto"/>
        <w:ind w:firstLine="440" w:firstLineChars="200"/>
        <w:rPr>
          <w:rFonts w:hint="eastAsia" w:ascii="宋体" w:hAnsi="宋体" w:cs="宋体"/>
          <w:sz w:val="22"/>
          <w:szCs w:val="22"/>
        </w:rPr>
      </w:pPr>
      <w:r>
        <w:rPr>
          <w:rFonts w:hint="eastAsia" w:ascii="宋体" w:hAnsi="宋体" w:cs="宋体"/>
          <w:sz w:val="22"/>
          <w:szCs w:val="22"/>
        </w:rPr>
        <w:t>3、质量保证期届满后，如甲方需要乙方提供技术服务，乙方应在2小时内进行答复，如需到现场解决问题的，乙方应24小时内派服务人员到达甲方现场提供服务。</w:t>
      </w:r>
    </w:p>
    <w:p w14:paraId="623F358A">
      <w:pPr>
        <w:spacing w:line="360" w:lineRule="auto"/>
        <w:ind w:left="-105" w:leftChars="-50" w:right="-105" w:rightChars="-50" w:firstLine="221" w:firstLineChars="100"/>
        <w:rPr>
          <w:rFonts w:hint="eastAsia" w:ascii="宋体" w:hAnsi="宋体" w:cs="宋体"/>
          <w:b/>
          <w:sz w:val="22"/>
          <w:szCs w:val="22"/>
        </w:rPr>
      </w:pPr>
    </w:p>
    <w:p w14:paraId="0CC260F0">
      <w:pPr>
        <w:spacing w:line="360" w:lineRule="auto"/>
        <w:ind w:right="-105" w:rightChars="-50"/>
        <w:rPr>
          <w:rFonts w:hint="eastAsia" w:ascii="宋体" w:hAnsi="宋体" w:cs="宋体"/>
          <w:b/>
          <w:sz w:val="22"/>
          <w:szCs w:val="22"/>
        </w:rPr>
      </w:pPr>
      <w:r>
        <w:rPr>
          <w:rFonts w:hint="eastAsia" w:ascii="宋体" w:hAnsi="宋体" w:cs="宋体"/>
          <w:b/>
          <w:sz w:val="22"/>
          <w:szCs w:val="22"/>
        </w:rPr>
        <w:t>八、保密条款</w:t>
      </w:r>
    </w:p>
    <w:p w14:paraId="325E0EED">
      <w:pPr>
        <w:spacing w:line="360" w:lineRule="auto"/>
        <w:ind w:firstLine="440" w:firstLineChars="200"/>
        <w:rPr>
          <w:rFonts w:hint="eastAsia" w:ascii="宋体" w:hAnsi="宋体" w:cs="宋体"/>
          <w:sz w:val="22"/>
          <w:szCs w:val="22"/>
        </w:rPr>
      </w:pPr>
      <w:r>
        <w:rPr>
          <w:rFonts w:hint="eastAsia" w:ascii="宋体" w:hAnsi="宋体" w:cs="宋体"/>
          <w:sz w:val="22"/>
          <w:szCs w:val="22"/>
        </w:rPr>
        <w:t xml:space="preserve">乙方在维修过程中掌握的甲方的业务、产品、程序、研究或与之有关的一切数据、工艺、配方、图纸等，均属于甲方的商业秘密，未经甲方书面允许，乙方不得披露给任何第三人。设备维修完成后，乙方须将掌握的上述商业秘密全部返还给甲方，不得以任何形式和载体备份自留。 </w:t>
      </w:r>
    </w:p>
    <w:p w14:paraId="76A3A89D">
      <w:pPr>
        <w:spacing w:line="360" w:lineRule="auto"/>
        <w:rPr>
          <w:rFonts w:hint="eastAsia" w:ascii="宋体" w:hAnsi="宋体" w:cs="宋体"/>
          <w:b/>
          <w:sz w:val="22"/>
          <w:szCs w:val="22"/>
        </w:rPr>
      </w:pPr>
    </w:p>
    <w:p w14:paraId="4904FFB4">
      <w:pPr>
        <w:spacing w:line="360" w:lineRule="auto"/>
        <w:rPr>
          <w:rFonts w:hint="eastAsia" w:ascii="宋体" w:hAnsi="宋体" w:cs="宋体"/>
          <w:b/>
          <w:sz w:val="22"/>
          <w:szCs w:val="22"/>
        </w:rPr>
      </w:pPr>
      <w:r>
        <w:rPr>
          <w:rFonts w:hint="eastAsia" w:ascii="宋体" w:hAnsi="宋体" w:cs="宋体"/>
          <w:b/>
          <w:sz w:val="22"/>
          <w:szCs w:val="22"/>
        </w:rPr>
        <w:t>九、其它约定</w:t>
      </w:r>
    </w:p>
    <w:p w14:paraId="562A1AA7">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1</w:t>
      </w:r>
      <w:r>
        <w:rPr>
          <w:rFonts w:hint="eastAsia" w:ascii="宋体" w:hAnsi="宋体" w:cs="宋体"/>
          <w:sz w:val="22"/>
          <w:szCs w:val="22"/>
          <w:lang w:eastAsia="zh-CN"/>
        </w:rPr>
        <w:t>、</w:t>
      </w:r>
      <w:r>
        <w:rPr>
          <w:rFonts w:hint="eastAsia" w:ascii="宋体" w:hAnsi="宋体" w:cs="宋体"/>
          <w:sz w:val="22"/>
          <w:szCs w:val="22"/>
        </w:rPr>
        <w:t>乙方应安排具备相关资质的施工人员在甲方现场施工，遵守甲方现场安全生产有关管理规定</w:t>
      </w:r>
      <w:r>
        <w:rPr>
          <w:rFonts w:hint="eastAsia" w:ascii="宋体" w:hAnsi="宋体" w:cs="宋体"/>
          <w:sz w:val="22"/>
          <w:szCs w:val="22"/>
          <w:lang w:eastAsia="zh-CN"/>
        </w:rPr>
        <w:t>，</w:t>
      </w:r>
      <w:r>
        <w:rPr>
          <w:rFonts w:hint="eastAsia" w:ascii="宋体" w:hAnsi="宋体" w:cs="宋体"/>
          <w:sz w:val="22"/>
          <w:szCs w:val="22"/>
        </w:rPr>
        <w:t>严格按照安全标准组织施工，并随时接受甲方安全管理人员的监督检查，乙方需采取必要的安全防护措施，消除安全隐患。由于乙方安全措施不利造成事故的责任和因此发生的一切费用均由乙方承担。</w:t>
      </w:r>
    </w:p>
    <w:p w14:paraId="2F90E61A">
      <w:pPr>
        <w:tabs>
          <w:tab w:val="left" w:pos="720"/>
        </w:tabs>
        <w:spacing w:line="360" w:lineRule="auto"/>
        <w:ind w:firstLine="440" w:firstLineChars="200"/>
        <w:jc w:val="left"/>
        <w:rPr>
          <w:rFonts w:hint="eastAsia" w:ascii="宋体" w:hAnsi="宋体" w:cs="宋体"/>
          <w:sz w:val="22"/>
          <w:szCs w:val="22"/>
        </w:rPr>
      </w:pPr>
      <w:r>
        <w:rPr>
          <w:rFonts w:hint="eastAsia" w:ascii="宋体" w:hAnsi="宋体" w:cs="宋体"/>
          <w:sz w:val="22"/>
          <w:szCs w:val="22"/>
        </w:rPr>
        <w:t>2</w:t>
      </w:r>
      <w:r>
        <w:rPr>
          <w:rFonts w:hint="eastAsia" w:ascii="宋体" w:hAnsi="宋体" w:cs="宋体"/>
          <w:sz w:val="22"/>
          <w:szCs w:val="22"/>
          <w:lang w:eastAsia="zh-CN"/>
        </w:rPr>
        <w:t>、</w:t>
      </w:r>
      <w:r>
        <w:rPr>
          <w:rFonts w:hint="eastAsia" w:ascii="宋体" w:hAnsi="宋体" w:cs="宋体"/>
          <w:sz w:val="22"/>
          <w:szCs w:val="22"/>
        </w:rPr>
        <w:t>乙方人员在甲方厂区内必须遵守甲方的有关管理制度，服从甲方人员的安排。乙方在甲方现场进行工作时，发生的一切人身伤害和财产损失，由乙方自行负完全责任。上述因乙方责任行为导致甲方或第三人发生损失时，乙方须对甲方或第三人因此造成的损失负全部责任并给予赔偿。</w:t>
      </w:r>
    </w:p>
    <w:p w14:paraId="0884E4D8">
      <w:pPr>
        <w:spacing w:line="360" w:lineRule="auto"/>
        <w:ind w:firstLine="440" w:firstLineChars="200"/>
        <w:rPr>
          <w:rFonts w:hint="eastAsia" w:ascii="宋体" w:hAnsi="宋体" w:cs="宋体"/>
          <w:sz w:val="22"/>
          <w:szCs w:val="22"/>
        </w:rPr>
      </w:pPr>
      <w:r>
        <w:rPr>
          <w:rFonts w:hint="eastAsia" w:ascii="宋体" w:hAnsi="宋体" w:cs="宋体"/>
          <w:sz w:val="22"/>
          <w:szCs w:val="22"/>
        </w:rPr>
        <w:t>3</w:t>
      </w:r>
      <w:r>
        <w:rPr>
          <w:rFonts w:hint="eastAsia" w:ascii="宋体" w:hAnsi="宋体" w:cs="宋体"/>
          <w:sz w:val="22"/>
          <w:szCs w:val="22"/>
          <w:lang w:eastAsia="zh-CN"/>
        </w:rPr>
        <w:t>、</w:t>
      </w:r>
      <w:r>
        <w:rPr>
          <w:rFonts w:hint="eastAsia" w:ascii="宋体" w:hAnsi="宋体" w:cs="宋体"/>
          <w:sz w:val="22"/>
          <w:szCs w:val="22"/>
        </w:rPr>
        <w:t>设备调试期间，乙方应保持甲方现场的清洁，负责清理工作，并服从甲方的组织协调。</w:t>
      </w:r>
    </w:p>
    <w:p w14:paraId="5437D302">
      <w:pPr>
        <w:spacing w:line="360" w:lineRule="auto"/>
        <w:ind w:firstLine="440" w:firstLineChars="200"/>
        <w:rPr>
          <w:rFonts w:hint="eastAsia" w:ascii="宋体" w:hAnsi="宋体" w:cs="宋体"/>
          <w:sz w:val="22"/>
          <w:szCs w:val="22"/>
        </w:rPr>
      </w:pPr>
      <w:r>
        <w:rPr>
          <w:rFonts w:hint="eastAsia" w:ascii="宋体" w:hAnsi="宋体" w:cs="宋体"/>
          <w:sz w:val="22"/>
          <w:szCs w:val="22"/>
        </w:rPr>
        <w:t>4、设备从拆解、运输、维修至设备安装调试完成期间所发生的设备毁损风险及责任全部由乙方承担。</w:t>
      </w:r>
    </w:p>
    <w:p w14:paraId="185C4C17">
      <w:pPr>
        <w:spacing w:line="360" w:lineRule="auto"/>
        <w:ind w:firstLine="440" w:firstLineChars="200"/>
        <w:rPr>
          <w:rFonts w:hint="eastAsia" w:ascii="宋体" w:hAnsi="宋体" w:cs="宋体"/>
          <w:sz w:val="22"/>
          <w:szCs w:val="22"/>
        </w:rPr>
      </w:pPr>
      <w:r>
        <w:rPr>
          <w:rFonts w:hint="eastAsia" w:ascii="宋体" w:hAnsi="宋体" w:cs="宋体"/>
          <w:sz w:val="22"/>
          <w:szCs w:val="22"/>
        </w:rPr>
        <w:t>5、乙方确认本合同中的地址为其可以接收到函件的有效送达地址，如有变更应在三日内以书面形式告知甲方。否则，甲方依本合同中的乙方地址寄发函件即视为送达。</w:t>
      </w:r>
    </w:p>
    <w:p w14:paraId="6964C7CC">
      <w:pPr>
        <w:spacing w:line="360" w:lineRule="auto"/>
        <w:rPr>
          <w:rFonts w:hint="eastAsia" w:ascii="宋体" w:hAnsi="宋体" w:cs="宋体"/>
          <w:b/>
          <w:sz w:val="22"/>
          <w:szCs w:val="22"/>
        </w:rPr>
      </w:pPr>
    </w:p>
    <w:p w14:paraId="5DB4FE9D">
      <w:pPr>
        <w:spacing w:line="360" w:lineRule="auto"/>
        <w:rPr>
          <w:rFonts w:hint="eastAsia" w:ascii="宋体" w:hAnsi="宋体" w:cs="宋体"/>
          <w:b/>
          <w:sz w:val="22"/>
          <w:szCs w:val="22"/>
        </w:rPr>
      </w:pPr>
      <w:r>
        <w:rPr>
          <w:rFonts w:hint="eastAsia" w:ascii="宋体" w:hAnsi="宋体" w:cs="宋体"/>
          <w:b/>
          <w:sz w:val="22"/>
          <w:szCs w:val="22"/>
        </w:rPr>
        <w:t>十、违约责任</w:t>
      </w:r>
    </w:p>
    <w:p w14:paraId="6BEC6118">
      <w:pPr>
        <w:spacing w:line="360" w:lineRule="auto"/>
        <w:ind w:firstLine="440" w:firstLineChars="200"/>
        <w:rPr>
          <w:rFonts w:hint="eastAsia" w:ascii="宋体" w:hAnsi="宋体" w:cs="宋体"/>
          <w:sz w:val="22"/>
          <w:szCs w:val="22"/>
        </w:rPr>
      </w:pPr>
      <w:r>
        <w:rPr>
          <w:rFonts w:hint="eastAsia" w:ascii="宋体" w:hAnsi="宋体" w:cs="宋体"/>
          <w:sz w:val="22"/>
          <w:szCs w:val="22"/>
        </w:rPr>
        <w:t>乙方未按合同的约定完成修理工作的，甲方有权按照以下一种或多种方式要求乙方赔偿：</w:t>
      </w:r>
    </w:p>
    <w:p w14:paraId="09479CCF">
      <w:pPr>
        <w:spacing w:line="360" w:lineRule="auto"/>
        <w:ind w:firstLine="440" w:firstLineChars="200"/>
        <w:rPr>
          <w:rFonts w:hint="eastAsia" w:ascii="宋体" w:hAnsi="宋体" w:cs="宋体"/>
          <w:sz w:val="22"/>
          <w:szCs w:val="22"/>
        </w:rPr>
      </w:pPr>
      <w:r>
        <w:rPr>
          <w:rFonts w:hint="eastAsia" w:ascii="宋体" w:hAnsi="宋体" w:cs="宋体"/>
          <w:sz w:val="22"/>
          <w:szCs w:val="22"/>
        </w:rPr>
        <w:t>1、乙方逾期交付工作成果的，每逾期一天，应当向甲方支付合同总价款  %的违约金。当违约金超过设备合同总金额的   %时，甲方有权解除本合同，且乙方应当向甲方支付上述违约金，并赔偿由此给甲方造成的一切损失和费用。</w:t>
      </w:r>
    </w:p>
    <w:p w14:paraId="5EA9AB3B">
      <w:pPr>
        <w:spacing w:line="360" w:lineRule="auto"/>
        <w:ind w:firstLine="440" w:firstLineChars="200"/>
        <w:rPr>
          <w:rFonts w:hint="eastAsia" w:ascii="宋体" w:hAnsi="宋体" w:cs="宋体"/>
          <w:sz w:val="22"/>
          <w:szCs w:val="22"/>
        </w:rPr>
      </w:pPr>
      <w:r>
        <w:rPr>
          <w:rFonts w:hint="eastAsia" w:ascii="宋体" w:hAnsi="宋体" w:cs="宋体"/>
          <w:sz w:val="22"/>
          <w:szCs w:val="22"/>
        </w:rPr>
        <w:t>2、乙方未按合同规定的质量完成工作，甲方同意使用的，应当按照乙方完成的工作量及甲方遭受损失的金额，降低维修费用；甲方不同意使用的，乙方应当负责重新修理并承担上述逾期交付的责任；经过重新修整，仍不符合合同规定的，甲方有权终止合同并拒付合同款，且乙方须赔偿由此给甲方造成的一切损失。</w:t>
      </w:r>
    </w:p>
    <w:p w14:paraId="6677E48D">
      <w:pPr>
        <w:spacing w:line="360" w:lineRule="auto"/>
        <w:ind w:firstLine="440" w:firstLineChars="200"/>
        <w:rPr>
          <w:rFonts w:hint="eastAsia" w:ascii="宋体" w:hAnsi="宋体" w:cs="宋体"/>
          <w:sz w:val="22"/>
          <w:szCs w:val="22"/>
        </w:rPr>
      </w:pPr>
      <w:r>
        <w:rPr>
          <w:rFonts w:hint="eastAsia" w:ascii="宋体" w:hAnsi="宋体" w:cs="宋体"/>
          <w:sz w:val="22"/>
          <w:szCs w:val="22"/>
        </w:rPr>
        <w:t>3、擅自调换甲方认可的修理零部件，甲方有权拒收，乙方应赔偿甲方因此造成的损失。如甲方要求重新修理，应当按甲方要求办理，并承担逾期交付的责任。</w:t>
      </w:r>
    </w:p>
    <w:p w14:paraId="51AF2FDA">
      <w:pPr>
        <w:spacing w:line="360" w:lineRule="auto"/>
        <w:ind w:firstLine="440" w:firstLineChars="200"/>
        <w:rPr>
          <w:rFonts w:hint="eastAsia" w:ascii="宋体" w:hAnsi="宋体" w:cs="宋体"/>
          <w:sz w:val="22"/>
          <w:szCs w:val="22"/>
        </w:rPr>
      </w:pPr>
      <w:r>
        <w:rPr>
          <w:rFonts w:hint="eastAsia" w:ascii="宋体" w:hAnsi="宋体" w:cs="宋体"/>
          <w:sz w:val="22"/>
          <w:szCs w:val="22"/>
        </w:rPr>
        <w:t>4、乙方擅自使用有缺陷的零件、部件、设备进行维修，乙方应承担一切费用和风险并负担甲方遭受的一切损失，同时乙方应相应延长被更换设备的质量保证期，自重新维修验收合格后     个月。</w:t>
      </w:r>
    </w:p>
    <w:p w14:paraId="5E8FE680">
      <w:pPr>
        <w:spacing w:line="360" w:lineRule="auto"/>
        <w:ind w:firstLine="440" w:firstLineChars="200"/>
        <w:rPr>
          <w:rFonts w:ascii="宋体" w:hAnsi="宋体" w:cs="宋体"/>
          <w:sz w:val="22"/>
          <w:szCs w:val="22"/>
        </w:rPr>
      </w:pPr>
      <w:r>
        <w:rPr>
          <w:rFonts w:hint="eastAsia" w:ascii="宋体" w:hAnsi="宋体" w:cs="宋体"/>
          <w:sz w:val="22"/>
          <w:szCs w:val="22"/>
        </w:rPr>
        <w:t>5、乙方隐瞒备件的缺陷或使用不符合规定的备件而影响质量时，甲方有权要求重新修理、减少价款或不付款。如因乙方提供的备品备件出现质量问题或其他任何归责于乙方的原因造成甲方的设备出现毁损的，乙方应当赔偿甲方因此造成的损失，赔偿金额应视设备的损坏程度及设备的价值而定。</w:t>
      </w:r>
    </w:p>
    <w:p w14:paraId="0DE29E5C">
      <w:pPr>
        <w:spacing w:line="360" w:lineRule="auto"/>
        <w:ind w:firstLine="440" w:firstLineChars="200"/>
        <w:rPr>
          <w:rFonts w:ascii="宋体" w:hAnsi="宋体" w:cs="宋体"/>
          <w:sz w:val="22"/>
          <w:szCs w:val="22"/>
        </w:rPr>
      </w:pPr>
      <w:r>
        <w:rPr>
          <w:rFonts w:hint="eastAsia" w:ascii="宋体" w:hAnsi="宋体" w:cs="宋体"/>
          <w:sz w:val="22"/>
          <w:szCs w:val="22"/>
        </w:rPr>
        <w:t>6、因发票违规给甲方造成的增值税、所得税等损失，由乙方承担相关责任，包括但不限于税款、滞纳金、罚款及其它相关损失。</w:t>
      </w:r>
    </w:p>
    <w:p w14:paraId="057CEB3A">
      <w:pPr>
        <w:spacing w:line="360" w:lineRule="auto"/>
        <w:ind w:firstLine="440" w:firstLineChars="200"/>
        <w:rPr>
          <w:rFonts w:hint="eastAsia" w:ascii="宋体" w:hAnsi="宋体" w:cs="宋体"/>
          <w:sz w:val="22"/>
          <w:szCs w:val="22"/>
        </w:rPr>
      </w:pPr>
      <w:r>
        <w:rPr>
          <w:rFonts w:ascii="宋体" w:hAnsi="宋体" w:cs="宋体"/>
          <w:sz w:val="22"/>
          <w:szCs w:val="22"/>
        </w:rPr>
        <w:t>7</w:t>
      </w:r>
      <w:r>
        <w:rPr>
          <w:rFonts w:hint="eastAsia" w:ascii="宋体" w:hAnsi="宋体" w:cs="宋体"/>
          <w:sz w:val="22"/>
          <w:szCs w:val="22"/>
        </w:rPr>
        <w:t>、如果乙方违反本合同其他约定（包括本合同及所有附件），应赔偿因此给甲方造成的一切损失。</w:t>
      </w:r>
    </w:p>
    <w:p w14:paraId="0343A179">
      <w:pPr>
        <w:spacing w:line="360" w:lineRule="auto"/>
        <w:ind w:firstLine="440" w:firstLineChars="200"/>
        <w:rPr>
          <w:rFonts w:hint="eastAsia" w:ascii="宋体" w:hAnsi="宋体" w:cs="宋体"/>
          <w:sz w:val="22"/>
          <w:szCs w:val="22"/>
        </w:rPr>
      </w:pPr>
    </w:p>
    <w:p w14:paraId="3D159B5A">
      <w:pPr>
        <w:spacing w:line="360" w:lineRule="auto"/>
        <w:rPr>
          <w:rFonts w:hint="eastAsia" w:ascii="宋体" w:hAnsi="宋体" w:cs="宋体"/>
          <w:b/>
          <w:sz w:val="22"/>
          <w:szCs w:val="22"/>
        </w:rPr>
      </w:pPr>
      <w:r>
        <w:rPr>
          <w:rFonts w:hint="eastAsia" w:ascii="宋体" w:hAnsi="宋体" w:cs="宋体"/>
          <w:b/>
          <w:sz w:val="22"/>
          <w:szCs w:val="22"/>
        </w:rPr>
        <w:t>十一、纠纷的处理</w:t>
      </w:r>
    </w:p>
    <w:p w14:paraId="13C872F4">
      <w:pPr>
        <w:spacing w:line="360" w:lineRule="auto"/>
        <w:ind w:firstLine="550" w:firstLineChars="250"/>
        <w:rPr>
          <w:rFonts w:hint="eastAsia" w:ascii="宋体" w:hAnsi="宋体" w:cs="宋体"/>
          <w:sz w:val="22"/>
          <w:szCs w:val="22"/>
        </w:rPr>
      </w:pPr>
      <w:r>
        <w:rPr>
          <w:rFonts w:hint="eastAsia" w:ascii="宋体" w:hAnsi="宋体" w:cs="宋体"/>
          <w:sz w:val="22"/>
          <w:szCs w:val="22"/>
        </w:rPr>
        <w:t>解决合同纠纷的方式：双方协商解决，如双方协商解决不成，向甲方所在地人民法院提起诉讼。</w:t>
      </w:r>
    </w:p>
    <w:p w14:paraId="3408684A">
      <w:pPr>
        <w:spacing w:line="360" w:lineRule="auto"/>
        <w:rPr>
          <w:rFonts w:hint="eastAsia" w:ascii="宋体" w:hAnsi="宋体" w:cs="宋体"/>
          <w:b/>
          <w:sz w:val="22"/>
          <w:szCs w:val="22"/>
        </w:rPr>
      </w:pPr>
    </w:p>
    <w:p w14:paraId="48F3B92B">
      <w:pPr>
        <w:spacing w:line="360" w:lineRule="auto"/>
        <w:rPr>
          <w:rFonts w:hint="eastAsia" w:ascii="宋体" w:hAnsi="宋体" w:cs="宋体"/>
          <w:b/>
          <w:sz w:val="22"/>
          <w:szCs w:val="22"/>
        </w:rPr>
      </w:pPr>
      <w:r>
        <w:rPr>
          <w:rFonts w:hint="eastAsia" w:ascii="宋体" w:hAnsi="宋体" w:cs="宋体"/>
          <w:b/>
          <w:sz w:val="22"/>
          <w:szCs w:val="22"/>
        </w:rPr>
        <w:t>十二、附件</w:t>
      </w:r>
    </w:p>
    <w:p w14:paraId="524A2C96">
      <w:pPr>
        <w:spacing w:line="360" w:lineRule="auto"/>
        <w:ind w:firstLine="440" w:firstLineChars="200"/>
        <w:rPr>
          <w:rFonts w:hint="eastAsia" w:ascii="宋体" w:hAnsi="宋体" w:cs="宋体"/>
          <w:sz w:val="22"/>
          <w:szCs w:val="22"/>
        </w:rPr>
      </w:pPr>
      <w:r>
        <w:rPr>
          <w:rFonts w:hint="eastAsia" w:ascii="宋体" w:hAnsi="宋体" w:cs="宋体"/>
          <w:sz w:val="22"/>
          <w:szCs w:val="22"/>
        </w:rPr>
        <w:t>1、双方签订的技术协议作为本合同的附件，具有与合同相同的法律效力。</w:t>
      </w:r>
    </w:p>
    <w:p w14:paraId="4E644C54">
      <w:pPr>
        <w:spacing w:line="360" w:lineRule="auto"/>
        <w:ind w:firstLine="440" w:firstLineChars="200"/>
        <w:rPr>
          <w:rFonts w:hint="eastAsia" w:ascii="宋体" w:hAnsi="宋体" w:eastAsia="宋体" w:cs="宋体"/>
          <w:sz w:val="22"/>
          <w:szCs w:val="22"/>
          <w:lang w:eastAsia="zh-CN"/>
        </w:rPr>
      </w:pPr>
      <w:r>
        <w:rPr>
          <w:rFonts w:hint="eastAsia" w:ascii="宋体" w:hAnsi="宋体" w:cs="宋体"/>
          <w:sz w:val="22"/>
          <w:szCs w:val="22"/>
        </w:rPr>
        <w:t>2、合同未尽事宜，须经双方共同协商，做出补充协议，补充协议与本合同具有同等效力</w:t>
      </w:r>
      <w:r>
        <w:rPr>
          <w:rFonts w:hint="eastAsia" w:ascii="宋体" w:hAnsi="宋体" w:cs="宋体"/>
          <w:sz w:val="22"/>
          <w:szCs w:val="22"/>
          <w:lang w:eastAsia="zh-CN"/>
        </w:rPr>
        <w:t>。</w:t>
      </w:r>
      <w:r>
        <w:rPr>
          <w:rFonts w:hint="eastAsia" w:ascii="宋体" w:hAnsi="宋体" w:cs="宋体"/>
          <w:sz w:val="22"/>
          <w:szCs w:val="22"/>
        </w:rPr>
        <w:t>本合同附件均为本合同的组成部分，具有同等的法律效力。</w:t>
      </w:r>
    </w:p>
    <w:p w14:paraId="102BFB25">
      <w:pPr>
        <w:spacing w:line="360" w:lineRule="auto"/>
        <w:ind w:firstLine="440" w:firstLineChars="200"/>
        <w:rPr>
          <w:rFonts w:hint="eastAsia" w:ascii="宋体" w:hAnsi="宋体" w:cs="宋体"/>
          <w:sz w:val="22"/>
          <w:szCs w:val="22"/>
        </w:rPr>
      </w:pPr>
      <w:r>
        <w:rPr>
          <w:rFonts w:hint="eastAsia" w:ascii="宋体" w:hAnsi="宋体" w:cs="宋体"/>
          <w:sz w:val="22"/>
          <w:szCs w:val="22"/>
        </w:rPr>
        <w:t>3、本合同自双方签署之日起生效。本合同一式四份，甲方三份，乙方一份。</w:t>
      </w:r>
    </w:p>
    <w:p w14:paraId="4F89562F">
      <w:pPr>
        <w:spacing w:line="360" w:lineRule="auto"/>
        <w:ind w:firstLine="420" w:firstLineChars="200"/>
        <w:rPr>
          <w:rFonts w:hint="eastAsia" w:ascii="宋体" w:hAnsi="宋体" w:cs="宋体"/>
          <w:b/>
          <w:bCs/>
          <w:sz w:val="21"/>
          <w:szCs w:val="21"/>
        </w:rPr>
      </w:pPr>
      <w:r>
        <w:rPr>
          <w:rFonts w:hint="eastAsia" w:ascii="宋体" w:hAnsi="宋体" w:cs="宋体"/>
          <w:sz w:val="21"/>
          <w:szCs w:val="21"/>
        </w:rPr>
        <w:t xml:space="preserve"> </w:t>
      </w:r>
      <w:r>
        <w:rPr>
          <w:rFonts w:hint="eastAsia" w:ascii="宋体" w:hAnsi="宋体" w:cs="宋体"/>
          <w:b/>
          <w:bCs/>
          <w:sz w:val="21"/>
          <w:szCs w:val="21"/>
        </w:rPr>
        <w:t>本合同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平台完成认证并具有相应盖章、签字权限的管理员、盖章人或签名人。电子签约方在相关电子合同通过CA证书进行电子签章的，视为该方有效签署合同。如各方签章时间不一致的，以最后签章的时间为准。本合同所有的手写涂改、一方擅自增加、删改、篡改部分无效（个人手写签名除外）。</w:t>
      </w:r>
    </w:p>
    <w:p w14:paraId="6EC114CE">
      <w:pPr>
        <w:spacing w:line="360" w:lineRule="auto"/>
        <w:ind w:firstLine="422" w:firstLineChars="200"/>
        <w:rPr>
          <w:rFonts w:hint="eastAsia" w:ascii="宋体" w:hAnsi="宋体" w:cs="宋体"/>
          <w:b/>
          <w:bCs/>
          <w:sz w:val="21"/>
          <w:szCs w:val="21"/>
        </w:rPr>
      </w:pPr>
      <w:r>
        <w:rPr>
          <w:rFonts w:hint="eastAsia" w:ascii="宋体" w:hAnsi="宋体" w:cs="宋体"/>
          <w:b/>
          <w:bCs/>
          <w:sz w:val="21"/>
          <w:szCs w:val="21"/>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各方已签署完毕。</w:t>
      </w:r>
    </w:p>
    <w:p w14:paraId="45E62617">
      <w:pPr>
        <w:widowControl/>
        <w:adjustRightInd w:val="0"/>
        <w:snapToGrid w:val="0"/>
        <w:spacing w:line="360" w:lineRule="auto"/>
        <w:jc w:val="left"/>
        <w:rPr>
          <w:rFonts w:hint="eastAsia" w:ascii="宋体" w:hAnsi="宋体"/>
          <w:snapToGrid w:val="0"/>
          <w:kern w:val="0"/>
          <w:sz w:val="22"/>
          <w:szCs w:val="22"/>
          <w:lang w:eastAsia="zh-Hans"/>
        </w:rPr>
      </w:pPr>
    </w:p>
    <w:p w14:paraId="2CB8DB47">
      <w:pPr>
        <w:widowControl/>
        <w:adjustRightInd w:val="0"/>
        <w:snapToGrid w:val="0"/>
        <w:spacing w:line="360" w:lineRule="auto"/>
        <w:jc w:val="left"/>
        <w:rPr>
          <w:rFonts w:hint="eastAsia" w:ascii="宋体" w:hAnsi="宋体"/>
          <w:snapToGrid w:val="0"/>
          <w:kern w:val="0"/>
          <w:sz w:val="22"/>
          <w:szCs w:val="22"/>
          <w:lang w:eastAsia="zh-Hans"/>
        </w:rPr>
      </w:pPr>
    </w:p>
    <w:p w14:paraId="426476A7">
      <w:pPr>
        <w:widowControl/>
        <w:adjustRightInd w:val="0"/>
        <w:snapToGrid w:val="0"/>
        <w:spacing w:line="360" w:lineRule="auto"/>
        <w:jc w:val="left"/>
        <w:rPr>
          <w:rFonts w:hint="eastAsia" w:ascii="宋体" w:hAnsi="宋体"/>
          <w:snapToGrid w:val="0"/>
          <w:kern w:val="0"/>
          <w:sz w:val="22"/>
          <w:szCs w:val="22"/>
          <w:lang w:eastAsia="zh-Hans"/>
        </w:rPr>
      </w:pPr>
    </w:p>
    <w:p w14:paraId="09AD8C47">
      <w:pPr>
        <w:widowControl/>
        <w:adjustRightInd w:val="0"/>
        <w:snapToGrid w:val="0"/>
        <w:spacing w:line="360" w:lineRule="auto"/>
        <w:jc w:val="left"/>
        <w:rPr>
          <w:rFonts w:hint="eastAsia" w:ascii="宋体" w:hAnsi="宋体"/>
          <w:snapToGrid w:val="0"/>
          <w:kern w:val="0"/>
          <w:sz w:val="22"/>
          <w:szCs w:val="22"/>
          <w:lang w:eastAsia="zh-Hans"/>
        </w:rPr>
      </w:pPr>
      <w:r>
        <w:rPr>
          <w:rFonts w:hint="eastAsia" w:ascii="宋体" w:hAnsi="宋体"/>
          <w:snapToGrid w:val="0"/>
          <w:kern w:val="0"/>
          <w:sz w:val="22"/>
          <w:szCs w:val="22"/>
          <w:lang w:eastAsia="zh-Hans"/>
        </w:rPr>
        <w:t>甲方</w:t>
      </w:r>
      <w:r>
        <w:rPr>
          <w:rFonts w:hint="eastAsia" w:ascii="宋体" w:hAnsi="宋体"/>
          <w:snapToGrid w:val="0"/>
          <w:kern w:val="0"/>
          <w:sz w:val="22"/>
          <w:szCs w:val="22"/>
        </w:rPr>
        <w:t>（盖章）</w:t>
      </w:r>
      <w:r>
        <w:rPr>
          <w:rFonts w:hint="eastAsia" w:ascii="宋体" w:hAnsi="宋体"/>
          <w:snapToGrid w:val="0"/>
          <w:kern w:val="0"/>
          <w:sz w:val="22"/>
          <w:szCs w:val="22"/>
          <w:lang w:eastAsia="zh-Hans"/>
        </w:rPr>
        <w:t xml:space="preserve">：                    </w:t>
      </w:r>
      <w:r>
        <w:rPr>
          <w:rFonts w:hint="eastAsia" w:ascii="宋体" w:hAnsi="宋体"/>
          <w:snapToGrid w:val="0"/>
          <w:kern w:val="0"/>
          <w:sz w:val="22"/>
          <w:szCs w:val="22"/>
        </w:rPr>
        <w:t xml:space="preserve">           </w:t>
      </w:r>
      <w:r>
        <w:rPr>
          <w:rFonts w:hint="eastAsia" w:ascii="宋体" w:hAnsi="宋体"/>
          <w:snapToGrid w:val="0"/>
          <w:kern w:val="0"/>
          <w:sz w:val="22"/>
          <w:szCs w:val="22"/>
          <w:lang w:eastAsia="zh-Hans"/>
        </w:rPr>
        <w:t>乙方</w:t>
      </w:r>
      <w:r>
        <w:rPr>
          <w:rFonts w:hint="eastAsia" w:ascii="宋体" w:hAnsi="宋体"/>
          <w:snapToGrid w:val="0"/>
          <w:kern w:val="0"/>
          <w:sz w:val="22"/>
          <w:szCs w:val="22"/>
        </w:rPr>
        <w:t>（盖章）</w:t>
      </w:r>
      <w:r>
        <w:rPr>
          <w:rFonts w:hint="eastAsia" w:ascii="宋体" w:hAnsi="宋体"/>
          <w:snapToGrid w:val="0"/>
          <w:kern w:val="0"/>
          <w:sz w:val="22"/>
          <w:szCs w:val="22"/>
          <w:lang w:eastAsia="zh-Hans"/>
        </w:rPr>
        <w:t>：</w:t>
      </w:r>
    </w:p>
    <w:p w14:paraId="41896A6A">
      <w:pPr>
        <w:widowControl/>
        <w:adjustRightInd w:val="0"/>
        <w:snapToGrid w:val="0"/>
        <w:spacing w:line="360" w:lineRule="auto"/>
        <w:jc w:val="left"/>
        <w:rPr>
          <w:rFonts w:ascii="宋体" w:hAnsi="宋体"/>
          <w:snapToGrid w:val="0"/>
          <w:color w:val="000000"/>
          <w:kern w:val="0"/>
          <w:sz w:val="22"/>
          <w:szCs w:val="22"/>
          <w:lang w:eastAsia="zh-Hans"/>
        </w:rPr>
      </w:pPr>
    </w:p>
    <w:p w14:paraId="2A6C55DA">
      <w:pPr>
        <w:widowControl/>
        <w:adjustRightInd w:val="0"/>
        <w:snapToGrid w:val="0"/>
        <w:spacing w:line="360" w:lineRule="auto"/>
        <w:jc w:val="left"/>
        <w:rPr>
          <w:rFonts w:ascii="宋体" w:hAnsi="宋体"/>
          <w:snapToGrid w:val="0"/>
          <w:color w:val="000000"/>
          <w:kern w:val="0"/>
          <w:sz w:val="22"/>
          <w:szCs w:val="22"/>
          <w:lang w:eastAsia="zh-Hans"/>
        </w:rPr>
      </w:pPr>
    </w:p>
    <w:p w14:paraId="5A545C1B">
      <w:pPr>
        <w:widowControl/>
        <w:adjustRightInd w:val="0"/>
        <w:snapToGrid w:val="0"/>
        <w:spacing w:line="360" w:lineRule="auto"/>
        <w:jc w:val="left"/>
        <w:rPr>
          <w:rFonts w:ascii="宋体" w:hAnsi="宋体"/>
          <w:snapToGrid w:val="0"/>
          <w:color w:val="000000"/>
          <w:kern w:val="0"/>
          <w:sz w:val="22"/>
          <w:szCs w:val="22"/>
          <w:lang w:eastAsia="zh-Hans"/>
        </w:rPr>
      </w:pPr>
    </w:p>
    <w:p w14:paraId="38D9E1DC">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法定代表人或代理人（签字）：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法定代表人或代理人（签字）：</w:t>
      </w:r>
    </w:p>
    <w:p w14:paraId="4CBE4385">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地  址：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地  址： </w:t>
      </w:r>
    </w:p>
    <w:p w14:paraId="29D52244">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电话：                                       电话： </w:t>
      </w:r>
    </w:p>
    <w:p w14:paraId="4E891DEF">
      <w:pPr>
        <w:widowControl/>
        <w:adjustRightInd w:val="0"/>
        <w:snapToGrid w:val="0"/>
        <w:spacing w:line="360" w:lineRule="auto"/>
        <w:jc w:val="left"/>
        <w:rPr>
          <w:rFonts w:ascii="宋体" w:hAnsi="宋体"/>
          <w:snapToGrid w:val="0"/>
          <w:kern w:val="0"/>
          <w:sz w:val="22"/>
          <w:szCs w:val="22"/>
          <w:lang w:eastAsia="zh-Hans"/>
        </w:rPr>
      </w:pPr>
      <w:r>
        <w:rPr>
          <w:rFonts w:ascii="宋体" w:hAnsi="宋体"/>
          <w:snapToGrid w:val="0"/>
          <w:kern w:val="0"/>
          <w:sz w:val="22"/>
          <w:szCs w:val="22"/>
          <w:lang w:eastAsia="zh-Hans"/>
        </w:rPr>
        <w:t xml:space="preserve">传真：                                       传真： </w:t>
      </w:r>
    </w:p>
    <w:p w14:paraId="6DF19658">
      <w:pPr>
        <w:widowControl/>
        <w:adjustRightInd w:val="0"/>
        <w:snapToGrid w:val="0"/>
        <w:spacing w:line="360" w:lineRule="auto"/>
        <w:jc w:val="left"/>
        <w:rPr>
          <w:rFonts w:ascii="宋体" w:hAnsi="宋体"/>
          <w:snapToGrid w:val="0"/>
          <w:color w:val="000000"/>
          <w:kern w:val="0"/>
          <w:sz w:val="22"/>
          <w:szCs w:val="22"/>
          <w:lang w:eastAsia="zh-Hans"/>
        </w:rPr>
      </w:pPr>
      <w:r>
        <w:rPr>
          <w:rFonts w:ascii="宋体" w:hAnsi="宋体"/>
          <w:snapToGrid w:val="0"/>
          <w:color w:val="000000"/>
          <w:kern w:val="0"/>
          <w:sz w:val="22"/>
          <w:szCs w:val="22"/>
          <w:lang w:eastAsia="zh-Hans"/>
        </w:rPr>
        <w:t xml:space="preserve">开户银行：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开户银行：   </w:t>
      </w:r>
    </w:p>
    <w:p w14:paraId="6ADAB667">
      <w:pPr>
        <w:widowControl/>
        <w:adjustRightInd w:val="0"/>
        <w:snapToGrid w:val="0"/>
        <w:spacing w:line="360" w:lineRule="auto"/>
        <w:jc w:val="left"/>
        <w:rPr>
          <w:rFonts w:hint="eastAsia" w:ascii="宋体" w:hAnsi="宋体"/>
          <w:snapToGrid w:val="0"/>
          <w:kern w:val="0"/>
          <w:sz w:val="22"/>
          <w:szCs w:val="22"/>
        </w:rPr>
      </w:pPr>
      <w:r>
        <w:rPr>
          <w:rFonts w:ascii="宋体" w:hAnsi="宋体"/>
          <w:snapToGrid w:val="0"/>
          <w:color w:val="000000"/>
          <w:kern w:val="0"/>
          <w:sz w:val="22"/>
          <w:szCs w:val="22"/>
          <w:lang w:eastAsia="zh-Hans"/>
        </w:rPr>
        <w:t xml:space="preserve">账  号：                            </w:t>
      </w:r>
      <w:r>
        <w:rPr>
          <w:rFonts w:ascii="宋体" w:hAnsi="宋体"/>
          <w:snapToGrid w:val="0"/>
          <w:kern w:val="0"/>
          <w:sz w:val="22"/>
          <w:szCs w:val="22"/>
          <w:lang w:eastAsia="zh-Hans"/>
        </w:rPr>
        <w:t xml:space="preserve">        </w:t>
      </w:r>
      <w:r>
        <w:rPr>
          <w:rFonts w:ascii="宋体" w:hAnsi="宋体"/>
          <w:snapToGrid w:val="0"/>
          <w:color w:val="000000"/>
          <w:kern w:val="0"/>
          <w:sz w:val="22"/>
          <w:szCs w:val="22"/>
          <w:lang w:eastAsia="zh-Hans"/>
        </w:rPr>
        <w:t xml:space="preserve"> 账 号： </w:t>
      </w:r>
    </w:p>
    <w:p w14:paraId="2D07791D">
      <w:pPr>
        <w:spacing w:line="360" w:lineRule="auto"/>
        <w:rPr>
          <w:rFonts w:hint="eastAsia" w:ascii="宋体" w:hAnsi="宋体" w:cs="宋体"/>
          <w:sz w:val="22"/>
          <w:szCs w:val="22"/>
        </w:rPr>
      </w:pPr>
    </w:p>
    <w:bookmarkEnd w:id="39"/>
    <w:p w14:paraId="260D6138">
      <w:pPr>
        <w:pStyle w:val="76"/>
      </w:pPr>
    </w:p>
    <w:p w14:paraId="6A576E98">
      <w:pPr>
        <w:pStyle w:val="76"/>
      </w:pPr>
    </w:p>
    <w:p w14:paraId="373AA179">
      <w:pPr>
        <w:pStyle w:val="76"/>
      </w:pPr>
    </w:p>
    <w:p w14:paraId="150257F3">
      <w:pPr>
        <w:pStyle w:val="76"/>
      </w:pPr>
    </w:p>
    <w:p w14:paraId="40953605">
      <w:pPr>
        <w:pStyle w:val="76"/>
      </w:pPr>
    </w:p>
    <w:p w14:paraId="7DF7CDCE">
      <w:pPr>
        <w:pStyle w:val="76"/>
      </w:pPr>
    </w:p>
    <w:p w14:paraId="2CD5A204">
      <w:pPr>
        <w:pStyle w:val="76"/>
      </w:pPr>
    </w:p>
    <w:p w14:paraId="3AECA4B5">
      <w:pPr>
        <w:pStyle w:val="76"/>
      </w:pPr>
    </w:p>
    <w:p w14:paraId="4AD354C0">
      <w:pPr>
        <w:pStyle w:val="76"/>
      </w:pPr>
    </w:p>
    <w:p w14:paraId="27E760CE">
      <w:pPr>
        <w:pStyle w:val="76"/>
      </w:pPr>
    </w:p>
    <w:p w14:paraId="09615663">
      <w:pPr>
        <w:pStyle w:val="76"/>
      </w:pPr>
    </w:p>
    <w:p w14:paraId="631FF930">
      <w:pPr>
        <w:pStyle w:val="76"/>
      </w:pPr>
    </w:p>
    <w:p w14:paraId="7F45E869">
      <w:pPr>
        <w:pStyle w:val="76"/>
      </w:pPr>
    </w:p>
    <w:p w14:paraId="646FEB29">
      <w:pPr>
        <w:pStyle w:val="76"/>
      </w:pPr>
    </w:p>
    <w:p w14:paraId="33E5832E">
      <w:pPr>
        <w:pStyle w:val="76"/>
      </w:pPr>
    </w:p>
    <w:p w14:paraId="05981EB6">
      <w:pPr>
        <w:pStyle w:val="76"/>
      </w:pPr>
    </w:p>
    <w:p w14:paraId="050FA5A8">
      <w:pPr>
        <w:pStyle w:val="76"/>
      </w:pPr>
    </w:p>
    <w:p w14:paraId="0370F036">
      <w:pPr>
        <w:pStyle w:val="76"/>
      </w:pPr>
    </w:p>
    <w:p w14:paraId="32A383C9">
      <w:pPr>
        <w:pStyle w:val="76"/>
      </w:pPr>
    </w:p>
    <w:p w14:paraId="1ED05CA3">
      <w:pPr>
        <w:pStyle w:val="76"/>
      </w:pPr>
    </w:p>
    <w:p w14:paraId="610F994C">
      <w:pPr>
        <w:pStyle w:val="76"/>
      </w:pPr>
    </w:p>
    <w:p w14:paraId="33192396">
      <w:pPr>
        <w:pStyle w:val="76"/>
      </w:pPr>
    </w:p>
    <w:p w14:paraId="4DC7C6C4">
      <w:pPr>
        <w:pStyle w:val="76"/>
      </w:pPr>
    </w:p>
    <w:p w14:paraId="79A7EC9B">
      <w:pPr>
        <w:pStyle w:val="76"/>
      </w:pPr>
    </w:p>
    <w:p w14:paraId="3BB8F02D">
      <w:pPr>
        <w:pStyle w:val="76"/>
      </w:pPr>
    </w:p>
    <w:p w14:paraId="0EB8BBEB">
      <w:pPr>
        <w:pStyle w:val="71"/>
        <w:rPr>
          <w:rFonts w:hint="default" w:eastAsia="黑体"/>
          <w:lang w:val="en-US" w:eastAsia="zh-CN"/>
        </w:rPr>
      </w:pPr>
      <w:bookmarkStart w:id="40" w:name="_Toc47976615"/>
      <w:bookmarkStart w:id="41" w:name="_Toc5925"/>
      <w:r>
        <w:rPr>
          <w:rFonts w:hint="eastAsia"/>
        </w:rPr>
        <w:t>第四部分　</w:t>
      </w:r>
      <w:bookmarkEnd w:id="40"/>
      <w:r>
        <w:rPr>
          <w:rFonts w:hint="eastAsia"/>
          <w:lang w:val="en-US" w:eastAsia="zh-CN"/>
        </w:rPr>
        <w:t>投标文件附件</w:t>
      </w:r>
      <w:bookmarkEnd w:id="41"/>
    </w:p>
    <w:p w14:paraId="600DE1DD">
      <w:pPr>
        <w:pStyle w:val="71"/>
        <w:jc w:val="left"/>
        <w:rPr>
          <w:rFonts w:hint="eastAsia" w:ascii="宋体" w:hAnsi="宋体" w:eastAsia="宋体" w:cs="宋体"/>
          <w:sz w:val="32"/>
          <w:szCs w:val="32"/>
          <w:highlight w:val="yellow"/>
          <w:lang w:eastAsia="zh-CN"/>
        </w:rPr>
      </w:pPr>
      <w:bookmarkStart w:id="42" w:name="_Toc4225"/>
      <w:bookmarkStart w:id="43" w:name="_Toc47976616"/>
      <w:r>
        <w:rPr>
          <w:rFonts w:hint="eastAsia" w:ascii="宋体" w:hAnsi="宋体" w:eastAsia="宋体" w:cs="宋体"/>
          <w:sz w:val="32"/>
          <w:szCs w:val="32"/>
          <w:highlight w:val="yellow"/>
        </w:rPr>
        <w:t>附件</w:t>
      </w:r>
      <w:bookmarkEnd w:id="42"/>
      <w:bookmarkEnd w:id="43"/>
      <w:r>
        <w:rPr>
          <w:rFonts w:hint="eastAsia" w:ascii="宋体" w:hAnsi="宋体" w:eastAsia="宋体" w:cs="宋体"/>
          <w:sz w:val="32"/>
          <w:szCs w:val="32"/>
          <w:highlight w:val="yellow"/>
          <w:lang w:val="en-US" w:eastAsia="zh-CN"/>
        </w:rPr>
        <w:t>1</w:t>
      </w:r>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提交投标文件：资质证明文件、商务文件</w:t>
      </w:r>
      <w:r>
        <w:rPr>
          <w:rFonts w:hint="eastAsia" w:ascii="宋体" w:hAnsi="宋体" w:cs="Times New Roman"/>
          <w:color w:val="000000"/>
          <w:sz w:val="24"/>
          <w:szCs w:val="24"/>
          <w:lang w:val="en-US" w:eastAsia="zh-CN"/>
        </w:rPr>
        <w:t>的</w:t>
      </w:r>
      <w:r>
        <w:rPr>
          <w:rFonts w:hint="eastAsia" w:ascii="宋体" w:hAnsi="宋体" w:eastAsia="宋体" w:cs="Times New Roman"/>
          <w:color w:val="000000"/>
          <w:sz w:val="24"/>
          <w:szCs w:val="24"/>
        </w:rPr>
        <w:t>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7006D89">
      <w:pPr>
        <w:pStyle w:val="72"/>
        <w:numPr>
          <w:ilvl w:val="0"/>
          <w:numId w:val="0"/>
        </w:numPr>
        <w:ind w:leftChars="0"/>
        <w:rPr>
          <w:rFonts w:hint="eastAsia" w:ascii="宋体" w:hAnsi="宋体" w:eastAsia="宋体" w:cs="宋体"/>
          <w:sz w:val="32"/>
          <w:szCs w:val="32"/>
          <w:highlight w:val="yellow"/>
          <w:lang w:val="en-US" w:eastAsia="zh-CN"/>
        </w:rPr>
      </w:pPr>
      <w:bookmarkStart w:id="44" w:name="_Toc47976618"/>
      <w:bookmarkStart w:id="45" w:name="_Toc29366865"/>
      <w:bookmarkStart w:id="46" w:name="_Toc29366869"/>
      <w:r>
        <w:rPr>
          <w:rFonts w:hint="eastAsia" w:ascii="宋体" w:hAnsi="宋体" w:eastAsia="宋体" w:cs="宋体"/>
          <w:sz w:val="32"/>
          <w:szCs w:val="32"/>
          <w:highlight w:val="yellow"/>
          <w:lang w:val="en-US" w:eastAsia="zh-CN"/>
        </w:rPr>
        <w:t>附件2</w:t>
      </w:r>
    </w:p>
    <w:bookmarkEnd w:id="44"/>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0"/>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4"/>
      </w:pPr>
    </w:p>
    <w:p w14:paraId="3A5DEF51">
      <w:pPr>
        <w:spacing w:line="360" w:lineRule="auto"/>
        <w:rPr>
          <w:rFonts w:ascii="宋体" w:hAnsi="宋体" w:cs="宋体"/>
          <w:sz w:val="24"/>
          <w:szCs w:val="21"/>
        </w:rPr>
      </w:pPr>
    </w:p>
    <w:bookmarkEnd w:id="45"/>
    <w:bookmarkEnd w:id="46"/>
    <w:p w14:paraId="53E6B306">
      <w:pPr>
        <w:pStyle w:val="72"/>
        <w:numPr>
          <w:ilvl w:val="0"/>
          <w:numId w:val="0"/>
        </w:numPr>
        <w:ind w:leftChars="0"/>
        <w:rPr>
          <w:rFonts w:hint="eastAsia"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附件3</w:t>
      </w:r>
    </w:p>
    <w:p w14:paraId="38F31B14">
      <w:pPr>
        <w:pStyle w:val="72"/>
        <w:numPr>
          <w:ilvl w:val="0"/>
          <w:numId w:val="0"/>
        </w:numPr>
        <w:ind w:leftChars="0"/>
        <w:jc w:val="center"/>
        <w:rPr>
          <w:rFonts w:hint="eastAsia"/>
          <w:lang w:val="en-US" w:eastAsia="zh-CN"/>
        </w:rPr>
      </w:pPr>
      <w:r>
        <w:rPr>
          <w:rFonts w:hint="eastAsia"/>
          <w:lang w:val="en-US" w:eastAsia="zh-CN"/>
        </w:rPr>
        <w:t>开标一览表</w:t>
      </w:r>
    </w:p>
    <w:p w14:paraId="6D590B9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hint="eastAsia" w:ascii="宋体" w:hAnsi="宋体" w:cs="Times New Roman"/>
          <w:color w:val="000000"/>
          <w:sz w:val="24"/>
          <w:szCs w:val="24"/>
          <w:u w:val="single"/>
          <w:lang w:val="en-US" w:eastAsia="zh-CN"/>
        </w:rPr>
        <w:t xml:space="preserve">                          </w:t>
      </w:r>
      <w:r>
        <w:rPr>
          <w:rFonts w:ascii="宋体" w:hAnsi="宋体" w:eastAsia="宋体" w:cs="Times New Roman"/>
          <w:color w:val="000000"/>
          <w:sz w:val="24"/>
          <w:szCs w:val="24"/>
        </w:rPr>
        <w:t xml:space="preserve">                                                        </w:t>
      </w:r>
    </w:p>
    <w:tbl>
      <w:tblPr>
        <w:tblStyle w:val="30"/>
        <w:tblW w:w="60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699"/>
      </w:tblGrid>
      <w:tr w14:paraId="0D496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394C6515">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2D16DC05">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642EEBB3">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47ED08C3">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699" w:type="dxa"/>
            <w:vAlign w:val="center"/>
          </w:tcPr>
          <w:p w14:paraId="6D64AA71">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28A52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181A3299">
            <w:pPr>
              <w:jc w:val="center"/>
              <w:rPr>
                <w:rFonts w:ascii="Times New Roman" w:hAnsi="Times New Roman" w:eastAsia="宋体" w:cs="Times New Roman"/>
                <w:b/>
                <w:szCs w:val="20"/>
              </w:rPr>
            </w:pPr>
          </w:p>
        </w:tc>
        <w:tc>
          <w:tcPr>
            <w:tcW w:w="1518" w:type="dxa"/>
            <w:vAlign w:val="center"/>
          </w:tcPr>
          <w:p w14:paraId="66911250">
            <w:pPr>
              <w:jc w:val="center"/>
              <w:rPr>
                <w:rFonts w:hint="eastAsia" w:ascii="Times New Roman" w:hAnsi="Times New Roman" w:eastAsia="宋体" w:cs="Times New Roman"/>
                <w:b/>
                <w:szCs w:val="20"/>
                <w:lang w:eastAsia="zh-CN"/>
              </w:rPr>
            </w:pPr>
          </w:p>
        </w:tc>
        <w:tc>
          <w:tcPr>
            <w:tcW w:w="848" w:type="dxa"/>
            <w:vAlign w:val="center"/>
          </w:tcPr>
          <w:p w14:paraId="2351FE2D">
            <w:pPr>
              <w:jc w:val="center"/>
              <w:rPr>
                <w:rFonts w:hint="eastAsia" w:ascii="Times New Roman" w:hAnsi="Times New Roman" w:eastAsia="宋体" w:cs="Times New Roman"/>
                <w:b/>
                <w:szCs w:val="20"/>
                <w:lang w:val="en-US" w:eastAsia="zh-CN"/>
              </w:rPr>
            </w:pPr>
          </w:p>
        </w:tc>
        <w:tc>
          <w:tcPr>
            <w:tcW w:w="2270" w:type="dxa"/>
            <w:vAlign w:val="center"/>
          </w:tcPr>
          <w:p w14:paraId="5890F9DE">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546C0EE0">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4668D1BD">
            <w:pPr>
              <w:jc w:val="left"/>
              <w:rPr>
                <w:rFonts w:ascii="Times New Roman" w:hAnsi="Times New Roman" w:eastAsia="宋体" w:cs="Times New Roman"/>
                <w:b/>
                <w:szCs w:val="20"/>
              </w:rPr>
            </w:pPr>
            <w:r>
              <w:rPr>
                <w:rFonts w:hint="eastAsia" w:ascii="等线" w:hAnsi="等线" w:eastAsia="等线" w:cs="Times New Roman"/>
                <w:b/>
                <w:szCs w:val="20"/>
              </w:rPr>
              <w:t>税率：</w:t>
            </w:r>
          </w:p>
        </w:tc>
        <w:tc>
          <w:tcPr>
            <w:tcW w:w="699" w:type="dxa"/>
            <w:vAlign w:val="center"/>
          </w:tcPr>
          <w:p w14:paraId="24B1EFF2">
            <w:pPr>
              <w:jc w:val="center"/>
              <w:rPr>
                <w:rFonts w:ascii="Times New Roman" w:hAnsi="Times New Roman" w:eastAsia="宋体" w:cs="Times New Roman"/>
                <w:b/>
                <w:szCs w:val="20"/>
              </w:rPr>
            </w:pPr>
          </w:p>
        </w:tc>
      </w:tr>
    </w:tbl>
    <w:p w14:paraId="48CC0131">
      <w:pPr>
        <w:rPr>
          <w:rFonts w:ascii="宋体" w:hAnsi="Arial" w:eastAsia="宋体" w:cs="Times New Roman"/>
          <w:sz w:val="24"/>
          <w:szCs w:val="24"/>
        </w:rPr>
      </w:pPr>
    </w:p>
    <w:p w14:paraId="11A7756A">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0656B14B">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1EB14874">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551EA7DB">
      <w:pPr>
        <w:pStyle w:val="14"/>
        <w:rPr>
          <w:rFonts w:hint="eastAsia" w:hAnsi="宋体" w:eastAsia="宋体" w:cs="Times New Roman"/>
          <w:b/>
          <w:bCs/>
          <w:szCs w:val="21"/>
          <w:highlight w:val="none"/>
          <w:lang w:val="en-US" w:eastAsia="zh-CN"/>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single"/>
          <w:lang w:val="en-US" w:eastAsia="zh-CN"/>
        </w:rPr>
        <w:t xml:space="preserve">                                             </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0133E326">
      <w:pPr>
        <w:pStyle w:val="14"/>
        <w:rPr>
          <w:rFonts w:hint="eastAsia" w:hAnsi="宋体" w:eastAsia="宋体" w:cs="Times New Roman"/>
          <w:b/>
          <w:bCs/>
          <w:szCs w:val="21"/>
          <w:highlight w:val="yellow"/>
        </w:rPr>
      </w:pPr>
    </w:p>
    <w:p w14:paraId="61D2FD3B">
      <w:pPr>
        <w:pStyle w:val="14"/>
        <w:rPr>
          <w:rFonts w:hint="eastAsia" w:hAnsi="宋体" w:eastAsia="宋体" w:cs="Times New Roman"/>
          <w:b/>
          <w:bCs/>
          <w:szCs w:val="21"/>
          <w:highlight w:val="yellow"/>
        </w:rPr>
      </w:pPr>
    </w:p>
    <w:p w14:paraId="47C2B33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73D7E58A">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72EF42CC">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31BCEF5A">
      <w:pPr>
        <w:pStyle w:val="72"/>
        <w:numPr>
          <w:ilvl w:val="0"/>
          <w:numId w:val="0"/>
        </w:numPr>
        <w:ind w:leftChars="0"/>
      </w:pPr>
      <w:r>
        <w:t xml:space="preserve"> </w:t>
      </w:r>
    </w:p>
    <w:p w14:paraId="23BC5F9D">
      <w:pPr>
        <w:pStyle w:val="72"/>
        <w:numPr>
          <w:ilvl w:val="0"/>
          <w:numId w:val="0"/>
        </w:numPr>
        <w:ind w:leftChars="0"/>
      </w:pPr>
    </w:p>
    <w:p w14:paraId="11E108AB">
      <w:pPr>
        <w:pStyle w:val="72"/>
        <w:numPr>
          <w:ilvl w:val="0"/>
          <w:numId w:val="0"/>
        </w:numPr>
        <w:ind w:leftChars="0"/>
      </w:pPr>
    </w:p>
    <w:p w14:paraId="528315C1">
      <w:pPr>
        <w:pStyle w:val="72"/>
        <w:numPr>
          <w:ilvl w:val="0"/>
          <w:numId w:val="0"/>
        </w:numPr>
        <w:ind w:leftChars="0"/>
      </w:pPr>
    </w:p>
    <w:p w14:paraId="2D0AAC1F">
      <w:pPr>
        <w:pStyle w:val="72"/>
        <w:numPr>
          <w:ilvl w:val="0"/>
          <w:numId w:val="0"/>
        </w:numPr>
        <w:ind w:leftChars="0"/>
      </w:pPr>
    </w:p>
    <w:p w14:paraId="603D4456">
      <w:pPr>
        <w:pStyle w:val="72"/>
        <w:numPr>
          <w:ilvl w:val="0"/>
          <w:numId w:val="0"/>
        </w:numPr>
        <w:ind w:leftChars="0"/>
      </w:pPr>
    </w:p>
    <w:p w14:paraId="4A94FC11">
      <w:pPr>
        <w:pStyle w:val="72"/>
        <w:numPr>
          <w:ilvl w:val="0"/>
          <w:numId w:val="0"/>
        </w:numPr>
        <w:ind w:leftChars="0"/>
      </w:pPr>
    </w:p>
    <w:p w14:paraId="5912B5A2">
      <w:pPr>
        <w:pStyle w:val="76"/>
        <w:ind w:firstLine="630" w:firstLineChars="300"/>
        <w:rPr>
          <w:rFonts w:hint="eastAsia"/>
        </w:rPr>
      </w:pPr>
    </w:p>
    <w:p w14:paraId="26159F05">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附件4</w:t>
      </w:r>
    </w:p>
    <w:p w14:paraId="5BD7C652">
      <w:pPr>
        <w:rPr>
          <w:rFonts w:ascii="宋体" w:hAnsi="宋体"/>
          <w:highlight w:val="none"/>
        </w:rPr>
      </w:pPr>
      <w:r>
        <w:rPr>
          <w:rFonts w:hint="eastAsia" w:ascii="宋体" w:hAnsi="宋体"/>
          <w:highlight w:val="none"/>
        </w:rPr>
        <w:t>项目名称：(XX项目)</w:t>
      </w:r>
    </w:p>
    <w:p w14:paraId="668E81F4">
      <w:pPr>
        <w:rPr>
          <w:rFonts w:ascii="宋体" w:hAnsi="宋体"/>
          <w:highlight w:val="none"/>
        </w:rPr>
      </w:pPr>
    </w:p>
    <w:p w14:paraId="27710DF3">
      <w:pPr>
        <w:rPr>
          <w:rFonts w:ascii="宋体" w:hAnsi="宋体"/>
          <w:szCs w:val="21"/>
          <w:highlight w:val="none"/>
        </w:rPr>
      </w:pPr>
      <w:r>
        <w:rPr>
          <w:rFonts w:hint="eastAsia" w:ascii="宋体" w:hAnsi="宋体"/>
          <w:szCs w:val="21"/>
          <w:highlight w:val="none"/>
        </w:rPr>
        <w:t>日期：  年   月   日</w:t>
      </w:r>
    </w:p>
    <w:p w14:paraId="087E0A24">
      <w:pPr>
        <w:jc w:val="center"/>
        <w:rPr>
          <w:rFonts w:eastAsia="黑体"/>
          <w:b/>
          <w:bCs/>
          <w:sz w:val="28"/>
          <w:highlight w:val="none"/>
        </w:rPr>
      </w:pPr>
    </w:p>
    <w:p w14:paraId="5DEAF24B">
      <w:pPr>
        <w:jc w:val="center"/>
        <w:rPr>
          <w:rFonts w:eastAsia="黑体"/>
          <w:b/>
          <w:bCs/>
          <w:sz w:val="28"/>
          <w:highlight w:val="none"/>
        </w:rPr>
      </w:pPr>
      <w:r>
        <w:rPr>
          <w:rFonts w:hint="eastAsia" w:eastAsia="黑体"/>
          <w:b/>
          <w:bCs/>
          <w:sz w:val="28"/>
          <w:highlight w:val="none"/>
        </w:rPr>
        <w:t>相关条款偏离表</w:t>
      </w:r>
    </w:p>
    <w:tbl>
      <w:tblPr>
        <w:tblStyle w:val="30"/>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080"/>
        <w:gridCol w:w="3060"/>
        <w:gridCol w:w="3554"/>
      </w:tblGrid>
      <w:tr w14:paraId="175B8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restart"/>
            <w:vAlign w:val="center"/>
          </w:tcPr>
          <w:p w14:paraId="67F345F4">
            <w:pPr>
              <w:jc w:val="center"/>
              <w:rPr>
                <w:rFonts w:ascii="宋体" w:hAnsi="宋体"/>
                <w:sz w:val="24"/>
                <w:highlight w:val="none"/>
              </w:rPr>
            </w:pPr>
            <w:r>
              <w:rPr>
                <w:rFonts w:hint="eastAsia" w:ascii="宋体" w:hAnsi="宋体"/>
                <w:sz w:val="24"/>
                <w:highlight w:val="none"/>
              </w:rPr>
              <w:t>序号</w:t>
            </w:r>
          </w:p>
        </w:tc>
        <w:tc>
          <w:tcPr>
            <w:tcW w:w="4140" w:type="dxa"/>
            <w:gridSpan w:val="2"/>
            <w:vAlign w:val="center"/>
          </w:tcPr>
          <w:p w14:paraId="6C3F86B2">
            <w:pPr>
              <w:jc w:val="center"/>
              <w:rPr>
                <w:rFonts w:ascii="宋体" w:hAnsi="宋体"/>
                <w:sz w:val="24"/>
                <w:highlight w:val="none"/>
              </w:rPr>
            </w:pPr>
            <w:r>
              <w:rPr>
                <w:rFonts w:hint="eastAsia" w:ascii="宋体" w:hAnsi="宋体"/>
                <w:sz w:val="24"/>
                <w:highlight w:val="none"/>
              </w:rPr>
              <w:t>招标文件条款</w:t>
            </w:r>
          </w:p>
        </w:tc>
        <w:tc>
          <w:tcPr>
            <w:tcW w:w="3554" w:type="dxa"/>
            <w:vMerge w:val="restart"/>
            <w:vAlign w:val="center"/>
          </w:tcPr>
          <w:p w14:paraId="138B2732">
            <w:pPr>
              <w:jc w:val="center"/>
              <w:rPr>
                <w:rFonts w:ascii="宋体" w:hAnsi="宋体"/>
                <w:sz w:val="24"/>
                <w:highlight w:val="none"/>
              </w:rPr>
            </w:pPr>
            <w:r>
              <w:rPr>
                <w:rFonts w:hint="eastAsia" w:ascii="宋体" w:hAnsi="宋体"/>
                <w:sz w:val="24"/>
                <w:highlight w:val="none"/>
              </w:rPr>
              <w:t>偏离内容</w:t>
            </w:r>
          </w:p>
        </w:tc>
      </w:tr>
      <w:tr w14:paraId="3E26C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Merge w:val="continue"/>
            <w:vAlign w:val="center"/>
          </w:tcPr>
          <w:p w14:paraId="34261E21">
            <w:pPr>
              <w:rPr>
                <w:rFonts w:ascii="宋体" w:hAnsi="宋体"/>
                <w:sz w:val="24"/>
                <w:highlight w:val="none"/>
              </w:rPr>
            </w:pPr>
          </w:p>
        </w:tc>
        <w:tc>
          <w:tcPr>
            <w:tcW w:w="1080" w:type="dxa"/>
            <w:vAlign w:val="center"/>
          </w:tcPr>
          <w:p w14:paraId="0E5FEE95">
            <w:pPr>
              <w:jc w:val="center"/>
              <w:rPr>
                <w:rFonts w:ascii="宋体" w:hAnsi="宋体"/>
                <w:sz w:val="24"/>
                <w:highlight w:val="none"/>
              </w:rPr>
            </w:pPr>
            <w:r>
              <w:rPr>
                <w:rFonts w:hint="eastAsia" w:ascii="宋体" w:hAnsi="宋体"/>
                <w:sz w:val="24"/>
                <w:highlight w:val="none"/>
              </w:rPr>
              <w:t>条款号</w:t>
            </w:r>
          </w:p>
        </w:tc>
        <w:tc>
          <w:tcPr>
            <w:tcW w:w="3060" w:type="dxa"/>
            <w:vAlign w:val="center"/>
          </w:tcPr>
          <w:p w14:paraId="704BD299">
            <w:pPr>
              <w:jc w:val="center"/>
              <w:rPr>
                <w:rFonts w:ascii="宋体" w:hAnsi="宋体"/>
                <w:sz w:val="24"/>
                <w:highlight w:val="none"/>
              </w:rPr>
            </w:pPr>
            <w:r>
              <w:rPr>
                <w:rFonts w:hint="eastAsia" w:ascii="宋体" w:hAnsi="宋体"/>
                <w:sz w:val="24"/>
                <w:highlight w:val="none"/>
              </w:rPr>
              <w:t>条款要求</w:t>
            </w:r>
          </w:p>
        </w:tc>
        <w:tc>
          <w:tcPr>
            <w:tcW w:w="3554" w:type="dxa"/>
            <w:vMerge w:val="continue"/>
            <w:vAlign w:val="center"/>
          </w:tcPr>
          <w:p w14:paraId="0DBB6E56">
            <w:pPr>
              <w:jc w:val="center"/>
              <w:rPr>
                <w:rFonts w:ascii="宋体" w:hAnsi="宋体"/>
                <w:sz w:val="24"/>
                <w:highlight w:val="none"/>
              </w:rPr>
            </w:pPr>
          </w:p>
        </w:tc>
      </w:tr>
      <w:tr w14:paraId="5DFDE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ECFB6E4">
            <w:pPr>
              <w:jc w:val="center"/>
              <w:rPr>
                <w:rFonts w:ascii="宋体" w:hAnsi="宋体"/>
                <w:sz w:val="24"/>
                <w:highlight w:val="none"/>
              </w:rPr>
            </w:pPr>
            <w:r>
              <w:rPr>
                <w:rFonts w:hint="eastAsia" w:ascii="宋体" w:hAnsi="宋体"/>
                <w:sz w:val="24"/>
                <w:highlight w:val="none"/>
              </w:rPr>
              <w:t>1</w:t>
            </w:r>
          </w:p>
        </w:tc>
        <w:tc>
          <w:tcPr>
            <w:tcW w:w="1080" w:type="dxa"/>
            <w:vAlign w:val="center"/>
          </w:tcPr>
          <w:p w14:paraId="79E8AA3B">
            <w:pPr>
              <w:rPr>
                <w:rFonts w:ascii="宋体" w:hAnsi="宋体"/>
                <w:sz w:val="24"/>
                <w:highlight w:val="none"/>
              </w:rPr>
            </w:pPr>
          </w:p>
        </w:tc>
        <w:tc>
          <w:tcPr>
            <w:tcW w:w="3060" w:type="dxa"/>
            <w:vAlign w:val="center"/>
          </w:tcPr>
          <w:p w14:paraId="5C7ED76C">
            <w:pPr>
              <w:rPr>
                <w:rFonts w:ascii="宋体" w:hAnsi="宋体"/>
                <w:sz w:val="24"/>
                <w:highlight w:val="none"/>
              </w:rPr>
            </w:pPr>
          </w:p>
        </w:tc>
        <w:tc>
          <w:tcPr>
            <w:tcW w:w="3554" w:type="dxa"/>
            <w:vAlign w:val="center"/>
          </w:tcPr>
          <w:p w14:paraId="38E033F5">
            <w:pPr>
              <w:rPr>
                <w:rFonts w:ascii="宋体" w:hAnsi="宋体"/>
                <w:sz w:val="24"/>
                <w:highlight w:val="none"/>
              </w:rPr>
            </w:pPr>
          </w:p>
        </w:tc>
      </w:tr>
      <w:tr w14:paraId="68899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014D93C">
            <w:pPr>
              <w:jc w:val="center"/>
              <w:rPr>
                <w:rFonts w:ascii="宋体" w:hAnsi="宋体"/>
                <w:sz w:val="24"/>
                <w:highlight w:val="none"/>
              </w:rPr>
            </w:pPr>
            <w:r>
              <w:rPr>
                <w:rFonts w:hint="eastAsia" w:ascii="宋体" w:hAnsi="宋体"/>
                <w:sz w:val="24"/>
                <w:highlight w:val="none"/>
              </w:rPr>
              <w:t>2</w:t>
            </w:r>
          </w:p>
        </w:tc>
        <w:tc>
          <w:tcPr>
            <w:tcW w:w="1080" w:type="dxa"/>
            <w:vAlign w:val="center"/>
          </w:tcPr>
          <w:p w14:paraId="7362CC0D">
            <w:pPr>
              <w:rPr>
                <w:rFonts w:ascii="宋体" w:hAnsi="宋体"/>
                <w:sz w:val="24"/>
                <w:highlight w:val="none"/>
              </w:rPr>
            </w:pPr>
          </w:p>
        </w:tc>
        <w:tc>
          <w:tcPr>
            <w:tcW w:w="3060" w:type="dxa"/>
            <w:vAlign w:val="center"/>
          </w:tcPr>
          <w:p w14:paraId="33F1AED3">
            <w:pPr>
              <w:rPr>
                <w:rFonts w:ascii="宋体" w:hAnsi="宋体"/>
                <w:sz w:val="24"/>
                <w:highlight w:val="none"/>
              </w:rPr>
            </w:pPr>
          </w:p>
        </w:tc>
        <w:tc>
          <w:tcPr>
            <w:tcW w:w="3554" w:type="dxa"/>
            <w:vAlign w:val="center"/>
          </w:tcPr>
          <w:p w14:paraId="431B9AFB">
            <w:pPr>
              <w:rPr>
                <w:rFonts w:ascii="宋体" w:hAnsi="宋体"/>
                <w:sz w:val="24"/>
                <w:highlight w:val="none"/>
              </w:rPr>
            </w:pPr>
          </w:p>
        </w:tc>
      </w:tr>
      <w:tr w14:paraId="148EA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C4D6FAA">
            <w:pPr>
              <w:jc w:val="center"/>
              <w:rPr>
                <w:rFonts w:ascii="宋体" w:hAnsi="宋体"/>
                <w:sz w:val="24"/>
                <w:highlight w:val="none"/>
              </w:rPr>
            </w:pPr>
            <w:r>
              <w:rPr>
                <w:rFonts w:hint="eastAsia" w:ascii="宋体" w:hAnsi="宋体"/>
                <w:sz w:val="24"/>
                <w:highlight w:val="none"/>
              </w:rPr>
              <w:t>3</w:t>
            </w:r>
          </w:p>
        </w:tc>
        <w:tc>
          <w:tcPr>
            <w:tcW w:w="1080" w:type="dxa"/>
            <w:vAlign w:val="center"/>
          </w:tcPr>
          <w:p w14:paraId="778AB29E">
            <w:pPr>
              <w:rPr>
                <w:rFonts w:ascii="宋体" w:hAnsi="宋体"/>
                <w:sz w:val="24"/>
                <w:highlight w:val="none"/>
              </w:rPr>
            </w:pPr>
          </w:p>
        </w:tc>
        <w:tc>
          <w:tcPr>
            <w:tcW w:w="3060" w:type="dxa"/>
            <w:vAlign w:val="center"/>
          </w:tcPr>
          <w:p w14:paraId="3F936D46">
            <w:pPr>
              <w:rPr>
                <w:rFonts w:ascii="宋体" w:hAnsi="宋体"/>
                <w:sz w:val="24"/>
                <w:highlight w:val="none"/>
              </w:rPr>
            </w:pPr>
          </w:p>
        </w:tc>
        <w:tc>
          <w:tcPr>
            <w:tcW w:w="3554" w:type="dxa"/>
            <w:vAlign w:val="center"/>
          </w:tcPr>
          <w:p w14:paraId="61E3D930">
            <w:pPr>
              <w:rPr>
                <w:rFonts w:ascii="宋体" w:hAnsi="宋体"/>
                <w:sz w:val="24"/>
                <w:highlight w:val="none"/>
              </w:rPr>
            </w:pPr>
          </w:p>
        </w:tc>
      </w:tr>
      <w:tr w14:paraId="053E1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78C367D2">
            <w:pPr>
              <w:jc w:val="center"/>
              <w:rPr>
                <w:rFonts w:ascii="宋体" w:hAnsi="宋体"/>
                <w:sz w:val="24"/>
                <w:highlight w:val="none"/>
              </w:rPr>
            </w:pPr>
            <w:r>
              <w:rPr>
                <w:rFonts w:hint="eastAsia" w:ascii="宋体" w:hAnsi="宋体"/>
                <w:sz w:val="24"/>
                <w:highlight w:val="none"/>
              </w:rPr>
              <w:t>4</w:t>
            </w:r>
          </w:p>
        </w:tc>
        <w:tc>
          <w:tcPr>
            <w:tcW w:w="1080" w:type="dxa"/>
            <w:vAlign w:val="center"/>
          </w:tcPr>
          <w:p w14:paraId="7853EE73">
            <w:pPr>
              <w:rPr>
                <w:rFonts w:ascii="宋体" w:hAnsi="宋体"/>
                <w:sz w:val="24"/>
                <w:highlight w:val="none"/>
              </w:rPr>
            </w:pPr>
          </w:p>
        </w:tc>
        <w:tc>
          <w:tcPr>
            <w:tcW w:w="3060" w:type="dxa"/>
            <w:vAlign w:val="center"/>
          </w:tcPr>
          <w:p w14:paraId="16914F17">
            <w:pPr>
              <w:rPr>
                <w:rFonts w:ascii="宋体" w:hAnsi="宋体"/>
                <w:sz w:val="24"/>
                <w:highlight w:val="none"/>
              </w:rPr>
            </w:pPr>
          </w:p>
        </w:tc>
        <w:tc>
          <w:tcPr>
            <w:tcW w:w="3554" w:type="dxa"/>
            <w:vAlign w:val="center"/>
          </w:tcPr>
          <w:p w14:paraId="72D0C65C">
            <w:pPr>
              <w:rPr>
                <w:rFonts w:ascii="宋体" w:hAnsi="宋体"/>
                <w:sz w:val="24"/>
                <w:highlight w:val="none"/>
              </w:rPr>
            </w:pPr>
          </w:p>
        </w:tc>
      </w:tr>
      <w:tr w14:paraId="7D048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769FE12">
            <w:pPr>
              <w:jc w:val="center"/>
              <w:rPr>
                <w:rFonts w:ascii="宋体" w:hAnsi="宋体"/>
                <w:sz w:val="24"/>
                <w:highlight w:val="none"/>
              </w:rPr>
            </w:pPr>
            <w:r>
              <w:rPr>
                <w:rFonts w:hint="eastAsia" w:ascii="宋体" w:hAnsi="宋体"/>
                <w:sz w:val="24"/>
                <w:highlight w:val="none"/>
              </w:rPr>
              <w:t>5</w:t>
            </w:r>
          </w:p>
        </w:tc>
        <w:tc>
          <w:tcPr>
            <w:tcW w:w="1080" w:type="dxa"/>
            <w:vAlign w:val="center"/>
          </w:tcPr>
          <w:p w14:paraId="6ABCAFC3">
            <w:pPr>
              <w:rPr>
                <w:rFonts w:ascii="宋体" w:hAnsi="宋体"/>
                <w:sz w:val="24"/>
                <w:highlight w:val="none"/>
              </w:rPr>
            </w:pPr>
          </w:p>
        </w:tc>
        <w:tc>
          <w:tcPr>
            <w:tcW w:w="3060" w:type="dxa"/>
            <w:vAlign w:val="center"/>
          </w:tcPr>
          <w:p w14:paraId="5DCD7F38">
            <w:pPr>
              <w:rPr>
                <w:rFonts w:ascii="宋体" w:hAnsi="宋体"/>
                <w:sz w:val="24"/>
                <w:highlight w:val="none"/>
              </w:rPr>
            </w:pPr>
          </w:p>
        </w:tc>
        <w:tc>
          <w:tcPr>
            <w:tcW w:w="3554" w:type="dxa"/>
            <w:vAlign w:val="center"/>
          </w:tcPr>
          <w:p w14:paraId="520A1082">
            <w:pPr>
              <w:rPr>
                <w:rFonts w:ascii="宋体" w:hAnsi="宋体"/>
                <w:sz w:val="24"/>
                <w:highlight w:val="none"/>
              </w:rPr>
            </w:pPr>
          </w:p>
        </w:tc>
      </w:tr>
      <w:tr w14:paraId="3E2E5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0D004C62">
            <w:pPr>
              <w:jc w:val="center"/>
              <w:rPr>
                <w:rFonts w:ascii="宋体" w:hAnsi="宋体"/>
                <w:sz w:val="24"/>
                <w:highlight w:val="none"/>
              </w:rPr>
            </w:pPr>
            <w:r>
              <w:rPr>
                <w:rFonts w:hint="eastAsia" w:ascii="宋体" w:hAnsi="宋体"/>
                <w:sz w:val="24"/>
                <w:highlight w:val="none"/>
              </w:rPr>
              <w:t>6</w:t>
            </w:r>
          </w:p>
        </w:tc>
        <w:tc>
          <w:tcPr>
            <w:tcW w:w="1080" w:type="dxa"/>
            <w:vAlign w:val="center"/>
          </w:tcPr>
          <w:p w14:paraId="6B332E89">
            <w:pPr>
              <w:rPr>
                <w:rFonts w:ascii="宋体" w:hAnsi="宋体"/>
                <w:sz w:val="24"/>
                <w:highlight w:val="none"/>
              </w:rPr>
            </w:pPr>
          </w:p>
        </w:tc>
        <w:tc>
          <w:tcPr>
            <w:tcW w:w="3060" w:type="dxa"/>
            <w:vAlign w:val="center"/>
          </w:tcPr>
          <w:p w14:paraId="418FBF1D">
            <w:pPr>
              <w:rPr>
                <w:rFonts w:ascii="宋体" w:hAnsi="宋体"/>
                <w:sz w:val="24"/>
                <w:highlight w:val="none"/>
              </w:rPr>
            </w:pPr>
          </w:p>
        </w:tc>
        <w:tc>
          <w:tcPr>
            <w:tcW w:w="3554" w:type="dxa"/>
            <w:vAlign w:val="center"/>
          </w:tcPr>
          <w:p w14:paraId="2304F937">
            <w:pPr>
              <w:rPr>
                <w:rFonts w:ascii="宋体" w:hAnsi="宋体"/>
                <w:sz w:val="24"/>
                <w:highlight w:val="none"/>
              </w:rPr>
            </w:pPr>
          </w:p>
        </w:tc>
      </w:tr>
      <w:tr w14:paraId="5FAF8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466B2999">
            <w:pPr>
              <w:jc w:val="center"/>
              <w:rPr>
                <w:rFonts w:ascii="宋体" w:hAnsi="宋体"/>
                <w:sz w:val="24"/>
                <w:highlight w:val="none"/>
              </w:rPr>
            </w:pPr>
            <w:r>
              <w:rPr>
                <w:rFonts w:hint="eastAsia" w:ascii="宋体" w:hAnsi="宋体"/>
                <w:sz w:val="24"/>
                <w:highlight w:val="none"/>
              </w:rPr>
              <w:t>7</w:t>
            </w:r>
          </w:p>
        </w:tc>
        <w:tc>
          <w:tcPr>
            <w:tcW w:w="1080" w:type="dxa"/>
            <w:vAlign w:val="center"/>
          </w:tcPr>
          <w:p w14:paraId="7FD7E443">
            <w:pPr>
              <w:rPr>
                <w:rFonts w:ascii="宋体" w:hAnsi="宋体"/>
                <w:sz w:val="24"/>
                <w:highlight w:val="none"/>
              </w:rPr>
            </w:pPr>
          </w:p>
        </w:tc>
        <w:tc>
          <w:tcPr>
            <w:tcW w:w="3060" w:type="dxa"/>
            <w:vAlign w:val="center"/>
          </w:tcPr>
          <w:p w14:paraId="565BE268">
            <w:pPr>
              <w:rPr>
                <w:rFonts w:ascii="宋体" w:hAnsi="宋体"/>
                <w:sz w:val="24"/>
                <w:highlight w:val="none"/>
              </w:rPr>
            </w:pPr>
          </w:p>
        </w:tc>
        <w:tc>
          <w:tcPr>
            <w:tcW w:w="3554" w:type="dxa"/>
            <w:vAlign w:val="center"/>
          </w:tcPr>
          <w:p w14:paraId="340F6D3B">
            <w:pPr>
              <w:rPr>
                <w:rFonts w:ascii="宋体" w:hAnsi="宋体"/>
                <w:sz w:val="24"/>
                <w:highlight w:val="none"/>
              </w:rPr>
            </w:pPr>
          </w:p>
        </w:tc>
      </w:tr>
      <w:tr w14:paraId="602B60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D221B71">
            <w:pPr>
              <w:jc w:val="center"/>
              <w:rPr>
                <w:rFonts w:ascii="宋体" w:hAnsi="宋体"/>
                <w:sz w:val="24"/>
                <w:highlight w:val="none"/>
              </w:rPr>
            </w:pPr>
            <w:r>
              <w:rPr>
                <w:rFonts w:hint="eastAsia" w:ascii="宋体" w:hAnsi="宋体"/>
                <w:sz w:val="24"/>
                <w:highlight w:val="none"/>
              </w:rPr>
              <w:t>8</w:t>
            </w:r>
          </w:p>
        </w:tc>
        <w:tc>
          <w:tcPr>
            <w:tcW w:w="1080" w:type="dxa"/>
            <w:vAlign w:val="center"/>
          </w:tcPr>
          <w:p w14:paraId="5F40A39E">
            <w:pPr>
              <w:rPr>
                <w:rFonts w:ascii="宋体" w:hAnsi="宋体"/>
                <w:sz w:val="24"/>
                <w:highlight w:val="none"/>
              </w:rPr>
            </w:pPr>
          </w:p>
        </w:tc>
        <w:tc>
          <w:tcPr>
            <w:tcW w:w="3060" w:type="dxa"/>
            <w:vAlign w:val="center"/>
          </w:tcPr>
          <w:p w14:paraId="1FA85F28">
            <w:pPr>
              <w:rPr>
                <w:rFonts w:ascii="宋体" w:hAnsi="宋体"/>
                <w:sz w:val="24"/>
                <w:highlight w:val="none"/>
              </w:rPr>
            </w:pPr>
          </w:p>
        </w:tc>
        <w:tc>
          <w:tcPr>
            <w:tcW w:w="3554" w:type="dxa"/>
            <w:vAlign w:val="center"/>
          </w:tcPr>
          <w:p w14:paraId="190E402F">
            <w:pPr>
              <w:rPr>
                <w:rFonts w:ascii="宋体" w:hAnsi="宋体"/>
                <w:sz w:val="24"/>
                <w:highlight w:val="none"/>
              </w:rPr>
            </w:pPr>
          </w:p>
        </w:tc>
      </w:tr>
      <w:tr w14:paraId="2547D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6A8365C9">
            <w:pPr>
              <w:jc w:val="center"/>
              <w:rPr>
                <w:rFonts w:ascii="宋体" w:hAnsi="宋体"/>
                <w:sz w:val="24"/>
                <w:highlight w:val="none"/>
              </w:rPr>
            </w:pPr>
            <w:r>
              <w:rPr>
                <w:rFonts w:hint="eastAsia" w:ascii="宋体" w:hAnsi="宋体"/>
                <w:sz w:val="24"/>
                <w:highlight w:val="none"/>
              </w:rPr>
              <w:t>9</w:t>
            </w:r>
          </w:p>
        </w:tc>
        <w:tc>
          <w:tcPr>
            <w:tcW w:w="1080" w:type="dxa"/>
            <w:vAlign w:val="center"/>
          </w:tcPr>
          <w:p w14:paraId="179D3B1C">
            <w:pPr>
              <w:rPr>
                <w:rFonts w:ascii="宋体" w:hAnsi="宋体"/>
                <w:sz w:val="24"/>
                <w:highlight w:val="none"/>
              </w:rPr>
            </w:pPr>
          </w:p>
        </w:tc>
        <w:tc>
          <w:tcPr>
            <w:tcW w:w="3060" w:type="dxa"/>
            <w:vAlign w:val="center"/>
          </w:tcPr>
          <w:p w14:paraId="74BC9F3B">
            <w:pPr>
              <w:rPr>
                <w:rFonts w:ascii="宋体" w:hAnsi="宋体"/>
                <w:sz w:val="24"/>
                <w:highlight w:val="none"/>
              </w:rPr>
            </w:pPr>
          </w:p>
        </w:tc>
        <w:tc>
          <w:tcPr>
            <w:tcW w:w="3554" w:type="dxa"/>
            <w:vAlign w:val="center"/>
          </w:tcPr>
          <w:p w14:paraId="6F74E332">
            <w:pPr>
              <w:rPr>
                <w:rFonts w:ascii="宋体" w:hAnsi="宋体"/>
                <w:sz w:val="24"/>
                <w:highlight w:val="none"/>
              </w:rPr>
            </w:pPr>
          </w:p>
        </w:tc>
      </w:tr>
      <w:tr w14:paraId="2F47B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828" w:type="dxa"/>
            <w:vAlign w:val="center"/>
          </w:tcPr>
          <w:p w14:paraId="5359F04F">
            <w:pPr>
              <w:jc w:val="center"/>
              <w:rPr>
                <w:rFonts w:ascii="宋体" w:hAnsi="宋体"/>
                <w:sz w:val="24"/>
                <w:highlight w:val="none"/>
              </w:rPr>
            </w:pPr>
            <w:r>
              <w:rPr>
                <w:rFonts w:hint="eastAsia" w:ascii="宋体" w:hAnsi="宋体"/>
                <w:sz w:val="24"/>
                <w:highlight w:val="none"/>
              </w:rPr>
              <w:t>10</w:t>
            </w:r>
          </w:p>
        </w:tc>
        <w:tc>
          <w:tcPr>
            <w:tcW w:w="1080" w:type="dxa"/>
            <w:vAlign w:val="center"/>
          </w:tcPr>
          <w:p w14:paraId="24F32732">
            <w:pPr>
              <w:rPr>
                <w:rFonts w:ascii="宋体" w:hAnsi="宋体"/>
                <w:sz w:val="24"/>
                <w:highlight w:val="none"/>
              </w:rPr>
            </w:pPr>
          </w:p>
        </w:tc>
        <w:tc>
          <w:tcPr>
            <w:tcW w:w="3060" w:type="dxa"/>
            <w:vAlign w:val="center"/>
          </w:tcPr>
          <w:p w14:paraId="060E52E3">
            <w:pPr>
              <w:rPr>
                <w:rFonts w:ascii="宋体" w:hAnsi="宋体"/>
                <w:sz w:val="24"/>
                <w:highlight w:val="none"/>
              </w:rPr>
            </w:pPr>
          </w:p>
        </w:tc>
        <w:tc>
          <w:tcPr>
            <w:tcW w:w="3554" w:type="dxa"/>
            <w:vAlign w:val="center"/>
          </w:tcPr>
          <w:p w14:paraId="19107004">
            <w:pPr>
              <w:rPr>
                <w:rFonts w:ascii="宋体" w:hAnsi="宋体"/>
                <w:sz w:val="24"/>
                <w:highlight w:val="none"/>
              </w:rPr>
            </w:pPr>
          </w:p>
        </w:tc>
      </w:tr>
    </w:tbl>
    <w:p w14:paraId="3DAC8300">
      <w:pPr>
        <w:rPr>
          <w:rFonts w:ascii="宋体" w:hAnsi="宋体"/>
          <w:sz w:val="24"/>
          <w:highlight w:val="none"/>
        </w:rPr>
      </w:pPr>
    </w:p>
    <w:p w14:paraId="5D1BEE85">
      <w:pPr>
        <w:rPr>
          <w:rFonts w:ascii="仿宋_GB2312" w:hAnsi="宋体" w:eastAsia="仿宋_GB2312"/>
          <w:sz w:val="24"/>
          <w:highlight w:val="none"/>
        </w:rPr>
      </w:pPr>
      <w:r>
        <w:rPr>
          <w:rFonts w:hint="eastAsia" w:ascii="仿宋_GB2312" w:hAnsi="宋体" w:eastAsia="仿宋_GB2312"/>
          <w:sz w:val="24"/>
          <w:highlight w:val="none"/>
        </w:rPr>
        <w:t>投标人名称（盖章）：              法定代表人或授权代表签字：</w:t>
      </w:r>
    </w:p>
    <w:p w14:paraId="4C78EAFA">
      <w:pPr>
        <w:rPr>
          <w:rFonts w:ascii="宋体" w:hAnsi="宋体"/>
          <w:sz w:val="24"/>
          <w:highlight w:val="none"/>
        </w:rPr>
      </w:pPr>
    </w:p>
    <w:p w14:paraId="4ECA13BF">
      <w:pPr>
        <w:rPr>
          <w:rFonts w:ascii="宋体" w:hAnsi="宋体"/>
          <w:sz w:val="24"/>
          <w:highlight w:val="none"/>
        </w:rPr>
      </w:pPr>
    </w:p>
    <w:p w14:paraId="70A36722">
      <w:pPr>
        <w:pStyle w:val="76"/>
        <w:rPr>
          <w:rFonts w:hint="eastAsia" w:ascii="宋体" w:hAnsi="宋体"/>
          <w:sz w:val="24"/>
          <w:highlight w:val="none"/>
        </w:rPr>
      </w:pPr>
      <w:r>
        <w:rPr>
          <w:rFonts w:hint="eastAsia" w:ascii="宋体" w:hAnsi="宋体"/>
          <w:b/>
          <w:sz w:val="24"/>
          <w:highlight w:val="none"/>
        </w:rPr>
        <w:t>注：</w:t>
      </w:r>
      <w:r>
        <w:rPr>
          <w:rFonts w:hint="eastAsia" w:ascii="宋体" w:hAnsi="宋体"/>
          <w:sz w:val="24"/>
          <w:highlight w:val="none"/>
        </w:rPr>
        <w:t>为避免歧义，无偏离也应要提报该表，并注明“无”字。如无该表则即使在其它部分已反映，将也被视为“无偏离”。</w:t>
      </w:r>
    </w:p>
    <w:p w14:paraId="7C36996C">
      <w:pPr>
        <w:pStyle w:val="76"/>
        <w:rPr>
          <w:rFonts w:hint="eastAsia" w:ascii="宋体" w:hAnsi="宋体"/>
          <w:sz w:val="24"/>
          <w:highlight w:val="none"/>
        </w:rPr>
      </w:pPr>
    </w:p>
    <w:p w14:paraId="74CA8447">
      <w:pPr>
        <w:pStyle w:val="76"/>
        <w:rPr>
          <w:rFonts w:hint="eastAsia" w:ascii="宋体" w:hAnsi="宋体"/>
          <w:sz w:val="24"/>
          <w:highlight w:val="none"/>
        </w:rPr>
      </w:pPr>
    </w:p>
    <w:p w14:paraId="12C7E1A5">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附件5</w:t>
      </w:r>
    </w:p>
    <w:p w14:paraId="58D6B61C">
      <w:pPr>
        <w:jc w:val="center"/>
        <w:rPr>
          <w:rFonts w:ascii="宋体" w:hAnsi="宋体"/>
          <w:b/>
          <w:bCs/>
          <w:sz w:val="32"/>
          <w:highlight w:val="none"/>
        </w:rPr>
      </w:pPr>
      <w:r>
        <w:rPr>
          <w:rFonts w:hint="eastAsia" w:ascii="宋体" w:hAnsi="宋体"/>
          <w:b/>
          <w:bCs/>
          <w:sz w:val="32"/>
          <w:highlight w:val="none"/>
        </w:rPr>
        <w:t>服务承诺函</w:t>
      </w:r>
    </w:p>
    <w:p w14:paraId="552645BD">
      <w:pPr>
        <w:jc w:val="center"/>
        <w:rPr>
          <w:rFonts w:ascii="宋体" w:hAnsi="宋体"/>
          <w:sz w:val="24"/>
          <w:highlight w:val="none"/>
        </w:rPr>
      </w:pPr>
      <w:r>
        <w:rPr>
          <w:rFonts w:hint="eastAsia" w:ascii="宋体" w:hAnsi="宋体"/>
          <w:sz w:val="24"/>
          <w:highlight w:val="none"/>
        </w:rPr>
        <w:t>（包含但不仅限于以下内容）</w:t>
      </w:r>
    </w:p>
    <w:p w14:paraId="376462F7">
      <w:pPr>
        <w:ind w:firstLine="3360"/>
        <w:jc w:val="center"/>
        <w:rPr>
          <w:rFonts w:ascii="宋体" w:hAnsi="宋体"/>
          <w:sz w:val="24"/>
          <w:highlight w:val="none"/>
        </w:rPr>
      </w:pPr>
      <w:r>
        <w:rPr>
          <w:rFonts w:hint="eastAsia" w:ascii="宋体" w:hAnsi="宋体"/>
          <w:sz w:val="24"/>
          <w:highlight w:val="none"/>
        </w:rPr>
        <w:t xml:space="preserve">    </w:t>
      </w:r>
    </w:p>
    <w:p w14:paraId="7FF7548E">
      <w:pPr>
        <w:spacing w:line="312" w:lineRule="auto"/>
        <w:rPr>
          <w:rFonts w:ascii="宋体" w:hAnsi="宋体"/>
          <w:b/>
          <w:sz w:val="24"/>
          <w:highlight w:val="none"/>
          <w:u w:val="single"/>
        </w:rPr>
      </w:pPr>
      <w:r>
        <w:rPr>
          <w:rFonts w:hint="eastAsia" w:ascii="宋体" w:hAnsi="宋体"/>
          <w:b/>
          <w:sz w:val="24"/>
          <w:highlight w:val="none"/>
          <w:u w:val="single"/>
        </w:rPr>
        <w:t>（招标人）：</w:t>
      </w:r>
    </w:p>
    <w:p w14:paraId="4B650A2F">
      <w:pPr>
        <w:spacing w:line="312"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对中标合同货物的服务做如下承诺：</w:t>
      </w:r>
    </w:p>
    <w:p w14:paraId="6CB55E4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1．及时向需方提供按合同规定的全部技术资料和图纸。有义务在必要时邀请需方参与供方的技术设计审查。</w:t>
      </w:r>
    </w:p>
    <w:p w14:paraId="68724222">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2．按需方要求的时间到现场进行技术服务。</w:t>
      </w:r>
    </w:p>
    <w:p w14:paraId="69A562A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3．对于需方选购的与合同货物有关的配套设备，供方应主动提供满足设备接口要求的技术条件和资料。</w:t>
      </w:r>
    </w:p>
    <w:p w14:paraId="48ED7546">
      <w:pPr>
        <w:numPr>
          <w:ilvl w:val="0"/>
          <w:numId w:val="28"/>
        </w:numPr>
        <w:tabs>
          <w:tab w:val="left" w:pos="1254"/>
        </w:tabs>
        <w:spacing w:line="312" w:lineRule="auto"/>
        <w:rPr>
          <w:rFonts w:ascii="宋体" w:hAnsi="宋体"/>
          <w:sz w:val="24"/>
          <w:highlight w:val="none"/>
        </w:rPr>
      </w:pPr>
      <w:r>
        <w:rPr>
          <w:rFonts w:hint="eastAsia" w:ascii="宋体" w:hAnsi="宋体"/>
          <w:sz w:val="24"/>
          <w:highlight w:val="none"/>
        </w:rPr>
        <w:t>严格执行供需双方就有关问题召开会议的纪要或签订的协议。</w:t>
      </w:r>
    </w:p>
    <w:p w14:paraId="1C0116A7">
      <w:pPr>
        <w:numPr>
          <w:ilvl w:val="0"/>
          <w:numId w:val="28"/>
        </w:numPr>
        <w:tabs>
          <w:tab w:val="left" w:pos="1254"/>
        </w:tabs>
        <w:spacing w:line="312" w:lineRule="auto"/>
        <w:ind w:left="0" w:firstLine="480"/>
        <w:rPr>
          <w:rFonts w:ascii="宋体" w:hAnsi="宋体"/>
          <w:sz w:val="24"/>
          <w:highlight w:val="none"/>
        </w:rPr>
      </w:pPr>
      <w:r>
        <w:rPr>
          <w:rFonts w:hint="eastAsia" w:ascii="宋体" w:hAnsi="宋体"/>
          <w:sz w:val="24"/>
          <w:highlight w:val="none"/>
        </w:rPr>
        <w:t>根据需方的要求为需方举办有关货物安装、调试、使用、维护技术的业务培训，保证需方运行、维修人员熟练掌握运行和维修技能。</w:t>
      </w:r>
    </w:p>
    <w:p w14:paraId="039325C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6．加强售前、售中、售后服务，把“24小时服务”、“超前服务”、“全过程服务”、“终身服务”贯彻在产品制造、安装、调试、大修的全过程。</w:t>
      </w:r>
    </w:p>
    <w:p w14:paraId="21265021">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7．接到需方反映的质量问题信息后，在小时之内作出答复或派出服务人员，尽快到达现场，做到用户对质量不满意，服务不停止。</w:t>
      </w:r>
    </w:p>
    <w:p w14:paraId="0393936D">
      <w:pPr>
        <w:numPr>
          <w:ilvl w:val="0"/>
          <w:numId w:val="29"/>
        </w:numPr>
        <w:tabs>
          <w:tab w:val="left" w:pos="780"/>
        </w:tabs>
        <w:spacing w:line="312" w:lineRule="auto"/>
        <w:rPr>
          <w:rFonts w:ascii="宋体" w:hAnsi="宋体"/>
          <w:sz w:val="24"/>
          <w:highlight w:val="none"/>
        </w:rPr>
      </w:pPr>
      <w:r>
        <w:rPr>
          <w:rFonts w:hint="eastAsia" w:ascii="宋体" w:hAnsi="宋体"/>
          <w:sz w:val="24"/>
          <w:highlight w:val="none"/>
        </w:rPr>
        <w:t>随时满足需方对备品备件的要求。</w:t>
      </w:r>
    </w:p>
    <w:p w14:paraId="6D8DD90E">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9.无论在何种情况下，供方决不以任何理由刁难需方。</w:t>
      </w:r>
    </w:p>
    <w:p w14:paraId="664E3F9D">
      <w:pPr>
        <w:tabs>
          <w:tab w:val="left" w:pos="615"/>
        </w:tabs>
        <w:spacing w:line="312" w:lineRule="auto"/>
        <w:ind w:firstLine="480" w:firstLineChars="200"/>
        <w:rPr>
          <w:rFonts w:ascii="宋体" w:hAnsi="宋体"/>
          <w:sz w:val="24"/>
          <w:highlight w:val="none"/>
        </w:rPr>
      </w:pPr>
      <w:r>
        <w:rPr>
          <w:rFonts w:hint="eastAsia" w:ascii="宋体" w:hAnsi="宋体"/>
          <w:sz w:val="24"/>
          <w:highlight w:val="none"/>
        </w:rPr>
        <w:t>10.如我单位中标，本承诺函将成为合同不可分割的一部分，与合同具有同等法律效力。</w:t>
      </w:r>
    </w:p>
    <w:p w14:paraId="4F362DCA">
      <w:pPr>
        <w:overflowPunct w:val="0"/>
        <w:snapToGrid w:val="0"/>
        <w:spacing w:line="360" w:lineRule="auto"/>
        <w:rPr>
          <w:rFonts w:ascii="宋体" w:hAnsi="宋体"/>
          <w:b/>
          <w:bCs/>
          <w:sz w:val="24"/>
          <w:highlight w:val="none"/>
        </w:rPr>
      </w:pPr>
      <w:r>
        <w:rPr>
          <w:rFonts w:hint="eastAsia" w:ascii="宋体" w:hAnsi="宋体"/>
          <w:b/>
          <w:bCs/>
          <w:sz w:val="24"/>
          <w:highlight w:val="none"/>
        </w:rPr>
        <w:t>附我方人员服务人、日数见下表：</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410"/>
        <w:gridCol w:w="1399"/>
        <w:gridCol w:w="1536"/>
        <w:gridCol w:w="1549"/>
        <w:gridCol w:w="2469"/>
      </w:tblGrid>
      <w:tr w14:paraId="04058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270" w:hRule="atLeast"/>
          <w:jc w:val="center"/>
        </w:trPr>
        <w:tc>
          <w:tcPr>
            <w:tcW w:w="737" w:type="dxa"/>
            <w:vMerge w:val="restart"/>
            <w:vAlign w:val="center"/>
          </w:tcPr>
          <w:p w14:paraId="0CB1076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序号</w:t>
            </w:r>
          </w:p>
        </w:tc>
        <w:tc>
          <w:tcPr>
            <w:tcW w:w="1410" w:type="dxa"/>
            <w:vMerge w:val="restart"/>
            <w:vAlign w:val="center"/>
          </w:tcPr>
          <w:p w14:paraId="36F5DBD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技术服务内容</w:t>
            </w:r>
          </w:p>
        </w:tc>
        <w:tc>
          <w:tcPr>
            <w:tcW w:w="1399" w:type="dxa"/>
            <w:vMerge w:val="restart"/>
            <w:vAlign w:val="center"/>
          </w:tcPr>
          <w:p w14:paraId="27A0E60D">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计划人日数</w:t>
            </w:r>
          </w:p>
        </w:tc>
        <w:tc>
          <w:tcPr>
            <w:tcW w:w="3085" w:type="dxa"/>
            <w:gridSpan w:val="2"/>
            <w:vAlign w:val="center"/>
          </w:tcPr>
          <w:p w14:paraId="6F60D3F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派出人员构成</w:t>
            </w:r>
          </w:p>
        </w:tc>
        <w:tc>
          <w:tcPr>
            <w:tcW w:w="2469" w:type="dxa"/>
            <w:vMerge w:val="restart"/>
            <w:vAlign w:val="center"/>
          </w:tcPr>
          <w:p w14:paraId="75DFC03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备   注</w:t>
            </w:r>
          </w:p>
        </w:tc>
      </w:tr>
      <w:tr w14:paraId="5A000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5" w:hRule="atLeast"/>
          <w:jc w:val="center"/>
        </w:trPr>
        <w:tc>
          <w:tcPr>
            <w:tcW w:w="737" w:type="dxa"/>
            <w:vMerge w:val="continue"/>
            <w:vAlign w:val="center"/>
          </w:tcPr>
          <w:p w14:paraId="42135BD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Merge w:val="continue"/>
            <w:vAlign w:val="center"/>
          </w:tcPr>
          <w:p w14:paraId="1396F750">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Merge w:val="continue"/>
            <w:vAlign w:val="center"/>
          </w:tcPr>
          <w:p w14:paraId="49C03C1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D78E17E">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职 称</w:t>
            </w:r>
          </w:p>
        </w:tc>
        <w:tc>
          <w:tcPr>
            <w:tcW w:w="1549" w:type="dxa"/>
            <w:vAlign w:val="center"/>
          </w:tcPr>
          <w:p w14:paraId="23D1390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r>
              <w:rPr>
                <w:rFonts w:hint="eastAsia" w:ascii="宋体" w:hAnsi="宋体"/>
                <w:sz w:val="24"/>
                <w:szCs w:val="20"/>
                <w:highlight w:val="none"/>
              </w:rPr>
              <w:t>人 数</w:t>
            </w:r>
          </w:p>
        </w:tc>
        <w:tc>
          <w:tcPr>
            <w:tcW w:w="2469" w:type="dxa"/>
            <w:vMerge w:val="continue"/>
            <w:vAlign w:val="center"/>
          </w:tcPr>
          <w:p w14:paraId="399D22E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0EC2C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723CD219">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887E6D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5627A2C3">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6372EF0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E05E8D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1CAE12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1FB7D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37" w:type="dxa"/>
            <w:vAlign w:val="center"/>
          </w:tcPr>
          <w:p w14:paraId="3E1E088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14E169FF">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0521F42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22CF09B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1A1BA4C2">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7777D90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r w14:paraId="2232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1" w:hRule="atLeast"/>
          <w:jc w:val="center"/>
        </w:trPr>
        <w:tc>
          <w:tcPr>
            <w:tcW w:w="737" w:type="dxa"/>
            <w:vAlign w:val="center"/>
          </w:tcPr>
          <w:p w14:paraId="2C359488">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410" w:type="dxa"/>
            <w:vAlign w:val="center"/>
          </w:tcPr>
          <w:p w14:paraId="4C085C71">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399" w:type="dxa"/>
            <w:vAlign w:val="center"/>
          </w:tcPr>
          <w:p w14:paraId="211C775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36" w:type="dxa"/>
            <w:vAlign w:val="center"/>
          </w:tcPr>
          <w:p w14:paraId="4BE8FD74">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1549" w:type="dxa"/>
            <w:vAlign w:val="center"/>
          </w:tcPr>
          <w:p w14:paraId="459F929B">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c>
          <w:tcPr>
            <w:tcW w:w="2469" w:type="dxa"/>
            <w:vAlign w:val="center"/>
          </w:tcPr>
          <w:p w14:paraId="57955966">
            <w:pPr>
              <w:keepNext w:val="0"/>
              <w:keepLines w:val="0"/>
              <w:suppressLineNumbers w:val="0"/>
              <w:spacing w:before="0" w:beforeAutospacing="0" w:after="0" w:afterAutospacing="0" w:line="360" w:lineRule="auto"/>
              <w:ind w:left="0" w:right="0"/>
              <w:jc w:val="center"/>
              <w:rPr>
                <w:rFonts w:hint="default" w:ascii="宋体" w:hAnsi="宋体"/>
                <w:sz w:val="24"/>
                <w:szCs w:val="20"/>
                <w:highlight w:val="none"/>
              </w:rPr>
            </w:pPr>
          </w:p>
        </w:tc>
      </w:tr>
    </w:tbl>
    <w:p w14:paraId="17504B58">
      <w:pPr>
        <w:spacing w:line="360" w:lineRule="auto"/>
        <w:rPr>
          <w:rFonts w:ascii="宋体" w:hAnsi="宋体"/>
          <w:sz w:val="24"/>
          <w:highlight w:val="none"/>
        </w:rPr>
      </w:pPr>
      <w:r>
        <w:rPr>
          <w:rFonts w:hint="eastAsia" w:ascii="宋体" w:hAnsi="宋体"/>
          <w:sz w:val="24"/>
          <w:highlight w:val="none"/>
        </w:rPr>
        <w:t xml:space="preserve">投标人名称（公章）：         </w:t>
      </w:r>
    </w:p>
    <w:p w14:paraId="312550F3">
      <w:pPr>
        <w:spacing w:line="360" w:lineRule="auto"/>
        <w:rPr>
          <w:rFonts w:ascii="宋体" w:hAnsi="宋体"/>
          <w:sz w:val="24"/>
          <w:highlight w:val="none"/>
        </w:rPr>
      </w:pPr>
      <w:r>
        <w:rPr>
          <w:rFonts w:hint="eastAsia" w:ascii="宋体" w:hAnsi="宋体"/>
          <w:sz w:val="24"/>
          <w:highlight w:val="none"/>
        </w:rPr>
        <w:t xml:space="preserve">法定代表人或授权代理人签字：              </w:t>
      </w:r>
    </w:p>
    <w:p w14:paraId="5D3D7C4B">
      <w:pPr>
        <w:spacing w:line="360" w:lineRule="auto"/>
        <w:rPr>
          <w:rFonts w:ascii="宋体" w:hAnsi="宋体"/>
          <w:sz w:val="24"/>
          <w:highlight w:val="none"/>
        </w:rPr>
      </w:pPr>
      <w:r>
        <w:rPr>
          <w:rFonts w:hint="eastAsia" w:ascii="宋体" w:hAnsi="宋体"/>
          <w:sz w:val="24"/>
          <w:highlight w:val="none"/>
        </w:rPr>
        <w:t xml:space="preserve">日   期：   </w:t>
      </w:r>
    </w:p>
    <w:p w14:paraId="43FADC3E">
      <w:pPr>
        <w:rPr>
          <w:rFonts w:ascii="宋体" w:hAnsi="宋体"/>
          <w:sz w:val="24"/>
          <w:highlight w:val="none"/>
        </w:rPr>
      </w:pPr>
      <w:r>
        <w:rPr>
          <w:rFonts w:hint="eastAsia" w:ascii="宋体" w:hAnsi="宋体"/>
          <w:sz w:val="24"/>
          <w:highlight w:val="none"/>
        </w:rPr>
        <w:br w:type="page"/>
      </w:r>
    </w:p>
    <w:p w14:paraId="0D46E7D2">
      <w:pPr>
        <w:pStyle w:val="72"/>
        <w:numPr>
          <w:ilvl w:val="0"/>
          <w:numId w:val="0"/>
        </w:numPr>
        <w:ind w:leftChars="0"/>
        <w:rPr>
          <w:rFonts w:hint="default" w:ascii="宋体" w:hAnsi="宋体" w:eastAsia="宋体" w:cs="宋体"/>
          <w:sz w:val="32"/>
          <w:szCs w:val="32"/>
          <w:highlight w:val="yellow"/>
          <w:lang w:val="en-US" w:eastAsia="zh-CN"/>
        </w:rPr>
      </w:pPr>
      <w:r>
        <w:rPr>
          <w:rFonts w:hint="eastAsia" w:ascii="宋体" w:hAnsi="宋体" w:eastAsia="宋体" w:cs="宋体"/>
          <w:sz w:val="32"/>
          <w:szCs w:val="32"/>
          <w:highlight w:val="yellow"/>
          <w:lang w:val="en-US" w:eastAsia="zh-CN"/>
        </w:rPr>
        <w:t>附件6</w:t>
      </w:r>
    </w:p>
    <w:p w14:paraId="2AF1FF67">
      <w:pPr>
        <w:spacing w:line="360" w:lineRule="auto"/>
        <w:jc w:val="center"/>
        <w:rPr>
          <w:rFonts w:ascii="宋体" w:hAnsi="宋体"/>
          <w:b/>
          <w:bCs/>
          <w:sz w:val="32"/>
          <w:highlight w:val="none"/>
        </w:rPr>
      </w:pPr>
      <w:r>
        <w:rPr>
          <w:rFonts w:hint="eastAsia" w:ascii="宋体" w:hAnsi="宋体"/>
          <w:b/>
          <w:bCs/>
          <w:sz w:val="32"/>
          <w:highlight w:val="none"/>
        </w:rPr>
        <w:t>质量承诺函</w:t>
      </w:r>
    </w:p>
    <w:p w14:paraId="5B664A34">
      <w:pPr>
        <w:spacing w:line="360" w:lineRule="auto"/>
        <w:ind w:firstLine="5640"/>
        <w:rPr>
          <w:rFonts w:ascii="宋体" w:hAnsi="宋体"/>
          <w:sz w:val="24"/>
          <w:highlight w:val="none"/>
        </w:rPr>
      </w:pPr>
      <w:r>
        <w:rPr>
          <w:rFonts w:hint="eastAsia" w:ascii="宋体" w:hAnsi="宋体"/>
          <w:sz w:val="24"/>
          <w:highlight w:val="none"/>
        </w:rPr>
        <w:t xml:space="preserve">项目名称：                </w:t>
      </w:r>
    </w:p>
    <w:p w14:paraId="1A36797E">
      <w:pPr>
        <w:spacing w:line="360" w:lineRule="auto"/>
        <w:ind w:firstLine="5640"/>
        <w:rPr>
          <w:rFonts w:ascii="宋体" w:hAnsi="宋体"/>
          <w:sz w:val="24"/>
          <w:highlight w:val="none"/>
        </w:rPr>
      </w:pPr>
      <w:r>
        <w:rPr>
          <w:rFonts w:hint="eastAsia" w:ascii="宋体" w:hAnsi="宋体"/>
          <w:sz w:val="24"/>
          <w:highlight w:val="none"/>
        </w:rPr>
        <w:t>项目编号：</w:t>
      </w:r>
    </w:p>
    <w:p w14:paraId="3642FDFD">
      <w:pPr>
        <w:spacing w:line="360" w:lineRule="auto"/>
        <w:rPr>
          <w:rFonts w:ascii="宋体" w:hAnsi="宋体"/>
          <w:sz w:val="24"/>
          <w:highlight w:val="none"/>
        </w:rPr>
      </w:pPr>
      <w:r>
        <w:rPr>
          <w:rFonts w:hint="eastAsia" w:ascii="宋体" w:hAnsi="宋体"/>
          <w:b/>
          <w:sz w:val="24"/>
          <w:highlight w:val="none"/>
          <w:u w:val="single"/>
        </w:rPr>
        <w:t>（招标人）：</w:t>
      </w:r>
    </w:p>
    <w:p w14:paraId="533B47D8">
      <w:pPr>
        <w:spacing w:line="360" w:lineRule="auto"/>
        <w:rPr>
          <w:rFonts w:ascii="宋体" w:hAnsi="宋体"/>
          <w:sz w:val="24"/>
          <w:highlight w:val="none"/>
        </w:rPr>
      </w:pPr>
      <w:r>
        <w:rPr>
          <w:rFonts w:hint="eastAsia" w:ascii="宋体" w:hAnsi="宋体"/>
          <w:sz w:val="24"/>
          <w:highlight w:val="none"/>
        </w:rPr>
        <w:t xml:space="preserve">    我代表</w:t>
      </w:r>
      <w:r>
        <w:rPr>
          <w:rFonts w:hint="eastAsia" w:ascii="宋体" w:hAnsi="宋体"/>
          <w:sz w:val="24"/>
          <w:highlight w:val="none"/>
          <w:u w:val="single"/>
        </w:rPr>
        <w:t xml:space="preserve">  （投标人名称）  </w:t>
      </w:r>
      <w:r>
        <w:rPr>
          <w:rFonts w:hint="eastAsia" w:ascii="宋体" w:hAnsi="宋体"/>
          <w:sz w:val="24"/>
          <w:highlight w:val="none"/>
        </w:rPr>
        <w:t>为保证中标系统/货物的质量特做如下承诺：</w:t>
      </w:r>
    </w:p>
    <w:p w14:paraId="1CF5FBE2">
      <w:pPr>
        <w:spacing w:line="360" w:lineRule="auto"/>
        <w:ind w:firstLine="480" w:firstLineChars="200"/>
        <w:rPr>
          <w:rFonts w:ascii="宋体" w:hAnsi="宋体"/>
          <w:sz w:val="24"/>
          <w:highlight w:val="none"/>
        </w:rPr>
      </w:pPr>
      <w:r>
        <w:rPr>
          <w:rFonts w:hint="eastAsia" w:ascii="宋体" w:hAnsi="宋体"/>
          <w:sz w:val="24"/>
          <w:highlight w:val="none"/>
        </w:rPr>
        <w:t>1．严格按照合同要求，提供符合设计标准、质量合格的产品。</w:t>
      </w:r>
    </w:p>
    <w:p w14:paraId="3D9145CE">
      <w:pPr>
        <w:spacing w:line="360" w:lineRule="auto"/>
        <w:ind w:left="480"/>
        <w:rPr>
          <w:rFonts w:ascii="宋体" w:hAnsi="宋体"/>
          <w:sz w:val="24"/>
          <w:highlight w:val="none"/>
        </w:rPr>
      </w:pPr>
      <w:r>
        <w:rPr>
          <w:rFonts w:hint="eastAsia" w:ascii="宋体" w:hAnsi="宋体"/>
          <w:sz w:val="24"/>
          <w:highlight w:val="none"/>
        </w:rPr>
        <w:t>2．严格检查和控制原材料、元器件、配套件的进厂质量。</w:t>
      </w:r>
    </w:p>
    <w:p w14:paraId="2C2E3688">
      <w:pPr>
        <w:spacing w:line="360" w:lineRule="auto"/>
        <w:ind w:left="480"/>
        <w:rPr>
          <w:rFonts w:ascii="宋体" w:hAnsi="宋体"/>
          <w:sz w:val="24"/>
          <w:highlight w:val="none"/>
        </w:rPr>
      </w:pPr>
      <w:r>
        <w:rPr>
          <w:rFonts w:hint="eastAsia" w:ascii="宋体" w:hAnsi="宋体"/>
          <w:sz w:val="24"/>
          <w:highlight w:val="none"/>
        </w:rPr>
        <w:t>3．保证所供货物加工工艺完善、检测手段完备。产品决不带缺陷出厂。</w:t>
      </w:r>
    </w:p>
    <w:p w14:paraId="7A35F8A7">
      <w:pPr>
        <w:spacing w:line="360" w:lineRule="auto"/>
        <w:ind w:firstLine="480" w:firstLineChars="200"/>
        <w:rPr>
          <w:rFonts w:ascii="宋体" w:hAnsi="宋体"/>
          <w:sz w:val="24"/>
          <w:highlight w:val="none"/>
        </w:rPr>
      </w:pPr>
      <w:r>
        <w:rPr>
          <w:rFonts w:hint="eastAsia" w:ascii="宋体" w:hAnsi="宋体"/>
          <w:sz w:val="24"/>
          <w:highlight w:val="none"/>
        </w:rPr>
        <w:t>4．对涉及分包商的供货、质量、性能、技术接口、服务等方面问题负全部责任。按合同规定的关键部件分包商必须符合有关资质的要求，并经需方认可。</w:t>
      </w:r>
    </w:p>
    <w:p w14:paraId="20421E1C">
      <w:pPr>
        <w:spacing w:line="360" w:lineRule="auto"/>
        <w:ind w:firstLine="480" w:firstLineChars="200"/>
        <w:rPr>
          <w:rFonts w:ascii="宋体" w:hAnsi="宋体"/>
          <w:sz w:val="24"/>
          <w:highlight w:val="none"/>
        </w:rPr>
      </w:pPr>
      <w:r>
        <w:rPr>
          <w:rFonts w:hint="eastAsia" w:ascii="宋体" w:hAnsi="宋体"/>
          <w:sz w:val="24"/>
          <w:highlight w:val="none"/>
        </w:rPr>
        <w:t>5．按合同规定向需方提供有关部门标准和图纸，并为需方提供方便，对货物的质量、工期进行全过程跟踪。</w:t>
      </w:r>
    </w:p>
    <w:p w14:paraId="0412978E">
      <w:pPr>
        <w:spacing w:line="360" w:lineRule="auto"/>
        <w:ind w:firstLine="480" w:firstLineChars="200"/>
        <w:rPr>
          <w:rFonts w:ascii="宋体" w:hAnsi="宋体"/>
          <w:sz w:val="24"/>
          <w:highlight w:val="none"/>
        </w:rPr>
      </w:pPr>
      <w:r>
        <w:rPr>
          <w:rFonts w:hint="eastAsia" w:ascii="宋体" w:hAnsi="宋体"/>
          <w:sz w:val="24"/>
          <w:highlight w:val="none"/>
        </w:rPr>
        <w:t>6．停工待检部位提前一天通知需方。</w:t>
      </w:r>
    </w:p>
    <w:p w14:paraId="1BF1CB08">
      <w:pPr>
        <w:spacing w:line="360" w:lineRule="auto"/>
        <w:ind w:firstLine="480" w:firstLineChars="200"/>
        <w:rPr>
          <w:rFonts w:ascii="宋体" w:hAnsi="宋体"/>
          <w:sz w:val="24"/>
          <w:highlight w:val="none"/>
        </w:rPr>
      </w:pPr>
      <w:r>
        <w:rPr>
          <w:rFonts w:hint="eastAsia" w:ascii="宋体" w:hAnsi="宋体"/>
          <w:sz w:val="24"/>
          <w:highlight w:val="none"/>
        </w:rPr>
        <w:t>7．对货物制造过程中出现的质量缺陷及时向需方通报，不隐瞒。若货物缺陷超过合同规定的标准，供方无条件更换。在安装和试运过程中，货物出现质量问题，先处理问题，再分清责任，一切以满足工程进度需要为准则。</w:t>
      </w:r>
    </w:p>
    <w:p w14:paraId="70A4CA73">
      <w:pPr>
        <w:spacing w:line="360" w:lineRule="auto"/>
        <w:ind w:firstLine="480" w:firstLineChars="200"/>
        <w:rPr>
          <w:rFonts w:ascii="宋体" w:hAnsi="宋体"/>
          <w:sz w:val="24"/>
          <w:highlight w:val="none"/>
        </w:rPr>
      </w:pPr>
      <w:r>
        <w:rPr>
          <w:rFonts w:hint="eastAsia" w:ascii="宋体" w:hAnsi="宋体"/>
          <w:sz w:val="24"/>
          <w:highlight w:val="none"/>
        </w:rPr>
        <w:t>8．为所供的货物在制造、运输、装卸过程中投保，一旦发生意外，我方将按需方要求对所供货物尽快进行免费更换、修理，直到需方满意为止。</w:t>
      </w:r>
    </w:p>
    <w:p w14:paraId="6223F823">
      <w:pPr>
        <w:spacing w:line="360" w:lineRule="auto"/>
        <w:ind w:firstLine="480" w:firstLineChars="200"/>
        <w:rPr>
          <w:rFonts w:ascii="宋体" w:hAnsi="宋体"/>
          <w:sz w:val="24"/>
          <w:highlight w:val="none"/>
        </w:rPr>
      </w:pPr>
      <w:r>
        <w:rPr>
          <w:rFonts w:hint="eastAsia" w:ascii="宋体" w:hAnsi="宋体"/>
          <w:sz w:val="24"/>
          <w:highlight w:val="none"/>
        </w:rPr>
        <w:t>9．在开箱过程中如发现缺件及其他原因引起的零部件丢失，我方负责尽快免费补齐所缺零部件。在货物的安装、调试过程中以及今后在使用中发现的质量问题，如属我方原因，我方将承担责任，赔偿需方所受到的直接经济损失。</w:t>
      </w:r>
    </w:p>
    <w:p w14:paraId="387CD24F">
      <w:pPr>
        <w:numPr>
          <w:ilvl w:val="0"/>
          <w:numId w:val="30"/>
        </w:numPr>
        <w:spacing w:line="360" w:lineRule="auto"/>
        <w:rPr>
          <w:rFonts w:ascii="宋体" w:hAnsi="宋体"/>
          <w:sz w:val="24"/>
          <w:highlight w:val="none"/>
        </w:rPr>
      </w:pPr>
      <w:r>
        <w:rPr>
          <w:rFonts w:hint="eastAsia" w:ascii="宋体" w:hAnsi="宋体"/>
          <w:sz w:val="24"/>
          <w:highlight w:val="none"/>
        </w:rPr>
        <w:t>若中标，本承诺函将成为合同不可分割的部分，与合同具有同等法律效力。</w:t>
      </w:r>
    </w:p>
    <w:p w14:paraId="36AE2FE3">
      <w:pPr>
        <w:numPr>
          <w:ilvl w:val="0"/>
          <w:numId w:val="30"/>
        </w:numPr>
        <w:spacing w:line="360" w:lineRule="auto"/>
        <w:rPr>
          <w:rFonts w:ascii="宋体" w:hAnsi="宋体"/>
          <w:sz w:val="24"/>
          <w:highlight w:val="none"/>
        </w:rPr>
      </w:pPr>
      <w:r>
        <w:rPr>
          <w:rFonts w:hint="eastAsia" w:ascii="宋体" w:hAnsi="宋体"/>
          <w:sz w:val="24"/>
          <w:highlight w:val="none"/>
        </w:rPr>
        <w:t>我单位针对本项目提供的其他质量承诺 。</w:t>
      </w:r>
    </w:p>
    <w:p w14:paraId="3106932A">
      <w:pPr>
        <w:spacing w:line="360" w:lineRule="auto"/>
        <w:ind w:left="480"/>
        <w:rPr>
          <w:rFonts w:ascii="宋体" w:hAnsi="宋体"/>
          <w:sz w:val="24"/>
          <w:highlight w:val="none"/>
        </w:rPr>
      </w:pPr>
    </w:p>
    <w:p w14:paraId="11A45267">
      <w:pPr>
        <w:spacing w:line="360" w:lineRule="auto"/>
        <w:ind w:left="481" w:leftChars="229" w:firstLine="3357" w:firstLineChars="1399"/>
        <w:rPr>
          <w:rFonts w:ascii="宋体" w:hAnsi="宋体"/>
          <w:sz w:val="24"/>
          <w:highlight w:val="none"/>
        </w:rPr>
      </w:pPr>
      <w:r>
        <w:rPr>
          <w:rFonts w:hint="eastAsia" w:ascii="宋体" w:hAnsi="宋体"/>
          <w:sz w:val="24"/>
          <w:highlight w:val="none"/>
        </w:rPr>
        <w:t xml:space="preserve">投标人名称（公章）： </w:t>
      </w:r>
    </w:p>
    <w:p w14:paraId="15457AE3">
      <w:pPr>
        <w:spacing w:line="360" w:lineRule="auto"/>
        <w:ind w:left="480"/>
        <w:rPr>
          <w:rFonts w:ascii="宋体" w:hAnsi="宋体"/>
          <w:sz w:val="24"/>
          <w:highlight w:val="none"/>
        </w:rPr>
      </w:pPr>
      <w:r>
        <w:rPr>
          <w:rFonts w:hint="eastAsia" w:ascii="宋体" w:hAnsi="宋体"/>
          <w:sz w:val="24"/>
          <w:highlight w:val="none"/>
        </w:rPr>
        <w:t xml:space="preserve">                    法定代表人或授权代理人签字：                </w:t>
      </w:r>
    </w:p>
    <w:p w14:paraId="1686E1AE">
      <w:pPr>
        <w:spacing w:line="360" w:lineRule="auto"/>
        <w:ind w:left="480" w:firstLine="4560" w:firstLineChars="1900"/>
        <w:rPr>
          <w:rFonts w:ascii="宋体" w:hAnsi="宋体"/>
          <w:sz w:val="24"/>
          <w:highlight w:val="none"/>
        </w:rPr>
      </w:pPr>
      <w:r>
        <w:rPr>
          <w:rFonts w:hint="eastAsia" w:ascii="宋体" w:hAnsi="宋体"/>
          <w:sz w:val="24"/>
          <w:highlight w:val="none"/>
        </w:rPr>
        <w:t>日    期：</w:t>
      </w:r>
    </w:p>
    <w:p w14:paraId="2DEF2503">
      <w:pPr>
        <w:pStyle w:val="76"/>
        <w:rPr>
          <w:rFonts w:hint="eastAsia" w:ascii="宋体" w:hAnsi="宋体"/>
          <w:sz w:val="24"/>
          <w:highlight w:val="none"/>
        </w:rPr>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pPr>
    </w:p>
    <w:p w14:paraId="2B0B0414">
      <w:pPr>
        <w:pStyle w:val="76"/>
        <w:rPr>
          <w:rFonts w:hint="eastAsia"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附件</w:t>
      </w:r>
      <w:r>
        <w:rPr>
          <w:rFonts w:hint="eastAsia" w:hAnsi="宋体" w:cs="宋体"/>
          <w:b/>
          <w:bCs/>
          <w:kern w:val="2"/>
          <w:sz w:val="32"/>
          <w:szCs w:val="32"/>
          <w:lang w:val="en-US" w:eastAsia="zh-CN" w:bidi="ar-SA"/>
        </w:rPr>
        <w:t>7</w:t>
      </w:r>
      <w:r>
        <w:rPr>
          <w:rFonts w:hint="eastAsia" w:ascii="宋体" w:hAnsi="宋体" w:eastAsia="宋体" w:cs="宋体"/>
          <w:b/>
          <w:bCs/>
          <w:kern w:val="2"/>
          <w:sz w:val="32"/>
          <w:szCs w:val="32"/>
          <w:lang w:val="en-US" w:eastAsia="zh-CN" w:bidi="ar-SA"/>
        </w:rPr>
        <w:t xml:space="preserve"> 分项报价表</w:t>
      </w:r>
    </w:p>
    <w:tbl>
      <w:tblPr>
        <w:tblStyle w:val="30"/>
        <w:tblW w:w="1371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091"/>
        <w:gridCol w:w="1076"/>
        <w:gridCol w:w="1076"/>
        <w:gridCol w:w="2471"/>
        <w:gridCol w:w="1076"/>
        <w:gridCol w:w="1076"/>
        <w:gridCol w:w="1076"/>
        <w:gridCol w:w="1926"/>
        <w:gridCol w:w="1754"/>
        <w:gridCol w:w="1092"/>
      </w:tblGrid>
      <w:tr w14:paraId="45457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4A39D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序号</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1BD5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大类</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EBFD1B">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材料名称</w:t>
            </w:r>
          </w:p>
        </w:tc>
        <w:tc>
          <w:tcPr>
            <w:tcW w:w="223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5029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规格型号</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6F8D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品牌</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6278F6">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数量</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B299E2">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单位</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7283C3">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单价（未税）</w:t>
            </w:r>
          </w:p>
        </w:tc>
        <w:tc>
          <w:tcPr>
            <w:tcW w:w="158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E50DC">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总价（未税）</w:t>
            </w: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C735CE">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备注</w:t>
            </w:r>
          </w:p>
        </w:tc>
      </w:tr>
      <w:tr w14:paraId="082423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48B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909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038AE">
            <w:pPr>
              <w:keepNext w:val="0"/>
              <w:keepLines w:val="0"/>
              <w:widowControl/>
              <w:suppressLineNumbers w:val="0"/>
              <w:jc w:val="center"/>
              <w:textAlignment w:val="center"/>
              <w:rPr>
                <w:rFonts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Z轴滚珠丝杠副</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19B2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BNFN-5005-4.5rRG0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CFBF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THK</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4D252E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3A6C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B9818">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FA5A5">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201C3E">
            <w:pPr>
              <w:rPr>
                <w:rFonts w:hint="eastAsia" w:ascii="宋体" w:hAnsi="宋体" w:eastAsia="宋体" w:cs="宋体"/>
                <w:i w:val="0"/>
                <w:iCs w:val="0"/>
                <w:color w:val="000000"/>
                <w:sz w:val="22"/>
                <w:szCs w:val="22"/>
                <w:u w:val="none"/>
              </w:rPr>
            </w:pPr>
          </w:p>
        </w:tc>
      </w:tr>
      <w:tr w14:paraId="11028C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03DF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F1F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97B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Z轴丝杠支撑轴承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AA16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7204CTP4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C134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SKF</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BB9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F315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91572">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F69D9">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45951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或FAG,NSK</w:t>
            </w:r>
          </w:p>
        </w:tc>
      </w:tr>
      <w:tr w14:paraId="57FB14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43A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C26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E35F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联轴器</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FBB8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DML03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0E46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不限品牌</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FC450F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1F3FE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B54C9">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9760D">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1D490DC">
            <w:pPr>
              <w:jc w:val="center"/>
              <w:rPr>
                <w:rFonts w:hint="eastAsia" w:ascii="宋体" w:hAnsi="宋体" w:eastAsia="宋体" w:cs="宋体"/>
                <w:i w:val="0"/>
                <w:iCs w:val="0"/>
                <w:color w:val="000000"/>
                <w:sz w:val="22"/>
                <w:szCs w:val="22"/>
                <w:u w:val="none"/>
              </w:rPr>
            </w:pPr>
          </w:p>
        </w:tc>
      </w:tr>
      <w:tr w14:paraId="7ACBA4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B47C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83C5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0BAF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螺栓、垫圈和螺母</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D2E7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MKS1620X500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3462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不限品牌</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46077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344F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9D886">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BD715D">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77BDB2">
            <w:pPr>
              <w:jc w:val="center"/>
              <w:rPr>
                <w:rFonts w:hint="eastAsia" w:ascii="宋体" w:hAnsi="宋体" w:eastAsia="宋体" w:cs="宋体"/>
                <w:i w:val="0"/>
                <w:iCs w:val="0"/>
                <w:color w:val="000000"/>
                <w:sz w:val="22"/>
                <w:szCs w:val="22"/>
                <w:u w:val="none"/>
              </w:rPr>
            </w:pPr>
          </w:p>
        </w:tc>
      </w:tr>
      <w:tr w14:paraId="6B854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BBF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34C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460E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轴承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6036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6915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37B2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SKF</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E579E7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1534F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68979">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B4209">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C785E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或FAG,NSK</w:t>
            </w:r>
          </w:p>
        </w:tc>
      </w:tr>
      <w:tr w14:paraId="3E777E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A28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E6E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E07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密封件</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8F29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橡胶/塑料</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C43A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不限品牌</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9FD6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A7544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D6C213">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ADA22">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A15349">
            <w:pPr>
              <w:jc w:val="center"/>
              <w:rPr>
                <w:rFonts w:hint="eastAsia" w:ascii="宋体" w:hAnsi="宋体" w:eastAsia="宋体" w:cs="宋体"/>
                <w:i w:val="0"/>
                <w:iCs w:val="0"/>
                <w:color w:val="000000"/>
                <w:sz w:val="22"/>
                <w:szCs w:val="22"/>
                <w:u w:val="none"/>
              </w:rPr>
            </w:pPr>
          </w:p>
        </w:tc>
      </w:tr>
      <w:tr w14:paraId="5CEBE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AB7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365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C4CE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减震件</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D548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橡胶/塑料</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F6F0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不限品牌</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4FF160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6A32B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70F8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30F36">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2654BE">
            <w:pPr>
              <w:jc w:val="center"/>
              <w:rPr>
                <w:rFonts w:hint="eastAsia" w:ascii="宋体" w:hAnsi="宋体" w:eastAsia="宋体" w:cs="宋体"/>
                <w:i w:val="0"/>
                <w:iCs w:val="0"/>
                <w:color w:val="000000"/>
                <w:sz w:val="22"/>
                <w:szCs w:val="22"/>
                <w:u w:val="none"/>
              </w:rPr>
            </w:pPr>
          </w:p>
        </w:tc>
      </w:tr>
      <w:tr w14:paraId="4E8CD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9A9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D45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4F45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连接件</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A0AF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橡胶/塑料</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2CE1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不限品牌</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8BEC0C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53025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174C7EDC">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1DF5974F">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A33EE0">
            <w:pPr>
              <w:jc w:val="center"/>
              <w:rPr>
                <w:rFonts w:hint="eastAsia" w:ascii="宋体" w:hAnsi="宋体" w:eastAsia="宋体" w:cs="宋体"/>
                <w:i w:val="0"/>
                <w:iCs w:val="0"/>
                <w:color w:val="000000"/>
                <w:sz w:val="22"/>
                <w:szCs w:val="22"/>
                <w:u w:val="none"/>
              </w:rPr>
            </w:pPr>
          </w:p>
        </w:tc>
      </w:tr>
      <w:tr w14:paraId="7AD526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D33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8F1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887C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多楔带</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EB3E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16PJ813/711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CD759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不限品牌</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A561C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C31A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2391EC81">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436E09FB">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69C602">
            <w:pPr>
              <w:jc w:val="center"/>
              <w:rPr>
                <w:rFonts w:hint="eastAsia" w:ascii="宋体" w:hAnsi="宋体" w:eastAsia="宋体" w:cs="宋体"/>
                <w:i w:val="0"/>
                <w:iCs w:val="0"/>
                <w:color w:val="000000"/>
                <w:sz w:val="22"/>
                <w:szCs w:val="22"/>
                <w:u w:val="none"/>
              </w:rPr>
            </w:pPr>
          </w:p>
        </w:tc>
      </w:tr>
      <w:tr w14:paraId="61AE9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EB6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45B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8B29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脚踏开关</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4879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TFH232-11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73FB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不限品牌</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15B6E7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33452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2FFB76E0">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253A2CCC">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9D73FDF">
            <w:pPr>
              <w:jc w:val="center"/>
              <w:rPr>
                <w:rFonts w:hint="eastAsia" w:ascii="宋体" w:hAnsi="宋体" w:eastAsia="宋体" w:cs="宋体"/>
                <w:i w:val="0"/>
                <w:iCs w:val="0"/>
                <w:color w:val="000000"/>
                <w:sz w:val="22"/>
                <w:szCs w:val="22"/>
                <w:u w:val="none"/>
              </w:rPr>
            </w:pPr>
          </w:p>
        </w:tc>
      </w:tr>
      <w:tr w14:paraId="6DEDF3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5E9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08DA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ABEB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深沟球轴承</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62D9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6014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BA47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SKF</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639206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A785D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32545C68">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0CFEF51">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90096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或FAG,NSK</w:t>
            </w:r>
          </w:p>
        </w:tc>
      </w:tr>
      <w:tr w14:paraId="73369C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CCC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8CF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0AF7B">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多楔带</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3249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13PL1400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2445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不限品牌</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E95B9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3D44E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33590488">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90C7F98">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A8CCF83">
            <w:pPr>
              <w:jc w:val="center"/>
              <w:rPr>
                <w:rFonts w:hint="eastAsia" w:ascii="宋体" w:hAnsi="宋体" w:eastAsia="宋体" w:cs="宋体"/>
                <w:i w:val="0"/>
                <w:iCs w:val="0"/>
                <w:color w:val="000000"/>
                <w:sz w:val="22"/>
                <w:szCs w:val="22"/>
                <w:u w:val="none"/>
              </w:rPr>
            </w:pPr>
          </w:p>
        </w:tc>
      </w:tr>
      <w:tr w14:paraId="615C4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F0B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FA4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3FB63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油管、橡胶管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DA19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橡胶/塑料</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0519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不限品牌</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E6B3D6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332AE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787CA4F3">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0BCAB3B0">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DF31DD8">
            <w:pPr>
              <w:jc w:val="center"/>
              <w:rPr>
                <w:rFonts w:hint="eastAsia" w:ascii="宋体" w:hAnsi="宋体" w:eastAsia="宋体" w:cs="宋体"/>
                <w:i w:val="0"/>
                <w:iCs w:val="0"/>
                <w:color w:val="000000"/>
                <w:sz w:val="22"/>
                <w:szCs w:val="22"/>
                <w:u w:val="none"/>
              </w:rPr>
            </w:pPr>
          </w:p>
        </w:tc>
      </w:tr>
      <w:tr w14:paraId="39A06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1A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5D2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F9D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密封件</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A013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橡胶/塑料</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FCB2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不限品牌</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18308C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99A85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544F2B62">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679D82B9">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89754DE">
            <w:pPr>
              <w:jc w:val="center"/>
              <w:rPr>
                <w:rFonts w:hint="eastAsia" w:ascii="宋体" w:hAnsi="宋体" w:eastAsia="宋体" w:cs="宋体"/>
                <w:i w:val="0"/>
                <w:iCs w:val="0"/>
                <w:color w:val="000000"/>
                <w:sz w:val="22"/>
                <w:szCs w:val="22"/>
                <w:u w:val="none"/>
              </w:rPr>
            </w:pPr>
          </w:p>
        </w:tc>
      </w:tr>
      <w:tr w14:paraId="47664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E43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0B1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9E810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减振件</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B8D07">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橡胶/塑料</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5F7F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不限品牌</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8E3243C">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0EC21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42D685B7">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4FBCABD6">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E096E24">
            <w:pPr>
              <w:jc w:val="center"/>
              <w:rPr>
                <w:rFonts w:hint="eastAsia" w:ascii="宋体" w:hAnsi="宋体" w:eastAsia="宋体" w:cs="宋体"/>
                <w:i w:val="0"/>
                <w:iCs w:val="0"/>
                <w:color w:val="000000"/>
                <w:sz w:val="22"/>
                <w:szCs w:val="22"/>
                <w:u w:val="none"/>
              </w:rPr>
            </w:pPr>
          </w:p>
        </w:tc>
      </w:tr>
      <w:tr w14:paraId="6043D0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7DE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CE5E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BFC1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橡胶油管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8D62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测头前进/后退</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2114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不限品牌</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ABCC65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2CA8BD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0DC8E022">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62B17DAA">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F7BAAE5">
            <w:pPr>
              <w:jc w:val="center"/>
              <w:rPr>
                <w:rFonts w:hint="eastAsia" w:ascii="宋体" w:hAnsi="宋体" w:eastAsia="宋体" w:cs="宋体"/>
                <w:i w:val="0"/>
                <w:iCs w:val="0"/>
                <w:color w:val="000000"/>
                <w:sz w:val="22"/>
                <w:szCs w:val="22"/>
                <w:u w:val="none"/>
              </w:rPr>
            </w:pPr>
          </w:p>
        </w:tc>
      </w:tr>
      <w:tr w14:paraId="3D381B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C81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EEA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1718D">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防护玻璃</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A81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550*290*5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F2DC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不限品牌</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C593ACF">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4BF9B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701CE7BE">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54B42D89">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6C52EC59">
            <w:pPr>
              <w:jc w:val="center"/>
              <w:rPr>
                <w:rFonts w:hint="eastAsia" w:ascii="宋体" w:hAnsi="宋体" w:eastAsia="宋体" w:cs="宋体"/>
                <w:i w:val="0"/>
                <w:iCs w:val="0"/>
                <w:color w:val="000000"/>
                <w:sz w:val="22"/>
                <w:szCs w:val="22"/>
                <w:u w:val="none"/>
              </w:rPr>
            </w:pPr>
          </w:p>
        </w:tc>
      </w:tr>
      <w:tr w14:paraId="46B2B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F4DF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7AA1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D5D5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磨削液喷嘴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A08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MKS1620X500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7DDC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不限品牌</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5FC7A5D2">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20A2A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6D337D07">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10F7B4E5">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F2CB8A">
            <w:pPr>
              <w:jc w:val="center"/>
              <w:rPr>
                <w:rFonts w:hint="eastAsia" w:ascii="宋体" w:hAnsi="宋体" w:eastAsia="宋体" w:cs="宋体"/>
                <w:i w:val="0"/>
                <w:iCs w:val="0"/>
                <w:color w:val="000000"/>
                <w:sz w:val="22"/>
                <w:szCs w:val="22"/>
                <w:u w:val="none"/>
              </w:rPr>
            </w:pPr>
          </w:p>
        </w:tc>
      </w:tr>
      <w:tr w14:paraId="216B71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7C1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7A7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1298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风管</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D0C10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φ6、φ8、φ10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17CE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不限品牌</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4F88EEE">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30</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7A9E26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10A1231D">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09518164">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51DB6D1">
            <w:pPr>
              <w:jc w:val="center"/>
              <w:rPr>
                <w:rFonts w:hint="eastAsia" w:ascii="宋体" w:hAnsi="宋体" w:eastAsia="宋体" w:cs="宋体"/>
                <w:i w:val="0"/>
                <w:iCs w:val="0"/>
                <w:color w:val="000000"/>
                <w:sz w:val="22"/>
                <w:szCs w:val="22"/>
                <w:u w:val="none"/>
              </w:rPr>
            </w:pPr>
          </w:p>
        </w:tc>
      </w:tr>
      <w:tr w14:paraId="3B2571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658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715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BAAE0">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连接嘴</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A8B1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快换接头EPU</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B5609">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不限品牌</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1C42534">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CF99E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件</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37574D6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13ABEA0E">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DCC0E09">
            <w:pPr>
              <w:jc w:val="center"/>
              <w:rPr>
                <w:rFonts w:hint="eastAsia" w:ascii="宋体" w:hAnsi="宋体" w:eastAsia="宋体" w:cs="宋体"/>
                <w:i w:val="0"/>
                <w:iCs w:val="0"/>
                <w:color w:val="000000"/>
                <w:sz w:val="22"/>
                <w:szCs w:val="22"/>
                <w:u w:val="none"/>
              </w:rPr>
            </w:pPr>
          </w:p>
        </w:tc>
      </w:tr>
      <w:tr w14:paraId="413B1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09A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D2C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4666A">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气阀清洗</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3E3D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换密封件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0DF03">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不限品牌</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3E4D70D6">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1</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4A7AE21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2E0CEAA9">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2E04ECEB">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BE91B36">
            <w:pPr>
              <w:jc w:val="center"/>
              <w:rPr>
                <w:rFonts w:hint="eastAsia" w:ascii="宋体" w:hAnsi="宋体" w:eastAsia="宋体" w:cs="宋体"/>
                <w:i w:val="0"/>
                <w:iCs w:val="0"/>
                <w:color w:val="000000"/>
                <w:sz w:val="22"/>
                <w:szCs w:val="22"/>
                <w:u w:val="none"/>
              </w:rPr>
            </w:pPr>
          </w:p>
        </w:tc>
      </w:tr>
      <w:tr w14:paraId="148AB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6"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7AC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EC3F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材料/备件</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F2EA8">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换毛细管路</w:t>
            </w:r>
          </w:p>
        </w:tc>
        <w:tc>
          <w:tcPr>
            <w:tcW w:w="223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5DE9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润滑</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091F1">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不限品牌</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1CB4C3C5">
            <w:pPr>
              <w:keepNext w:val="0"/>
              <w:keepLines w:val="0"/>
              <w:widowControl/>
              <w:suppressLineNumbers w:val="0"/>
              <w:jc w:val="center"/>
              <w:textAlignment w:val="center"/>
              <w:rPr>
                <w:rFonts w:hint="eastAsia" w:ascii="等线" w:hAnsi="等线" w:eastAsia="等线" w:cs="等线"/>
                <w:i w:val="0"/>
                <w:iCs w:val="0"/>
                <w:color w:val="000000"/>
                <w:sz w:val="22"/>
                <w:szCs w:val="22"/>
                <w:u w:val="none"/>
              </w:rPr>
            </w:pPr>
            <w:r>
              <w:rPr>
                <w:rFonts w:hint="eastAsia" w:ascii="等线" w:hAnsi="等线" w:eastAsia="等线" w:cs="等线"/>
                <w:i w:val="0"/>
                <w:iCs w:val="0"/>
                <w:color w:val="000000"/>
                <w:kern w:val="0"/>
                <w:sz w:val="22"/>
                <w:szCs w:val="22"/>
                <w:u w:val="none"/>
                <w:lang w:val="en-US" w:eastAsia="zh-CN" w:bidi="ar"/>
              </w:rPr>
              <w:t>20</w:t>
            </w:r>
          </w:p>
        </w:tc>
        <w:tc>
          <w:tcPr>
            <w:tcW w:w="972" w:type="dxa"/>
            <w:tcBorders>
              <w:top w:val="single" w:color="000000" w:sz="4" w:space="0"/>
              <w:left w:val="single" w:color="000000" w:sz="4" w:space="0"/>
              <w:bottom w:val="single" w:color="000000" w:sz="4" w:space="0"/>
              <w:right w:val="single" w:color="000000" w:sz="4" w:space="0"/>
            </w:tcBorders>
            <w:shd w:val="clear" w:color="auto" w:fill="FFFFFF"/>
            <w:vAlign w:val="center"/>
          </w:tcPr>
          <w:p w14:paraId="026D2A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0D65B02A">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01F915B4">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75EFDD">
            <w:pPr>
              <w:rPr>
                <w:rFonts w:hint="eastAsia" w:ascii="宋体" w:hAnsi="宋体" w:eastAsia="宋体" w:cs="宋体"/>
                <w:i w:val="0"/>
                <w:iCs w:val="0"/>
                <w:color w:val="000000"/>
                <w:sz w:val="22"/>
                <w:szCs w:val="22"/>
                <w:u w:val="none"/>
              </w:rPr>
            </w:pPr>
          </w:p>
        </w:tc>
      </w:tr>
      <w:tr w14:paraId="5999C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66B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B055A67">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17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221D1E66">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Z轴导轨刮研、配磨、精度恢复</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671FB3AE">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41A1299">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66DB63E3">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269F7BE5">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6158F4F4">
            <w:pPr>
              <w:jc w:val="center"/>
              <w:rPr>
                <w:rFonts w:hint="eastAsia" w:ascii="宋体" w:hAnsi="宋体" w:eastAsia="宋体" w:cs="宋体"/>
                <w:i w:val="0"/>
                <w:iCs w:val="0"/>
                <w:color w:val="000000"/>
                <w:sz w:val="22"/>
                <w:szCs w:val="22"/>
                <w:u w:val="none"/>
              </w:rPr>
            </w:pPr>
          </w:p>
        </w:tc>
      </w:tr>
      <w:tr w14:paraId="0453B8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D50B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2098FDCF">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17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44A00CE0">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X轴导轨研磨/贴塑/刮研修复</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57D02C86">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0FFF3A96">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1D49FD46">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300CA68">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04BFF029">
            <w:pPr>
              <w:jc w:val="center"/>
              <w:rPr>
                <w:rFonts w:hint="eastAsia" w:ascii="宋体" w:hAnsi="宋体" w:eastAsia="宋体" w:cs="宋体"/>
                <w:i w:val="0"/>
                <w:iCs w:val="0"/>
                <w:color w:val="000000"/>
                <w:sz w:val="22"/>
                <w:szCs w:val="22"/>
                <w:u w:val="none"/>
              </w:rPr>
            </w:pPr>
          </w:p>
        </w:tc>
      </w:tr>
      <w:tr w14:paraId="1158AD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3A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7C44F6FB">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17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3664F5AE">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头架、尾架、砂轮架精度修复</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08DB1869">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0A9930EE">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0AC5DFC1">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5B8A624B">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33D6E41">
            <w:pPr>
              <w:jc w:val="center"/>
              <w:rPr>
                <w:rFonts w:hint="eastAsia" w:ascii="宋体" w:hAnsi="宋体" w:eastAsia="宋体" w:cs="宋体"/>
                <w:i w:val="0"/>
                <w:iCs w:val="0"/>
                <w:color w:val="000000"/>
                <w:sz w:val="22"/>
                <w:szCs w:val="22"/>
                <w:u w:val="none"/>
              </w:rPr>
            </w:pPr>
          </w:p>
        </w:tc>
      </w:tr>
      <w:tr w14:paraId="7E63D4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173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73BFE3FA">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17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2EDEB36A">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磨头刮研精度修复</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50415919">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26C0092">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7340AA0E">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46B6571D">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5BF38986">
            <w:pPr>
              <w:jc w:val="center"/>
              <w:rPr>
                <w:rFonts w:hint="eastAsia" w:ascii="宋体" w:hAnsi="宋体" w:eastAsia="宋体" w:cs="宋体"/>
                <w:i w:val="0"/>
                <w:iCs w:val="0"/>
                <w:color w:val="000000"/>
                <w:sz w:val="22"/>
                <w:szCs w:val="22"/>
                <w:u w:val="none"/>
              </w:rPr>
            </w:pPr>
          </w:p>
        </w:tc>
      </w:tr>
      <w:tr w14:paraId="56364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6A85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52DACD23">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17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1D0CF09E">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油箱清洗、管路疏通</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5A442731">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69D63CAB">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255AC73C">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471C1495">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ABFA465">
            <w:pPr>
              <w:jc w:val="center"/>
              <w:rPr>
                <w:rFonts w:hint="eastAsia" w:ascii="宋体" w:hAnsi="宋体" w:eastAsia="宋体" w:cs="宋体"/>
                <w:i w:val="0"/>
                <w:iCs w:val="0"/>
                <w:color w:val="000000"/>
                <w:sz w:val="22"/>
                <w:szCs w:val="22"/>
                <w:u w:val="none"/>
              </w:rPr>
            </w:pPr>
          </w:p>
        </w:tc>
      </w:tr>
      <w:tr w14:paraId="5CB8D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B7C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5AE5C4B0">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17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086BCF21">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安装调试费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63B908C9">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781AB3F9">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4AA2224C">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7CC99357">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14A8AA56">
            <w:pPr>
              <w:jc w:val="center"/>
              <w:rPr>
                <w:rFonts w:hint="eastAsia" w:ascii="宋体" w:hAnsi="宋体" w:eastAsia="宋体" w:cs="宋体"/>
                <w:i w:val="0"/>
                <w:iCs w:val="0"/>
                <w:color w:val="000000"/>
                <w:sz w:val="22"/>
                <w:szCs w:val="22"/>
                <w:u w:val="none"/>
              </w:rPr>
            </w:pPr>
          </w:p>
        </w:tc>
      </w:tr>
      <w:tr w14:paraId="2C8FE7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A1B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2DFFF43">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其他费用</w:t>
            </w:r>
          </w:p>
        </w:tc>
        <w:tc>
          <w:tcPr>
            <w:tcW w:w="4176"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70BFDCF5">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运输费</w:t>
            </w: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6DCC30F">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0EF3A7EB">
            <w:pPr>
              <w:jc w:val="center"/>
              <w:rPr>
                <w:rFonts w:hint="eastAsia" w:ascii="宋体" w:hAnsi="宋体" w:eastAsia="宋体" w:cs="宋体"/>
                <w:i w:val="0"/>
                <w:iCs w:val="0"/>
                <w:color w:val="000000"/>
                <w:sz w:val="22"/>
                <w:szCs w:val="22"/>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top"/>
          </w:tcPr>
          <w:p w14:paraId="15CF20BB">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626AD2BC">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49EECACB">
            <w:pPr>
              <w:jc w:val="center"/>
              <w:rPr>
                <w:rFonts w:hint="eastAsia" w:ascii="宋体" w:hAnsi="宋体" w:eastAsia="宋体" w:cs="宋体"/>
                <w:i w:val="0"/>
                <w:iCs w:val="0"/>
                <w:color w:val="000000"/>
                <w:sz w:val="22"/>
                <w:szCs w:val="22"/>
                <w:u w:val="none"/>
              </w:rPr>
            </w:pPr>
          </w:p>
        </w:tc>
      </w:tr>
      <w:tr w14:paraId="209AE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23FEDB1">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883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176AF223">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67976BB9">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2739B282">
            <w:pPr>
              <w:jc w:val="center"/>
              <w:rPr>
                <w:rFonts w:hint="eastAsia" w:ascii="宋体" w:hAnsi="宋体" w:eastAsia="宋体" w:cs="宋体"/>
                <w:i w:val="0"/>
                <w:iCs w:val="0"/>
                <w:color w:val="000000"/>
                <w:sz w:val="22"/>
                <w:szCs w:val="22"/>
                <w:u w:val="none"/>
              </w:rPr>
            </w:pPr>
          </w:p>
        </w:tc>
      </w:tr>
      <w:tr w14:paraId="6FC08F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15ADE670">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税费（13%）</w:t>
            </w:r>
          </w:p>
        </w:tc>
        <w:tc>
          <w:tcPr>
            <w:tcW w:w="883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579E1D0C">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1DF3C34C">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6152E76E">
            <w:pPr>
              <w:jc w:val="center"/>
              <w:rPr>
                <w:rFonts w:hint="eastAsia" w:ascii="宋体" w:hAnsi="宋体" w:eastAsia="宋体" w:cs="宋体"/>
                <w:i w:val="0"/>
                <w:iCs w:val="0"/>
                <w:color w:val="000000"/>
                <w:sz w:val="22"/>
                <w:szCs w:val="22"/>
                <w:u w:val="none"/>
              </w:rPr>
            </w:pPr>
          </w:p>
        </w:tc>
      </w:tr>
      <w:tr w14:paraId="7C047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8" w:hRule="atLeast"/>
        </w:trPr>
        <w:tc>
          <w:tcPr>
            <w:tcW w:w="972" w:type="dxa"/>
            <w:tcBorders>
              <w:top w:val="single" w:color="000000" w:sz="4" w:space="0"/>
              <w:left w:val="single" w:color="000000" w:sz="4" w:space="0"/>
              <w:bottom w:val="single" w:color="000000" w:sz="4" w:space="0"/>
              <w:right w:val="single" w:color="000000" w:sz="4" w:space="0"/>
            </w:tcBorders>
            <w:shd w:val="clear" w:color="auto" w:fill="auto"/>
            <w:vAlign w:val="top"/>
          </w:tcPr>
          <w:p w14:paraId="32FFFF22">
            <w:pPr>
              <w:keepNext w:val="0"/>
              <w:keepLines w:val="0"/>
              <w:widowControl/>
              <w:suppressLineNumbers w:val="0"/>
              <w:jc w:val="center"/>
              <w:textAlignment w:val="top"/>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总计（含税）</w:t>
            </w:r>
          </w:p>
        </w:tc>
        <w:tc>
          <w:tcPr>
            <w:tcW w:w="8832" w:type="dxa"/>
            <w:gridSpan w:val="7"/>
            <w:tcBorders>
              <w:top w:val="single" w:color="000000" w:sz="4" w:space="0"/>
              <w:left w:val="single" w:color="000000" w:sz="4" w:space="0"/>
              <w:bottom w:val="single" w:color="000000" w:sz="4" w:space="0"/>
              <w:right w:val="single" w:color="000000" w:sz="4" w:space="0"/>
            </w:tcBorders>
            <w:shd w:val="clear" w:color="auto" w:fill="auto"/>
            <w:vAlign w:val="top"/>
          </w:tcPr>
          <w:p w14:paraId="03A903F7">
            <w:pPr>
              <w:jc w:val="center"/>
              <w:rPr>
                <w:rFonts w:hint="eastAsia" w:ascii="宋体" w:hAnsi="宋体" w:eastAsia="宋体" w:cs="宋体"/>
                <w:i w:val="0"/>
                <w:iCs w:val="0"/>
                <w:color w:val="000000"/>
                <w:sz w:val="22"/>
                <w:szCs w:val="22"/>
                <w:u w:val="none"/>
              </w:rPr>
            </w:pPr>
          </w:p>
        </w:tc>
        <w:tc>
          <w:tcPr>
            <w:tcW w:w="1584" w:type="dxa"/>
            <w:tcBorders>
              <w:top w:val="single" w:color="000000" w:sz="4" w:space="0"/>
              <w:left w:val="single" w:color="000000" w:sz="4" w:space="0"/>
              <w:bottom w:val="single" w:color="000000" w:sz="4" w:space="0"/>
              <w:right w:val="single" w:color="000000" w:sz="4" w:space="0"/>
            </w:tcBorders>
            <w:shd w:val="clear" w:color="auto" w:fill="auto"/>
            <w:vAlign w:val="top"/>
          </w:tcPr>
          <w:p w14:paraId="5603BEA6">
            <w:pPr>
              <w:jc w:val="center"/>
              <w:rPr>
                <w:rFonts w:hint="eastAsia" w:ascii="宋体" w:hAnsi="宋体" w:eastAsia="宋体" w:cs="宋体"/>
                <w:i w:val="0"/>
                <w:iCs w:val="0"/>
                <w:color w:val="000000"/>
                <w:sz w:val="22"/>
                <w:szCs w:val="22"/>
                <w:u w:val="none"/>
              </w:rPr>
            </w:pPr>
          </w:p>
        </w:tc>
        <w:tc>
          <w:tcPr>
            <w:tcW w:w="9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3F12C">
            <w:pPr>
              <w:rPr>
                <w:rFonts w:hint="eastAsia" w:ascii="宋体" w:hAnsi="宋体" w:eastAsia="宋体" w:cs="宋体"/>
                <w:i w:val="0"/>
                <w:iCs w:val="0"/>
                <w:color w:val="000000"/>
                <w:sz w:val="22"/>
                <w:szCs w:val="22"/>
                <w:u w:val="none"/>
              </w:rPr>
            </w:pPr>
          </w:p>
        </w:tc>
      </w:tr>
    </w:tbl>
    <w:p w14:paraId="7E48F6D0">
      <w:pPr>
        <w:pStyle w:val="76"/>
        <w:rPr>
          <w:rFonts w:hint="default" w:ascii="宋体" w:hAnsi="宋体" w:eastAsia="宋体" w:cs="宋体"/>
          <w:b/>
          <w:bCs/>
          <w:kern w:val="2"/>
          <w:sz w:val="32"/>
          <w:szCs w:val="32"/>
          <w:lang w:val="en-US" w:eastAsia="zh-CN" w:bidi="ar-SA"/>
        </w:rPr>
        <w:sectPr>
          <w:pgSz w:w="16838" w:h="11906" w:orient="landscape"/>
          <w:pgMar w:top="1418" w:right="1701" w:bottom="1418" w:left="1134" w:header="851" w:footer="992" w:gutter="0"/>
          <w:pgNumType w:fmt="numberInDash" w:start="1"/>
          <w:cols w:space="720" w:num="1"/>
          <w:titlePg/>
          <w:docGrid w:type="lines" w:linePitch="312" w:charSpace="0"/>
        </w:sectPr>
      </w:pPr>
    </w:p>
    <w:p w14:paraId="74EA8DBF">
      <w:pPr>
        <w:rPr>
          <w:rFonts w:hint="eastAsia" w:ascii="宋体" w:hAnsi="宋体"/>
          <w:sz w:val="24"/>
          <w:highlight w:val="none"/>
        </w:rPr>
      </w:pPr>
    </w:p>
    <w:p w14:paraId="76F976B5">
      <w:pPr>
        <w:pStyle w:val="14"/>
        <w:outlineLvl w:val="2"/>
        <w:rPr>
          <w:rFonts w:hAnsi="宋体" w:cs="宋体"/>
          <w:b/>
          <w:bCs/>
          <w:color w:val="000000"/>
          <w:sz w:val="24"/>
          <w:szCs w:val="24"/>
        </w:rPr>
      </w:pPr>
      <w:r>
        <w:rPr>
          <w:rFonts w:hint="eastAsia" w:hAnsi="宋体" w:cs="宋体"/>
          <w:b/>
          <w:bCs/>
          <w:color w:val="000000"/>
          <w:sz w:val="24"/>
          <w:szCs w:val="24"/>
        </w:rPr>
        <w:t>SRM非生产供应商注册操作手册</w:t>
      </w:r>
    </w:p>
    <w:p w14:paraId="77EF8FA0">
      <w:pPr>
        <w:pStyle w:val="14"/>
      </w:pPr>
    </w:p>
    <w:p w14:paraId="044A319D">
      <w:pPr>
        <w:adjustRightInd w:val="0"/>
        <w:snapToGrid w:val="0"/>
        <w:spacing w:line="360" w:lineRule="auto"/>
        <w:jc w:val="left"/>
        <w:rPr>
          <w:rFonts w:ascii="宋体" w:hAnsi="宋体" w:cs="宋体"/>
          <w:sz w:val="24"/>
          <w:szCs w:val="24"/>
        </w:rPr>
      </w:pPr>
      <w:r>
        <w:rPr>
          <w:rFonts w:ascii="宋体" w:hAnsi="宋体" w:cs="宋体"/>
          <w:sz w:val="24"/>
          <w:szCs w:val="24"/>
        </w:rPr>
        <w:t>浏览器中输入地址;</w:t>
      </w:r>
    </w:p>
    <w:p w14:paraId="55BDB9B5">
      <w:pPr>
        <w:adjustRightInd w:val="0"/>
        <w:snapToGrid w:val="0"/>
        <w:spacing w:line="360" w:lineRule="auto"/>
        <w:jc w:val="left"/>
        <w:rPr>
          <w:rFonts w:ascii="宋体" w:hAnsi="宋体" w:cs="宋体"/>
          <w:sz w:val="24"/>
          <w:szCs w:val="24"/>
        </w:rPr>
      </w:pPr>
      <w:r>
        <w:fldChar w:fldCharType="begin"/>
      </w:r>
      <w:r>
        <w:instrText xml:space="preserve"> HYPERLINK "http://ecaitong.sinotruk.com:8012/" \l "/login" \t "dlt" </w:instrText>
      </w:r>
      <w:r>
        <w:fldChar w:fldCharType="separate"/>
      </w:r>
      <w:r>
        <w:rPr>
          <w:rFonts w:ascii="宋体" w:hAnsi="宋体" w:cs="宋体"/>
          <w:sz w:val="24"/>
          <w:szCs w:val="24"/>
        </w:rPr>
        <w:t>http</w:t>
      </w:r>
      <w:r>
        <w:rPr>
          <w:rFonts w:hint="eastAsia" w:ascii="宋体" w:hAnsi="宋体" w:cs="宋体"/>
          <w:sz w:val="24"/>
          <w:szCs w:val="24"/>
        </w:rPr>
        <w:t>s</w:t>
      </w:r>
      <w:r>
        <w:rPr>
          <w:rFonts w:ascii="宋体" w:hAnsi="宋体" w:cs="宋体"/>
          <w:sz w:val="24"/>
          <w:szCs w:val="24"/>
        </w:rPr>
        <w:t>://ecaitong.sinotruk.com:8012/#/login</w:t>
      </w:r>
      <w:r>
        <w:rPr>
          <w:rFonts w:ascii="宋体" w:hAnsi="宋体" w:cs="宋体"/>
          <w:sz w:val="24"/>
          <w:szCs w:val="24"/>
        </w:rPr>
        <w:fldChar w:fldCharType="end"/>
      </w:r>
    </w:p>
    <w:p w14:paraId="77AEC0BE">
      <w:pPr>
        <w:adjustRightInd w:val="0"/>
        <w:snapToGrid w:val="0"/>
        <w:spacing w:line="360" w:lineRule="auto"/>
        <w:jc w:val="left"/>
        <w:rPr>
          <w:rFonts w:ascii="宋体" w:hAnsi="宋体" w:cs="宋体"/>
          <w:sz w:val="24"/>
          <w:szCs w:val="24"/>
        </w:rPr>
      </w:pPr>
      <w:r>
        <w:rPr>
          <w:rFonts w:ascii="宋体" w:hAnsi="宋体" w:cs="宋体"/>
          <w:sz w:val="24"/>
          <w:szCs w:val="24"/>
        </w:rPr>
        <w:t>1.点击立即注册</w:t>
      </w:r>
    </w:p>
    <w:p w14:paraId="1EADE284">
      <w:pPr>
        <w:snapToGrid w:val="0"/>
        <w:spacing w:line="312" w:lineRule="auto"/>
      </w:pPr>
      <w:r>
        <w:drawing>
          <wp:inline distT="0" distB="0" distL="0" distR="0">
            <wp:extent cx="5760085" cy="2933065"/>
            <wp:effectExtent l="0" t="0" r="5715" b="635"/>
            <wp:docPr id="17" name="picture" descr="descript"/>
            <wp:cNvGraphicFramePr/>
            <a:graphic xmlns:a="http://schemas.openxmlformats.org/drawingml/2006/main">
              <a:graphicData uri="http://schemas.openxmlformats.org/drawingml/2006/picture">
                <pic:pic xmlns:pic="http://schemas.openxmlformats.org/drawingml/2006/picture">
                  <pic:nvPicPr>
                    <pic:cNvPr id="17" name="picture" descr="descript"/>
                    <pic:cNvPicPr/>
                  </pic:nvPicPr>
                  <pic:blipFill>
                    <a:blip r:embed="rId11"/>
                    <a:stretch>
                      <a:fillRect/>
                    </a:stretch>
                  </pic:blipFill>
                  <pic:spPr>
                    <a:xfrm>
                      <a:off x="0" y="0"/>
                      <a:ext cx="5760085" cy="2933377"/>
                    </a:xfrm>
                    <a:prstGeom prst="rect">
                      <a:avLst/>
                    </a:prstGeom>
                  </pic:spPr>
                </pic:pic>
              </a:graphicData>
            </a:graphic>
          </wp:inline>
        </w:drawing>
      </w:r>
    </w:p>
    <w:p w14:paraId="2C0D2356">
      <w:pPr>
        <w:spacing w:line="360" w:lineRule="auto"/>
        <w:rPr>
          <w:rFonts w:ascii="宋体" w:hAnsi="宋体" w:cs="宋体"/>
          <w:sz w:val="24"/>
          <w:szCs w:val="28"/>
        </w:rPr>
      </w:pPr>
      <w:r>
        <w:rPr>
          <w:rFonts w:hint="eastAsia" w:ascii="宋体" w:hAnsi="宋体" w:cs="宋体"/>
          <w:color w:val="000000"/>
          <w:sz w:val="24"/>
          <w:szCs w:val="28"/>
        </w:rPr>
        <w:t>2.</w:t>
      </w:r>
      <w:r>
        <w:rPr>
          <w:rFonts w:ascii="宋体" w:hAnsi="宋体" w:cs="宋体"/>
          <w:color w:val="000000"/>
          <w:sz w:val="24"/>
          <w:szCs w:val="28"/>
        </w:rPr>
        <w:t>填写手机号码（没有注册过的）</w:t>
      </w:r>
    </w:p>
    <w:p w14:paraId="6E5DA110">
      <w:pPr>
        <w:snapToGrid w:val="0"/>
        <w:spacing w:line="312" w:lineRule="auto"/>
      </w:pPr>
      <w:r>
        <w:drawing>
          <wp:inline distT="0" distB="0" distL="0" distR="0">
            <wp:extent cx="5760085" cy="2766695"/>
            <wp:effectExtent l="0" t="0" r="5715" b="1905"/>
            <wp:docPr id="18" name="picture" descr="descript"/>
            <wp:cNvGraphicFramePr/>
            <a:graphic xmlns:a="http://schemas.openxmlformats.org/drawingml/2006/main">
              <a:graphicData uri="http://schemas.openxmlformats.org/drawingml/2006/picture">
                <pic:pic xmlns:pic="http://schemas.openxmlformats.org/drawingml/2006/picture">
                  <pic:nvPicPr>
                    <pic:cNvPr id="18" name="picture" descr="descript"/>
                    <pic:cNvPicPr/>
                  </pic:nvPicPr>
                  <pic:blipFill>
                    <a:blip r:embed="rId12"/>
                    <a:stretch>
                      <a:fillRect/>
                    </a:stretch>
                  </pic:blipFill>
                  <pic:spPr>
                    <a:xfrm>
                      <a:off x="0" y="0"/>
                      <a:ext cx="5760085" cy="2766707"/>
                    </a:xfrm>
                    <a:prstGeom prst="rect">
                      <a:avLst/>
                    </a:prstGeom>
                  </pic:spPr>
                </pic:pic>
              </a:graphicData>
            </a:graphic>
          </wp:inline>
        </w:drawing>
      </w:r>
    </w:p>
    <w:p w14:paraId="2F04CD2F">
      <w:pPr>
        <w:spacing w:line="360" w:lineRule="auto"/>
        <w:rPr>
          <w:rFonts w:ascii="宋体" w:hAnsi="宋体" w:cs="宋体"/>
          <w:sz w:val="24"/>
          <w:szCs w:val="28"/>
        </w:rPr>
      </w:pPr>
      <w:r>
        <w:rPr>
          <w:rFonts w:hint="eastAsia" w:ascii="宋体" w:hAnsi="宋体" w:cs="宋体"/>
          <w:color w:val="000000"/>
          <w:sz w:val="24"/>
          <w:szCs w:val="28"/>
        </w:rPr>
        <w:t>3.</w:t>
      </w:r>
      <w:r>
        <w:rPr>
          <w:rFonts w:ascii="宋体" w:hAnsi="宋体" w:cs="宋体"/>
          <w:color w:val="000000"/>
          <w:sz w:val="24"/>
          <w:szCs w:val="28"/>
        </w:rPr>
        <w:t>注册成功登录这个手机号码的账号进入系统，点击供应商注册</w:t>
      </w:r>
    </w:p>
    <w:p w14:paraId="37D8C874">
      <w:pPr>
        <w:snapToGrid w:val="0"/>
        <w:spacing w:line="312" w:lineRule="auto"/>
      </w:pPr>
      <w:r>
        <w:drawing>
          <wp:inline distT="0" distB="0" distL="0" distR="0">
            <wp:extent cx="5760085" cy="28695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3"/>
                    <a:stretch>
                      <a:fillRect/>
                    </a:stretch>
                  </pic:blipFill>
                  <pic:spPr>
                    <a:xfrm>
                      <a:off x="0" y="0"/>
                      <a:ext cx="5760085" cy="2870054"/>
                    </a:xfrm>
                    <a:prstGeom prst="rect">
                      <a:avLst/>
                    </a:prstGeom>
                  </pic:spPr>
                </pic:pic>
              </a:graphicData>
            </a:graphic>
          </wp:inline>
        </w:drawing>
      </w:r>
    </w:p>
    <w:p w14:paraId="352FEE90">
      <w:pPr>
        <w:spacing w:line="360" w:lineRule="auto"/>
        <w:rPr>
          <w:rFonts w:ascii="宋体" w:hAnsi="宋体" w:cs="宋体"/>
          <w:sz w:val="24"/>
          <w:szCs w:val="28"/>
        </w:rPr>
      </w:pPr>
      <w:r>
        <w:rPr>
          <w:rFonts w:hint="eastAsia" w:ascii="宋体" w:hAnsi="宋体" w:cs="宋体"/>
          <w:color w:val="000000"/>
          <w:sz w:val="24"/>
          <w:szCs w:val="28"/>
        </w:rPr>
        <w:t>4.</w:t>
      </w:r>
      <w:r>
        <w:rPr>
          <w:rFonts w:ascii="宋体" w:hAnsi="宋体" w:cs="宋体"/>
          <w:color w:val="000000"/>
          <w:sz w:val="24"/>
          <w:szCs w:val="28"/>
        </w:rPr>
        <w:t>点击新增</w:t>
      </w:r>
    </w:p>
    <w:p w14:paraId="7282E3B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4"/>
                    <a:stretch>
                      <a:fillRect/>
                    </a:stretch>
                  </pic:blipFill>
                  <pic:spPr>
                    <a:xfrm>
                      <a:off x="0" y="0"/>
                      <a:ext cx="5760085" cy="2853375"/>
                    </a:xfrm>
                    <a:prstGeom prst="rect">
                      <a:avLst/>
                    </a:prstGeom>
                  </pic:spPr>
                </pic:pic>
              </a:graphicData>
            </a:graphic>
          </wp:inline>
        </w:drawing>
      </w:r>
    </w:p>
    <w:p w14:paraId="3BD048CD">
      <w:pPr>
        <w:spacing w:line="360" w:lineRule="auto"/>
        <w:rPr>
          <w:rFonts w:ascii="宋体" w:hAnsi="宋体" w:cs="宋体"/>
          <w:sz w:val="24"/>
          <w:szCs w:val="28"/>
        </w:rPr>
      </w:pPr>
      <w:r>
        <w:rPr>
          <w:rFonts w:hint="eastAsia" w:ascii="宋体" w:hAnsi="宋体" w:cs="宋体"/>
          <w:sz w:val="24"/>
          <w:szCs w:val="28"/>
        </w:rPr>
        <w:t>5</w:t>
      </w:r>
      <w:r>
        <w:rPr>
          <w:rFonts w:hint="eastAsia" w:ascii="宋体" w:hAnsi="宋体" w:cs="宋体"/>
          <w:color w:val="000000"/>
          <w:sz w:val="24"/>
          <w:szCs w:val="28"/>
        </w:rPr>
        <w:t>.</w:t>
      </w:r>
      <w:r>
        <w:rPr>
          <w:rFonts w:ascii="宋体" w:hAnsi="宋体" w:cs="宋体"/>
          <w:color w:val="000000"/>
          <w:sz w:val="24"/>
          <w:szCs w:val="28"/>
        </w:rPr>
        <w:t>按要求填写所有信息，注意非生产类要填写合作单位，最后提交审批</w:t>
      </w:r>
    </w:p>
    <w:p w14:paraId="0782F9D5">
      <w:pPr>
        <w:pStyle w:val="14"/>
      </w:pPr>
    </w:p>
    <w:p w14:paraId="08C181F3">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5"/>
                    <a:stretch>
                      <a:fillRect/>
                    </a:stretch>
                  </pic:blipFill>
                  <pic:spPr>
                    <a:xfrm>
                      <a:off x="0" y="0"/>
                      <a:ext cx="5760085" cy="2810122"/>
                    </a:xfrm>
                    <a:prstGeom prst="rect">
                      <a:avLst/>
                    </a:prstGeom>
                  </pic:spPr>
                </pic:pic>
              </a:graphicData>
            </a:graphic>
          </wp:inline>
        </w:drawing>
      </w:r>
    </w:p>
    <w:p w14:paraId="7E55940E">
      <w:pPr>
        <w:pStyle w:val="14"/>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6"/>
                    <a:stretch>
                      <a:fillRect/>
                    </a:stretch>
                  </pic:blipFill>
                  <pic:spPr>
                    <a:xfrm>
                      <a:off x="0" y="0"/>
                      <a:ext cx="5760085" cy="2820042"/>
                    </a:xfrm>
                    <a:prstGeom prst="rect">
                      <a:avLst/>
                    </a:prstGeom>
                  </pic:spPr>
                </pic:pic>
              </a:graphicData>
            </a:graphic>
          </wp:inline>
        </w:drawing>
      </w:r>
    </w:p>
    <w:p w14:paraId="5A74E772">
      <w:pPr>
        <w:pStyle w:val="14"/>
      </w:pPr>
    </w:p>
    <w:p w14:paraId="4DD3959C">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注：</w:t>
      </w:r>
    </w:p>
    <w:p w14:paraId="07658A04">
      <w:pPr>
        <w:rPr>
          <w:rFonts w:ascii="宋体" w:hAnsi="宋体" w:cs="宋体"/>
          <w:b/>
          <w:bCs/>
          <w:color w:val="000000"/>
          <w:sz w:val="24"/>
          <w:szCs w:val="28"/>
          <w:highlight w:val="yellow"/>
        </w:rPr>
      </w:pPr>
      <w:r>
        <w:rPr>
          <w:rFonts w:hint="eastAsia" w:ascii="宋体" w:hAnsi="宋体" w:cs="宋体"/>
          <w:b/>
          <w:bCs/>
          <w:color w:val="000000"/>
          <w:sz w:val="24"/>
          <w:szCs w:val="28"/>
          <w:highlight w:val="yellow"/>
        </w:rPr>
        <w:t>1.“项目名称”和“采购形式编号”见投标须知前附表1.1；</w:t>
      </w:r>
    </w:p>
    <w:p w14:paraId="0A4EAB00">
      <w:pPr>
        <w:rPr>
          <w:rFonts w:ascii="宋体" w:hAnsi="宋体" w:cs="宋体"/>
          <w:b/>
          <w:bCs/>
          <w:color w:val="000000"/>
          <w:sz w:val="24"/>
          <w:szCs w:val="24"/>
        </w:rPr>
      </w:pPr>
      <w:r>
        <w:rPr>
          <w:rFonts w:hint="eastAsia" w:ascii="宋体" w:hAnsi="宋体" w:cs="宋体"/>
          <w:b/>
          <w:bCs/>
          <w:color w:val="000000"/>
          <w:sz w:val="24"/>
          <w:szCs w:val="28"/>
          <w:highlight w:val="yellow"/>
        </w:rPr>
        <w:t>2.</w:t>
      </w:r>
      <w:r>
        <w:rPr>
          <w:rFonts w:hint="eastAsia" w:hAnsi="宋体" w:cs="宋体"/>
          <w:b/>
          <w:bCs/>
          <w:color w:val="000000"/>
          <w:sz w:val="24"/>
          <w:szCs w:val="28"/>
          <w:highlight w:val="yellow"/>
        </w:rPr>
        <w:t>配套能力“供货类别”选“直管单位非生产招标 / 服务 / 设备设施维保”，业务主管部门为“制造工程部”。</w:t>
      </w:r>
      <w:r>
        <w:rPr>
          <w:rFonts w:hint="eastAsia" w:ascii="宋体" w:hAnsi="宋体" w:cs="宋体"/>
          <w:b/>
          <w:bCs/>
          <w:color w:val="000000"/>
          <w:sz w:val="24"/>
          <w:szCs w:val="24"/>
        </w:rPr>
        <w:br w:type="page"/>
      </w:r>
    </w:p>
    <w:p w14:paraId="7E70F4A8">
      <w:pPr>
        <w:pStyle w:val="14"/>
        <w:outlineLvl w:val="2"/>
        <w:rPr>
          <w:rFonts w:hAnsi="宋体"/>
          <w:b/>
          <w:color w:val="000000"/>
          <w:sz w:val="24"/>
          <w:szCs w:val="24"/>
        </w:rPr>
      </w:pPr>
      <w:r>
        <w:rPr>
          <w:rFonts w:hint="eastAsia" w:hAnsi="宋体"/>
          <w:b/>
          <w:color w:val="000000"/>
          <w:sz w:val="24"/>
          <w:szCs w:val="24"/>
        </w:rPr>
        <w:t>SRM系统供应商用户手册</w:t>
      </w:r>
    </w:p>
    <w:p w14:paraId="69763E52">
      <w:pPr>
        <w:spacing w:line="360" w:lineRule="auto"/>
        <w:rPr>
          <w:rFonts w:ascii="宋体" w:hAnsi="宋体" w:cs="宋体"/>
          <w:sz w:val="24"/>
          <w:szCs w:val="24"/>
        </w:rPr>
      </w:pPr>
      <w:r>
        <w:rPr>
          <w:rFonts w:hint="eastAsia" w:ascii="宋体" w:hAnsi="宋体" w:cs="宋体"/>
          <w:color w:val="000000"/>
          <w:sz w:val="24"/>
          <w:szCs w:val="24"/>
        </w:rPr>
        <w:t>系统网址：</w:t>
      </w:r>
      <w:r>
        <w:fldChar w:fldCharType="begin"/>
      </w:r>
      <w:r>
        <w:instrText xml:space="preserve"> HYPERLINK "http://ecaitong.sinotruk.com:8012/" \t "dlt" </w:instrText>
      </w:r>
      <w:r>
        <w:fldChar w:fldCharType="separate"/>
      </w:r>
      <w:r>
        <w:rPr>
          <w:rStyle w:val="37"/>
          <w:rFonts w:hint="eastAsia" w:ascii="宋体" w:hAnsi="宋体" w:cs="宋体"/>
          <w:sz w:val="24"/>
          <w:szCs w:val="24"/>
        </w:rPr>
        <w:t>https://ecaitong.sinotruk.com:8012/</w:t>
      </w:r>
      <w:r>
        <w:rPr>
          <w:rStyle w:val="37"/>
          <w:rFonts w:hint="eastAsia" w:ascii="宋体" w:hAnsi="宋体" w:cs="宋体"/>
          <w:sz w:val="24"/>
          <w:szCs w:val="24"/>
        </w:rPr>
        <w:fldChar w:fldCharType="end"/>
      </w:r>
    </w:p>
    <w:p w14:paraId="61F76C82">
      <w:pPr>
        <w:spacing w:line="360" w:lineRule="auto"/>
        <w:rPr>
          <w:rFonts w:ascii="宋体" w:hAnsi="宋体" w:cs="宋体"/>
          <w:sz w:val="24"/>
          <w:szCs w:val="24"/>
        </w:rPr>
      </w:pPr>
      <w:r>
        <w:rPr>
          <w:rFonts w:hint="eastAsia" w:ascii="宋体" w:hAnsi="宋体" w:cs="宋体"/>
          <w:color w:val="000000"/>
          <w:sz w:val="24"/>
          <w:szCs w:val="24"/>
        </w:rPr>
        <w:t>用 户 名：gys+供应商代码（</w:t>
      </w:r>
      <w:r>
        <w:rPr>
          <w:rFonts w:hint="eastAsia" w:ascii="宋体" w:hAnsi="宋体" w:cs="宋体"/>
          <w:color w:val="FF0000"/>
          <w:sz w:val="24"/>
          <w:szCs w:val="24"/>
        </w:rPr>
        <w:t>注意：注册完毕后，用户名不要用手机号登录</w:t>
      </w:r>
      <w:r>
        <w:rPr>
          <w:rFonts w:hint="eastAsia" w:ascii="宋体" w:hAnsi="宋体" w:cs="宋体"/>
          <w:color w:val="000000"/>
          <w:sz w:val="24"/>
          <w:szCs w:val="24"/>
        </w:rPr>
        <w:t>）</w:t>
      </w:r>
    </w:p>
    <w:p w14:paraId="20BCBBF6">
      <w:pPr>
        <w:spacing w:line="360" w:lineRule="auto"/>
        <w:rPr>
          <w:rFonts w:ascii="宋体" w:hAnsi="宋体" w:cs="宋体"/>
          <w:sz w:val="24"/>
          <w:szCs w:val="24"/>
        </w:rPr>
      </w:pPr>
      <w:r>
        <w:rPr>
          <w:rFonts w:hint="eastAsia" w:ascii="宋体" w:hAnsi="宋体" w:cs="宋体"/>
          <w:color w:val="000000"/>
          <w:sz w:val="24"/>
          <w:szCs w:val="24"/>
        </w:rPr>
        <w:t>初始密码：</w:t>
      </w:r>
      <w:r>
        <w:rPr>
          <w:rFonts w:hint="eastAsia" w:ascii="宋体" w:hAnsi="宋体" w:cs="宋体"/>
          <w:color w:val="000000"/>
          <w:sz w:val="24"/>
          <w:szCs w:val="24"/>
          <w:highlight w:val="yellow"/>
        </w:rPr>
        <w:t>scm@2022</w:t>
      </w:r>
    </w:p>
    <w:p w14:paraId="5A397524">
      <w:pPr>
        <w:spacing w:line="360" w:lineRule="auto"/>
        <w:rPr>
          <w:rFonts w:ascii="宋体" w:hAnsi="宋体" w:cs="宋体"/>
          <w:b/>
          <w:bCs/>
          <w:color w:val="000000"/>
          <w:sz w:val="24"/>
          <w:szCs w:val="24"/>
        </w:rPr>
      </w:pPr>
      <w:r>
        <w:rPr>
          <w:rFonts w:hint="eastAsia" w:ascii="宋体" w:hAnsi="宋体" w:cs="宋体"/>
          <w:b/>
          <w:bCs/>
          <w:color w:val="000000"/>
          <w:sz w:val="24"/>
          <w:szCs w:val="24"/>
        </w:rPr>
        <w:t>1.供应商应标</w:t>
      </w:r>
    </w:p>
    <w:p w14:paraId="4DC8C2C6">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供应商应标</w:t>
      </w:r>
    </w:p>
    <w:p w14:paraId="7C89849D">
      <w:pPr>
        <w:spacing w:line="360" w:lineRule="auto"/>
        <w:rPr>
          <w:rFonts w:ascii="宋体" w:hAnsi="宋体" w:cs="宋体"/>
          <w:color w:val="000000"/>
          <w:sz w:val="24"/>
          <w:szCs w:val="24"/>
        </w:rPr>
      </w:pPr>
      <w:r>
        <w:rPr>
          <w:rFonts w:ascii="宋体" w:hAnsi="宋体" w:cs="宋体"/>
          <w:color w:val="000000"/>
          <w:sz w:val="24"/>
          <w:szCs w:val="24"/>
        </w:rPr>
        <w:t>点击应标，上传文件之后点击提交。</w:t>
      </w:r>
    </w:p>
    <w:p w14:paraId="63569AD0">
      <w:r>
        <w:drawing>
          <wp:inline distT="0" distB="0" distL="0" distR="0">
            <wp:extent cx="5760085" cy="2269490"/>
            <wp:effectExtent l="0" t="0" r="5715" b="3810"/>
            <wp:docPr id="7" name="picture" descr="descript"/>
            <wp:cNvGraphicFramePr/>
            <a:graphic xmlns:a="http://schemas.openxmlformats.org/drawingml/2006/main">
              <a:graphicData uri="http://schemas.openxmlformats.org/drawingml/2006/picture">
                <pic:pic xmlns:pic="http://schemas.openxmlformats.org/drawingml/2006/picture">
                  <pic:nvPicPr>
                    <pic:cNvPr id="7" name="picture" descr="descript"/>
                    <pic:cNvPicPr/>
                  </pic:nvPicPr>
                  <pic:blipFill>
                    <a:blip r:embed="rId17"/>
                    <a:stretch>
                      <a:fillRect/>
                    </a:stretch>
                  </pic:blipFill>
                  <pic:spPr>
                    <a:xfrm>
                      <a:off x="0" y="0"/>
                      <a:ext cx="5760085" cy="2269864"/>
                    </a:xfrm>
                    <a:prstGeom prst="rect">
                      <a:avLst/>
                    </a:prstGeom>
                  </pic:spPr>
                </pic:pic>
              </a:graphicData>
            </a:graphic>
          </wp:inline>
        </w:drawing>
      </w:r>
    </w:p>
    <w:p w14:paraId="41C7EC2A"/>
    <w:p w14:paraId="49E2BF6B">
      <w:pPr>
        <w:spacing w:line="360" w:lineRule="auto"/>
        <w:rPr>
          <w:rFonts w:ascii="宋体" w:hAnsi="宋体" w:cs="宋体"/>
          <w:b/>
          <w:bCs/>
          <w:color w:val="000000"/>
          <w:sz w:val="24"/>
          <w:szCs w:val="24"/>
        </w:rPr>
      </w:pPr>
      <w:r>
        <w:rPr>
          <w:rFonts w:hint="eastAsia" w:ascii="宋体" w:hAnsi="宋体" w:cs="宋体"/>
          <w:b/>
          <w:bCs/>
          <w:color w:val="000000"/>
          <w:sz w:val="24"/>
          <w:szCs w:val="24"/>
        </w:rPr>
        <w:t>2.供应商投标</w:t>
      </w:r>
    </w:p>
    <w:p w14:paraId="72D5BA2D">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供应商投标</w:t>
      </w:r>
    </w:p>
    <w:p w14:paraId="008356D2">
      <w:pPr>
        <w:rPr>
          <w:rFonts w:ascii="宋体" w:hAnsi="宋体" w:cs="宋体"/>
          <w:color w:val="000000"/>
        </w:rPr>
      </w:pPr>
      <w:r>
        <w:rPr>
          <w:rFonts w:ascii="宋体" w:hAnsi="宋体" w:cs="宋体"/>
          <w:color w:val="000000"/>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18"/>
                    <a:stretch>
                      <a:fillRect/>
                    </a:stretch>
                  </pic:blipFill>
                  <pic:spPr>
                    <a:xfrm>
                      <a:off x="0" y="0"/>
                      <a:ext cx="5760085" cy="2125673"/>
                    </a:xfrm>
                    <a:prstGeom prst="rect">
                      <a:avLst/>
                    </a:prstGeom>
                  </pic:spPr>
                </pic:pic>
              </a:graphicData>
            </a:graphic>
          </wp:inline>
        </w:drawing>
      </w:r>
    </w:p>
    <w:p w14:paraId="42EFF512">
      <w:pPr>
        <w:spacing w:line="360" w:lineRule="auto"/>
        <w:rPr>
          <w:rFonts w:ascii="宋体" w:hAnsi="宋体" w:cs="宋体"/>
          <w:color w:val="000000"/>
          <w:sz w:val="24"/>
          <w:szCs w:val="28"/>
        </w:rPr>
      </w:pPr>
      <w:r>
        <w:rPr>
          <w:rFonts w:ascii="宋体" w:hAnsi="宋体" w:cs="宋体"/>
          <w:color w:val="000000"/>
          <w:sz w:val="24"/>
          <w:szCs w:val="28"/>
        </w:rPr>
        <w:t>点击投标按钮，进入详情页，输入投标报价并上传相应的附件。</w:t>
      </w:r>
    </w:p>
    <w:p w14:paraId="5A0821C6">
      <w:pPr>
        <w:pStyle w:val="14"/>
      </w:pPr>
      <w:r>
        <w:rPr>
          <w:rFonts w:hint="eastAsia" w:hAnsi="宋体" w:cs="宋体"/>
          <w:color w:val="000000"/>
          <w:sz w:val="24"/>
          <w:szCs w:val="28"/>
          <w:highlight w:val="yellow"/>
        </w:rPr>
        <w:t>注意：系统内的投标报价单位为“万元”，如开标现场发现填错报价，即直接淘汰。</w:t>
      </w:r>
    </w:p>
    <w:p w14:paraId="6609346A">
      <w:pPr>
        <w:pStyle w:val="5"/>
        <w:ind w:left="425" w:hanging="425"/>
        <w:rPr>
          <w:rFonts w:eastAsia="Arial" w:cs="Arial"/>
          <w:color w:val="000000"/>
        </w:rPr>
      </w:pPr>
      <w:r>
        <w:rPr>
          <w:rFonts w:eastAsia="Arial" w:cs="Arial"/>
          <w:color w:val="000000"/>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19"/>
                    <a:stretch>
                      <a:fillRect/>
                    </a:stretch>
                  </pic:blipFill>
                  <pic:spPr>
                    <a:xfrm>
                      <a:off x="0" y="0"/>
                      <a:ext cx="5490210" cy="2669498"/>
                    </a:xfrm>
                    <a:prstGeom prst="rect">
                      <a:avLst/>
                    </a:prstGeom>
                  </pic:spPr>
                </pic:pic>
              </a:graphicData>
            </a:graphic>
          </wp:inline>
        </w:drawing>
      </w:r>
    </w:p>
    <w:p w14:paraId="0C1B5FAF">
      <w:pPr>
        <w:spacing w:line="360" w:lineRule="auto"/>
        <w:rPr>
          <w:rFonts w:ascii="宋体" w:hAnsi="宋体" w:cs="宋体"/>
          <w:b/>
          <w:bCs/>
          <w:color w:val="000000"/>
          <w:sz w:val="24"/>
          <w:szCs w:val="24"/>
        </w:rPr>
      </w:pPr>
      <w:r>
        <w:rPr>
          <w:rFonts w:hint="eastAsia" w:ascii="宋体" w:hAnsi="宋体" w:cs="宋体"/>
          <w:b/>
          <w:bCs/>
          <w:color w:val="000000"/>
          <w:sz w:val="24"/>
          <w:szCs w:val="24"/>
        </w:rPr>
        <w:t>3.供应商技术标澄清函</w:t>
      </w:r>
    </w:p>
    <w:p w14:paraId="439269B9">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供应商技术标澄清函</w:t>
      </w:r>
    </w:p>
    <w:p w14:paraId="49B561B9">
      <w:pPr>
        <w:spacing w:line="360" w:lineRule="auto"/>
        <w:rPr>
          <w:rFonts w:ascii="宋体" w:hAnsi="宋体" w:cs="宋体"/>
          <w:sz w:val="24"/>
          <w:szCs w:val="24"/>
        </w:rPr>
      </w:pPr>
      <w:r>
        <w:rPr>
          <w:rFonts w:ascii="宋体" w:hAnsi="宋体" w:cs="宋体"/>
          <w:color w:val="000000"/>
          <w:sz w:val="24"/>
          <w:szCs w:val="24"/>
        </w:rPr>
        <w:t>点击编辑按钮进入系统，上传技术标澄清函。</w:t>
      </w:r>
    </w:p>
    <w:p w14:paraId="249193D1">
      <w:pPr>
        <w:spacing w:line="360" w:lineRule="auto"/>
        <w:rPr>
          <w:rFonts w:ascii="Arial" w:hAnsi="Arial" w:eastAsia="Arial" w:cs="Arial"/>
          <w:color w:val="000000"/>
          <w:sz w:val="28"/>
        </w:rPr>
      </w:pPr>
      <w:r>
        <w:rPr>
          <w:rFonts w:ascii="宋体" w:hAnsi="宋体" w:cs="宋体"/>
          <w:color w:val="000000"/>
          <w:sz w:val="24"/>
          <w:szCs w:val="24"/>
        </w:rPr>
        <w:t>开标之后所有投标的供应商都可编辑提交，技术标入围之后</w:t>
      </w:r>
      <w:r>
        <w:rPr>
          <w:rFonts w:hint="eastAsia" w:ascii="宋体" w:hAnsi="宋体" w:cs="宋体"/>
          <w:color w:val="000000"/>
          <w:sz w:val="24"/>
          <w:szCs w:val="24"/>
        </w:rPr>
        <w:t xml:space="preserve"> </w:t>
      </w:r>
      <w:r>
        <w:rPr>
          <w:rFonts w:ascii="宋体" w:hAnsi="宋体" w:cs="宋体"/>
          <w:color w:val="000000"/>
          <w:sz w:val="24"/>
          <w:szCs w:val="24"/>
        </w:rPr>
        <w:t>都不可编辑</w:t>
      </w:r>
      <w:r>
        <w:rPr>
          <w:rFonts w:ascii="Arial" w:hAnsi="Arial" w:eastAsia="Arial" w:cs="Arial"/>
          <w:color w:val="000000"/>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0"/>
                    <a:stretch>
                      <a:fillRect/>
                    </a:stretch>
                  </pic:blipFill>
                  <pic:spPr>
                    <a:xfrm>
                      <a:off x="0" y="0"/>
                      <a:ext cx="5490210" cy="1992743"/>
                    </a:xfrm>
                    <a:prstGeom prst="rect">
                      <a:avLst/>
                    </a:prstGeom>
                  </pic:spPr>
                </pic:pic>
              </a:graphicData>
            </a:graphic>
          </wp:inline>
        </w:drawing>
      </w:r>
    </w:p>
    <w:p w14:paraId="18549B8E">
      <w:pPr>
        <w:spacing w:line="360" w:lineRule="auto"/>
        <w:rPr>
          <w:rFonts w:ascii="宋体" w:hAnsi="宋体" w:cs="宋体"/>
          <w:b/>
          <w:bCs/>
          <w:color w:val="000000"/>
          <w:sz w:val="24"/>
          <w:szCs w:val="24"/>
        </w:rPr>
      </w:pPr>
      <w:r>
        <w:rPr>
          <w:rFonts w:hint="eastAsia" w:ascii="宋体" w:hAnsi="宋体" w:cs="宋体"/>
          <w:b/>
          <w:bCs/>
          <w:color w:val="000000"/>
          <w:sz w:val="24"/>
          <w:szCs w:val="24"/>
        </w:rPr>
        <w:t>4.供应商报价</w:t>
      </w:r>
    </w:p>
    <w:p w14:paraId="15FCBC7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供应商报价</w:t>
      </w:r>
    </w:p>
    <w:p w14:paraId="517E637D">
      <w:pPr>
        <w:spacing w:line="360" w:lineRule="auto"/>
        <w:rPr>
          <w:rFonts w:ascii="宋体" w:hAnsi="宋体" w:cs="宋体"/>
          <w:sz w:val="24"/>
          <w:szCs w:val="24"/>
        </w:rPr>
      </w:pPr>
      <w:r>
        <w:rPr>
          <w:rFonts w:ascii="宋体" w:hAnsi="宋体" w:cs="宋体"/>
          <w:color w:val="000000"/>
          <w:sz w:val="24"/>
          <w:szCs w:val="24"/>
        </w:rPr>
        <w:t>点击报价按钮进入报价详情界面，请在此轮报价起止时间内报价，否则无法报价。</w:t>
      </w:r>
    </w:p>
    <w:p w14:paraId="3F49CAE2">
      <w:pPr>
        <w:spacing w:line="360" w:lineRule="auto"/>
        <w:rPr>
          <w:rFonts w:ascii="宋体" w:hAnsi="宋体" w:cs="宋体"/>
          <w:b/>
          <w:bCs/>
          <w:color w:val="000000"/>
          <w:sz w:val="24"/>
          <w:szCs w:val="24"/>
        </w:rPr>
      </w:pPr>
      <w:r>
        <w:rPr>
          <w:rFonts w:hint="eastAsia" w:ascii="宋体" w:hAnsi="宋体" w:cs="宋体"/>
          <w:b/>
          <w:bCs/>
          <w:color w:val="000000"/>
          <w:sz w:val="24"/>
          <w:szCs w:val="24"/>
        </w:rPr>
        <w:t>5.供应商澄清报价</w:t>
      </w:r>
    </w:p>
    <w:p w14:paraId="58F38C81">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供应商澄清报价</w:t>
      </w:r>
    </w:p>
    <w:p w14:paraId="4A75DEC6">
      <w:pPr>
        <w:spacing w:line="360" w:lineRule="auto"/>
        <w:rPr>
          <w:rFonts w:ascii="宋体" w:hAnsi="宋体" w:cs="宋体"/>
          <w:sz w:val="24"/>
          <w:szCs w:val="24"/>
        </w:rPr>
      </w:pPr>
      <w:r>
        <w:rPr>
          <w:rFonts w:ascii="宋体" w:hAnsi="宋体" w:cs="宋体"/>
          <w:color w:val="000000"/>
          <w:sz w:val="24"/>
          <w:szCs w:val="24"/>
        </w:rPr>
        <w:t>招标发起人接收建议价的同时会给供应商发送澄清报价，供应商在此界面进行澄清报价，点击编辑按钮进入澄清报价详细界面，输入价格并上传澄清函，之后点击提交。</w:t>
      </w:r>
    </w:p>
    <w:p w14:paraId="0C63E36D">
      <w:pPr>
        <w:pStyle w:val="5"/>
        <w:ind w:left="425" w:hanging="425"/>
        <w:rPr>
          <w:rFonts w:eastAsia="Arial" w:cs="Arial"/>
          <w:color w:val="000000"/>
        </w:rPr>
      </w:pPr>
      <w:r>
        <w:rPr>
          <w:rFonts w:eastAsia="Arial" w:cs="Arial"/>
          <w:color w:val="000000"/>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1"/>
                    <a:stretch>
                      <a:fillRect/>
                    </a:stretch>
                  </pic:blipFill>
                  <pic:spPr>
                    <a:xfrm>
                      <a:off x="0" y="0"/>
                      <a:ext cx="5490210" cy="2544669"/>
                    </a:xfrm>
                    <a:prstGeom prst="rect">
                      <a:avLst/>
                    </a:prstGeom>
                  </pic:spPr>
                </pic:pic>
              </a:graphicData>
            </a:graphic>
          </wp:inline>
        </w:drawing>
      </w:r>
    </w:p>
    <w:p w14:paraId="313E4BBC">
      <w:pPr>
        <w:spacing w:line="360" w:lineRule="auto"/>
        <w:rPr>
          <w:rFonts w:ascii="宋体" w:hAnsi="宋体" w:cs="宋体"/>
          <w:b/>
          <w:bCs/>
          <w:color w:val="000000"/>
          <w:sz w:val="24"/>
          <w:szCs w:val="24"/>
        </w:rPr>
      </w:pPr>
      <w:r>
        <w:rPr>
          <w:rFonts w:hint="eastAsia" w:ascii="宋体" w:hAnsi="宋体" w:cs="宋体"/>
          <w:b/>
          <w:bCs/>
          <w:color w:val="000000"/>
          <w:sz w:val="24"/>
          <w:szCs w:val="24"/>
        </w:rPr>
        <w:t>6.供应商查看中标通知</w:t>
      </w:r>
    </w:p>
    <w:p w14:paraId="23424008">
      <w:pPr>
        <w:spacing w:line="360" w:lineRule="auto"/>
        <w:rPr>
          <w:rFonts w:ascii="宋体" w:hAnsi="宋体" w:cs="宋体"/>
          <w:sz w:val="24"/>
          <w:szCs w:val="24"/>
        </w:rPr>
      </w:pPr>
      <w:r>
        <w:rPr>
          <w:rFonts w:ascii="宋体" w:hAnsi="宋体" w:cs="宋体"/>
          <w:color w:val="000000"/>
          <w:sz w:val="24"/>
          <w:szCs w:val="24"/>
        </w:rPr>
        <w:t>路径：招投标中心</w:t>
      </w:r>
      <w:r>
        <w:rPr>
          <w:rFonts w:hint="eastAsia" w:ascii="宋体" w:hAnsi="宋体" w:cs="宋体"/>
          <w:color w:val="000000"/>
          <w:sz w:val="24"/>
          <w:szCs w:val="24"/>
        </w:rPr>
        <w:t>-</w:t>
      </w:r>
      <w:r>
        <w:rPr>
          <w:rFonts w:ascii="宋体" w:hAnsi="宋体" w:cs="宋体"/>
          <w:color w:val="000000"/>
          <w:sz w:val="24"/>
          <w:szCs w:val="24"/>
        </w:rPr>
        <w:t>非生产类招投标</w:t>
      </w:r>
      <w:r>
        <w:rPr>
          <w:rFonts w:hint="eastAsia" w:ascii="宋体" w:hAnsi="宋体" w:cs="宋体"/>
          <w:color w:val="000000"/>
          <w:sz w:val="24"/>
          <w:szCs w:val="24"/>
        </w:rPr>
        <w:t>-</w:t>
      </w:r>
      <w:r>
        <w:rPr>
          <w:rFonts w:ascii="宋体" w:hAnsi="宋体" w:cs="宋体"/>
          <w:color w:val="000000"/>
          <w:sz w:val="24"/>
          <w:szCs w:val="24"/>
        </w:rPr>
        <w:t>中标项目</w:t>
      </w:r>
    </w:p>
    <w:p w14:paraId="15FC1F2A">
      <w:pPr>
        <w:spacing w:line="360" w:lineRule="auto"/>
        <w:rPr>
          <w:rFonts w:ascii="宋体" w:hAnsi="宋体" w:cs="宋体"/>
          <w:sz w:val="24"/>
          <w:szCs w:val="24"/>
        </w:rPr>
      </w:pPr>
      <w:r>
        <w:rPr>
          <w:rFonts w:ascii="宋体" w:hAnsi="宋体" w:cs="宋体"/>
          <w:color w:val="000000"/>
          <w:sz w:val="24"/>
          <w:szCs w:val="24"/>
        </w:rPr>
        <w:t>点击查看进入查看中标项目详情</w:t>
      </w:r>
    </w:p>
    <w:p w14:paraId="587DD35D">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2"/>
                    <a:stretch>
                      <a:fillRect/>
                    </a:stretch>
                  </pic:blipFill>
                  <pic:spPr>
                    <a:xfrm>
                      <a:off x="0" y="0"/>
                      <a:ext cx="5760085" cy="1956600"/>
                    </a:xfrm>
                    <a:prstGeom prst="rect">
                      <a:avLst/>
                    </a:prstGeom>
                  </pic:spPr>
                </pic:pic>
              </a:graphicData>
            </a:graphic>
          </wp:inline>
        </w:drawing>
      </w:r>
    </w:p>
    <w:p w14:paraId="5F7BBF49">
      <w:pPr>
        <w:pStyle w:val="76"/>
        <w:rPr>
          <w:rFonts w:hint="default" w:ascii="宋体" w:hAnsi="宋体"/>
          <w:sz w:val="24"/>
          <w:highlight w:val="none"/>
          <w:lang w:val="en-US"/>
        </w:rPr>
      </w:pPr>
    </w:p>
    <w:p w14:paraId="5B39D1A8">
      <w:pPr>
        <w:pStyle w:val="76"/>
        <w:rPr>
          <w:rFonts w:hint="default" w:hAnsi="宋体"/>
          <w:sz w:val="24"/>
          <w:lang w:val="en-US"/>
        </w:rPr>
      </w:pPr>
    </w:p>
    <w:p w14:paraId="00746907">
      <w:pPr>
        <w:pStyle w:val="76"/>
        <w:rPr>
          <w:rFonts w:hint="default" w:hAnsi="宋体"/>
          <w:sz w:val="24"/>
          <w:lang w:val="en-US"/>
        </w:rPr>
      </w:pPr>
    </w:p>
    <w:p w14:paraId="7D5FD97B">
      <w:pPr>
        <w:pStyle w:val="76"/>
        <w:rPr>
          <w:rFonts w:hint="default" w:hAnsi="宋体"/>
          <w:sz w:val="24"/>
          <w:lang w:val="en-US"/>
        </w:rPr>
      </w:pPr>
    </w:p>
    <w:p w14:paraId="49990475">
      <w:pPr>
        <w:pStyle w:val="76"/>
        <w:rPr>
          <w:rFonts w:hint="default" w:hAnsi="宋体"/>
          <w:sz w:val="24"/>
          <w:lang w:val="en-US"/>
        </w:rPr>
      </w:pPr>
    </w:p>
    <w:sectPr>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楷体_GB2312">
    <w:altName w:val="楷体"/>
    <w:panose1 w:val="00000000000000000000"/>
    <w:charset w:val="86"/>
    <w:family w:val="modern"/>
    <w:pitch w:val="default"/>
    <w:sig w:usb0="00000000" w:usb1="00000000" w:usb2="00000016"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KSOFF9CBECC6">
    <w:panose1 w:val="0201060906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8"/>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8"/>
      <w:framePr w:wrap="around" w:vAnchor="text" w:hAnchor="margin" w:xAlign="center" w:y="1"/>
      <w:rPr>
        <w:rStyle w:val="34"/>
      </w:rPr>
    </w:pPr>
    <w:r>
      <w:fldChar w:fldCharType="begin"/>
    </w:r>
    <w:r>
      <w:rPr>
        <w:rStyle w:val="34"/>
      </w:rPr>
      <w:instrText xml:space="preserve">PAGE  </w:instrText>
    </w:r>
    <w:r>
      <w:fldChar w:fldCharType="end"/>
    </w:r>
  </w:p>
  <w:p w14:paraId="7AD47F75">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8"/>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8"/>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8"/>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19"/>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86729C71"/>
    <w:multiLevelType w:val="singleLevel"/>
    <w:tmpl w:val="86729C71"/>
    <w:lvl w:ilvl="0" w:tentative="0">
      <w:start w:val="1"/>
      <w:numFmt w:val="decimal"/>
      <w:lvlText w:val="%1."/>
      <w:lvlJc w:val="left"/>
      <w:pPr>
        <w:tabs>
          <w:tab w:val="left" w:pos="312"/>
        </w:tabs>
      </w:pPr>
      <w:rPr>
        <w:rFonts w:hint="default"/>
        <w:b/>
        <w:bCs/>
        <w:highlight w:val="none"/>
      </w:rPr>
    </w:lvl>
  </w:abstractNum>
  <w:abstractNum w:abstractNumId="3">
    <w:nsid w:val="93852671"/>
    <w:multiLevelType w:val="singleLevel"/>
    <w:tmpl w:val="93852671"/>
    <w:lvl w:ilvl="0" w:tentative="0">
      <w:start w:val="1"/>
      <w:numFmt w:val="decimal"/>
      <w:lvlText w:val="%1."/>
      <w:lvlJc w:val="left"/>
      <w:pPr>
        <w:ind w:left="425" w:hanging="425"/>
      </w:pPr>
      <w:rPr>
        <w:rFonts w:hint="default"/>
      </w:rPr>
    </w:lvl>
  </w:abstractNum>
  <w:abstractNum w:abstractNumId="4">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40E5138"/>
    <w:multiLevelType w:val="singleLevel"/>
    <w:tmpl w:val="F40E5138"/>
    <w:lvl w:ilvl="0" w:tentative="0">
      <w:start w:val="1"/>
      <w:numFmt w:val="bullet"/>
      <w:suff w:val="nothing"/>
      <w:lvlText w:val=""/>
      <w:lvlJc w:val="left"/>
      <w:pPr>
        <w:ind w:left="0" w:leftChars="0" w:firstLine="0" w:firstLineChars="0"/>
      </w:pPr>
      <w:rPr>
        <w:rFonts w:hint="default" w:ascii="Wingdings" w:hAnsi="Wingdings"/>
      </w:rPr>
    </w:lvl>
  </w:abstractNum>
  <w:abstractNum w:abstractNumId="11">
    <w:nsid w:val="0658199B"/>
    <w:multiLevelType w:val="multilevel"/>
    <w:tmpl w:val="0658199B"/>
    <w:lvl w:ilvl="0" w:tentative="0">
      <w:start w:val="10"/>
      <w:numFmt w:val="decimal"/>
      <w:lvlText w:val="%1．"/>
      <w:lvlJc w:val="left"/>
      <w:pPr>
        <w:tabs>
          <w:tab w:val="left" w:pos="960"/>
        </w:tabs>
        <w:ind w:left="960" w:hanging="48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2">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3">
    <w:nsid w:val="07FA6ED8"/>
    <w:multiLevelType w:val="singleLevel"/>
    <w:tmpl w:val="07FA6ED8"/>
    <w:lvl w:ilvl="0" w:tentative="0">
      <w:start w:val="1"/>
      <w:numFmt w:val="decimal"/>
      <w:lvlText w:val="%1."/>
      <w:lvlJc w:val="left"/>
      <w:pPr>
        <w:tabs>
          <w:tab w:val="left" w:pos="732"/>
        </w:tabs>
        <w:ind w:left="420"/>
      </w:pPr>
      <w:rPr>
        <w:rFonts w:hint="default" w:ascii="宋体" w:hAnsi="宋体" w:eastAsia="宋体" w:cs="宋体"/>
        <w:sz w:val="21"/>
        <w:szCs w:val="21"/>
      </w:rPr>
    </w:lvl>
  </w:abstractNum>
  <w:abstractNum w:abstractNumId="14">
    <w:nsid w:val="0EC96118"/>
    <w:multiLevelType w:val="multilevel"/>
    <w:tmpl w:val="0EC96118"/>
    <w:lvl w:ilvl="0" w:tentative="0">
      <w:start w:val="8"/>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5">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6">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7">
    <w:nsid w:val="32B347D8"/>
    <w:multiLevelType w:val="singleLevel"/>
    <w:tmpl w:val="32B347D8"/>
    <w:lvl w:ilvl="0" w:tentative="0">
      <w:start w:val="1"/>
      <w:numFmt w:val="decimal"/>
      <w:suff w:val="nothing"/>
      <w:lvlText w:val="（%1）"/>
      <w:lvlJc w:val="left"/>
    </w:lvl>
  </w:abstractNum>
  <w:abstractNum w:abstractNumId="18">
    <w:nsid w:val="32B51072"/>
    <w:multiLevelType w:val="multilevel"/>
    <w:tmpl w:val="32B51072"/>
    <w:lvl w:ilvl="0" w:tentative="0">
      <w:start w:val="4"/>
      <w:numFmt w:val="decimal"/>
      <w:lvlText w:val="%1．"/>
      <w:lvlJc w:val="left"/>
      <w:pPr>
        <w:tabs>
          <w:tab w:val="left" w:pos="840"/>
        </w:tabs>
        <w:ind w:left="840" w:hanging="360"/>
      </w:pPr>
      <w:rPr>
        <w:rFonts w:hint="default"/>
      </w:r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abstractNum w:abstractNumId="19">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20">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1">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3">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4">
    <w:nsid w:val="5983D379"/>
    <w:multiLevelType w:val="singleLevel"/>
    <w:tmpl w:val="5983D379"/>
    <w:lvl w:ilvl="0" w:tentative="0">
      <w:start w:val="1"/>
      <w:numFmt w:val="decimal"/>
      <w:lvlText w:val="(%1)"/>
      <w:lvlJc w:val="left"/>
      <w:pPr>
        <w:ind w:left="425" w:hanging="425"/>
      </w:pPr>
      <w:rPr>
        <w:rFonts w:hint="default"/>
      </w:rPr>
    </w:lvl>
  </w:abstractNum>
  <w:abstractNum w:abstractNumId="25">
    <w:nsid w:val="62F9B57A"/>
    <w:multiLevelType w:val="singleLevel"/>
    <w:tmpl w:val="62F9B57A"/>
    <w:lvl w:ilvl="0" w:tentative="0">
      <w:start w:val="2"/>
      <w:numFmt w:val="chineseCounting"/>
      <w:suff w:val="nothing"/>
      <w:lvlText w:val="%1、"/>
      <w:lvlJc w:val="left"/>
      <w:rPr>
        <w:rFonts w:hint="eastAsia"/>
      </w:rPr>
    </w:lvl>
  </w:abstractNum>
  <w:abstractNum w:abstractNumId="26">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7">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20"/>
  </w:num>
  <w:num w:numId="2">
    <w:abstractNumId w:val="26"/>
  </w:num>
  <w:num w:numId="3">
    <w:abstractNumId w:val="23"/>
  </w:num>
  <w:num w:numId="4">
    <w:abstractNumId w:val="21"/>
  </w:num>
  <w:num w:numId="5">
    <w:abstractNumId w:val="12"/>
  </w:num>
  <w:num w:numId="6">
    <w:abstractNumId w:val="15"/>
  </w:num>
  <w:num w:numId="7">
    <w:abstractNumId w:val="16"/>
  </w:num>
  <w:num w:numId="8">
    <w:abstractNumId w:val="22"/>
  </w:num>
  <w:num w:numId="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13"/>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0"/>
  </w:num>
  <w:num w:numId="15">
    <w:abstractNumId w:val="3"/>
  </w:num>
  <w:num w:numId="16">
    <w:abstractNumId w:val="24"/>
  </w:num>
  <w:num w:numId="17">
    <w:abstractNumId w:val="27"/>
  </w:num>
  <w:num w:numId="18">
    <w:abstractNumId w:val="17"/>
  </w:num>
  <w:num w:numId="19">
    <w:abstractNumId w:val="8"/>
  </w:num>
  <w:num w:numId="20">
    <w:abstractNumId w:val="7"/>
  </w:num>
  <w:num w:numId="21">
    <w:abstractNumId w:val="4"/>
  </w:num>
  <w:num w:numId="22">
    <w:abstractNumId w:val="1"/>
  </w:num>
  <w:num w:numId="23">
    <w:abstractNumId w:val="6"/>
  </w:num>
  <w:num w:numId="24">
    <w:abstractNumId w:val="9"/>
  </w:num>
  <w:num w:numId="25">
    <w:abstractNumId w:val="19"/>
  </w:num>
  <w:num w:numId="26">
    <w:abstractNumId w:val="10"/>
  </w:num>
  <w:num w:numId="27">
    <w:abstractNumId w:val="25"/>
  </w:num>
  <w:num w:numId="28">
    <w:abstractNumId w:val="18"/>
  </w:num>
  <w:num w:numId="29">
    <w:abstractNumId w:val="14"/>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656"/>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2CDB"/>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4069"/>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ED27E8"/>
    <w:rsid w:val="0213141D"/>
    <w:rsid w:val="021F6013"/>
    <w:rsid w:val="02CC3DCA"/>
    <w:rsid w:val="02FE76EF"/>
    <w:rsid w:val="03844451"/>
    <w:rsid w:val="03F033B0"/>
    <w:rsid w:val="042E5AF8"/>
    <w:rsid w:val="04C11604"/>
    <w:rsid w:val="05575AC4"/>
    <w:rsid w:val="057C1D39"/>
    <w:rsid w:val="05891259"/>
    <w:rsid w:val="05BE1FE7"/>
    <w:rsid w:val="05D60C48"/>
    <w:rsid w:val="074812B6"/>
    <w:rsid w:val="074A3B33"/>
    <w:rsid w:val="08633479"/>
    <w:rsid w:val="08BD6586"/>
    <w:rsid w:val="08EE25EA"/>
    <w:rsid w:val="0AAF5C6E"/>
    <w:rsid w:val="0ABB61DB"/>
    <w:rsid w:val="0AC24102"/>
    <w:rsid w:val="0B1E6A4A"/>
    <w:rsid w:val="0C0E2F4B"/>
    <w:rsid w:val="0C517711"/>
    <w:rsid w:val="0CB51572"/>
    <w:rsid w:val="0D4C35AF"/>
    <w:rsid w:val="0D9F125A"/>
    <w:rsid w:val="0E3350F3"/>
    <w:rsid w:val="0E3D4337"/>
    <w:rsid w:val="0E435A00"/>
    <w:rsid w:val="0E4D31E3"/>
    <w:rsid w:val="0ED91C40"/>
    <w:rsid w:val="0F751969"/>
    <w:rsid w:val="10C36704"/>
    <w:rsid w:val="10DC2AA3"/>
    <w:rsid w:val="10FA7C8C"/>
    <w:rsid w:val="112258E5"/>
    <w:rsid w:val="113C186E"/>
    <w:rsid w:val="11575079"/>
    <w:rsid w:val="12352921"/>
    <w:rsid w:val="130B198F"/>
    <w:rsid w:val="136A730B"/>
    <w:rsid w:val="13B3480E"/>
    <w:rsid w:val="148111FB"/>
    <w:rsid w:val="154871D8"/>
    <w:rsid w:val="16421E79"/>
    <w:rsid w:val="16A918E4"/>
    <w:rsid w:val="17710C68"/>
    <w:rsid w:val="17D966D6"/>
    <w:rsid w:val="182061EA"/>
    <w:rsid w:val="1B0F0EC3"/>
    <w:rsid w:val="1BC71D3B"/>
    <w:rsid w:val="1C59115B"/>
    <w:rsid w:val="1E14074F"/>
    <w:rsid w:val="1F676460"/>
    <w:rsid w:val="1FB23E60"/>
    <w:rsid w:val="1FB57B5F"/>
    <w:rsid w:val="20196340"/>
    <w:rsid w:val="20457135"/>
    <w:rsid w:val="2063580D"/>
    <w:rsid w:val="22C5630B"/>
    <w:rsid w:val="22F85FDE"/>
    <w:rsid w:val="23B71CA9"/>
    <w:rsid w:val="23EC0BA6"/>
    <w:rsid w:val="24701A48"/>
    <w:rsid w:val="25DD571A"/>
    <w:rsid w:val="268B0052"/>
    <w:rsid w:val="27743C90"/>
    <w:rsid w:val="289F3D26"/>
    <w:rsid w:val="291D614D"/>
    <w:rsid w:val="29CA2459"/>
    <w:rsid w:val="2A4125A1"/>
    <w:rsid w:val="2A7F4FF2"/>
    <w:rsid w:val="2AE8703B"/>
    <w:rsid w:val="2B05199B"/>
    <w:rsid w:val="2B271A58"/>
    <w:rsid w:val="2B6304A7"/>
    <w:rsid w:val="2B797C93"/>
    <w:rsid w:val="2B8B27A1"/>
    <w:rsid w:val="2BB1567F"/>
    <w:rsid w:val="2BBD2276"/>
    <w:rsid w:val="2BD4504B"/>
    <w:rsid w:val="2C136339"/>
    <w:rsid w:val="2CF6734C"/>
    <w:rsid w:val="2D23435A"/>
    <w:rsid w:val="2D663463"/>
    <w:rsid w:val="2D940DB4"/>
    <w:rsid w:val="2E01515D"/>
    <w:rsid w:val="2E2863A6"/>
    <w:rsid w:val="2E954078"/>
    <w:rsid w:val="2EB15996"/>
    <w:rsid w:val="2EF91817"/>
    <w:rsid w:val="2EF96EE4"/>
    <w:rsid w:val="2F063F34"/>
    <w:rsid w:val="30C3032E"/>
    <w:rsid w:val="32472A8A"/>
    <w:rsid w:val="325E5D00"/>
    <w:rsid w:val="350A5A9E"/>
    <w:rsid w:val="35154ED0"/>
    <w:rsid w:val="35492DCC"/>
    <w:rsid w:val="35B57C1C"/>
    <w:rsid w:val="36254FE4"/>
    <w:rsid w:val="36617CA1"/>
    <w:rsid w:val="36A1577D"/>
    <w:rsid w:val="372F61E0"/>
    <w:rsid w:val="381A243E"/>
    <w:rsid w:val="381C47C8"/>
    <w:rsid w:val="384358B1"/>
    <w:rsid w:val="38942371"/>
    <w:rsid w:val="39322FCA"/>
    <w:rsid w:val="3A9E7716"/>
    <w:rsid w:val="3AB90991"/>
    <w:rsid w:val="3AC84793"/>
    <w:rsid w:val="3AEE2B6C"/>
    <w:rsid w:val="3B706131"/>
    <w:rsid w:val="3B724FE4"/>
    <w:rsid w:val="3BDC22A4"/>
    <w:rsid w:val="3C552056"/>
    <w:rsid w:val="3C622B61"/>
    <w:rsid w:val="3CD70CBD"/>
    <w:rsid w:val="3E6F041E"/>
    <w:rsid w:val="3E717A65"/>
    <w:rsid w:val="3E904B2D"/>
    <w:rsid w:val="3F1D5C2A"/>
    <w:rsid w:val="3F5B3E28"/>
    <w:rsid w:val="404B3A99"/>
    <w:rsid w:val="40CF687B"/>
    <w:rsid w:val="415853B4"/>
    <w:rsid w:val="41686388"/>
    <w:rsid w:val="41A970CC"/>
    <w:rsid w:val="421D7172"/>
    <w:rsid w:val="4275481E"/>
    <w:rsid w:val="428B617A"/>
    <w:rsid w:val="42937435"/>
    <w:rsid w:val="433D7BDC"/>
    <w:rsid w:val="436F39FE"/>
    <w:rsid w:val="437E1813"/>
    <w:rsid w:val="44CB1108"/>
    <w:rsid w:val="450D34CE"/>
    <w:rsid w:val="45BD47FC"/>
    <w:rsid w:val="45CC5FB2"/>
    <w:rsid w:val="46B75BA8"/>
    <w:rsid w:val="471C5C4A"/>
    <w:rsid w:val="47D14C87"/>
    <w:rsid w:val="48C97955"/>
    <w:rsid w:val="48D569F9"/>
    <w:rsid w:val="48E95242"/>
    <w:rsid w:val="49880C8F"/>
    <w:rsid w:val="49FA5194"/>
    <w:rsid w:val="49FC1D63"/>
    <w:rsid w:val="4A8835F7"/>
    <w:rsid w:val="4B592E71"/>
    <w:rsid w:val="4CE316F0"/>
    <w:rsid w:val="4D2C0DF1"/>
    <w:rsid w:val="4D6226F0"/>
    <w:rsid w:val="4E6B38FC"/>
    <w:rsid w:val="4FD03A76"/>
    <w:rsid w:val="50A00741"/>
    <w:rsid w:val="50D91050"/>
    <w:rsid w:val="51181DC1"/>
    <w:rsid w:val="51383FC9"/>
    <w:rsid w:val="51D50FD0"/>
    <w:rsid w:val="52274B10"/>
    <w:rsid w:val="528F0C0D"/>
    <w:rsid w:val="52B9239A"/>
    <w:rsid w:val="54B41BB8"/>
    <w:rsid w:val="54B555E4"/>
    <w:rsid w:val="54BD78FD"/>
    <w:rsid w:val="5591594A"/>
    <w:rsid w:val="55B55BE8"/>
    <w:rsid w:val="55DF0EB7"/>
    <w:rsid w:val="565D2FC0"/>
    <w:rsid w:val="566E1FCE"/>
    <w:rsid w:val="56837A94"/>
    <w:rsid w:val="576D24F2"/>
    <w:rsid w:val="57E74053"/>
    <w:rsid w:val="588D56A6"/>
    <w:rsid w:val="58A86DDE"/>
    <w:rsid w:val="58EC2532"/>
    <w:rsid w:val="59154AD7"/>
    <w:rsid w:val="59525D5E"/>
    <w:rsid w:val="5A851901"/>
    <w:rsid w:val="5ADF548D"/>
    <w:rsid w:val="5B0171D9"/>
    <w:rsid w:val="5B57329D"/>
    <w:rsid w:val="5B767BC7"/>
    <w:rsid w:val="5CE05415"/>
    <w:rsid w:val="5D5C60B4"/>
    <w:rsid w:val="5E59731B"/>
    <w:rsid w:val="5EEB4428"/>
    <w:rsid w:val="5FC25FBD"/>
    <w:rsid w:val="604638E0"/>
    <w:rsid w:val="62816B6B"/>
    <w:rsid w:val="629152E7"/>
    <w:rsid w:val="63C054F8"/>
    <w:rsid w:val="63F04A69"/>
    <w:rsid w:val="64654A97"/>
    <w:rsid w:val="651A646A"/>
    <w:rsid w:val="66A50B1E"/>
    <w:rsid w:val="66B43C9A"/>
    <w:rsid w:val="67B2063C"/>
    <w:rsid w:val="67C97AC3"/>
    <w:rsid w:val="67E30EC1"/>
    <w:rsid w:val="68024591"/>
    <w:rsid w:val="6897117D"/>
    <w:rsid w:val="69F50851"/>
    <w:rsid w:val="6A3D4E3D"/>
    <w:rsid w:val="6A4E3B2B"/>
    <w:rsid w:val="6A975464"/>
    <w:rsid w:val="6AA638F9"/>
    <w:rsid w:val="6B481C3B"/>
    <w:rsid w:val="6C1331A3"/>
    <w:rsid w:val="6CA84BC1"/>
    <w:rsid w:val="6D3E4756"/>
    <w:rsid w:val="6D433682"/>
    <w:rsid w:val="6E2214E9"/>
    <w:rsid w:val="6F41315E"/>
    <w:rsid w:val="6FC523EB"/>
    <w:rsid w:val="704020FA"/>
    <w:rsid w:val="71145A61"/>
    <w:rsid w:val="71922E29"/>
    <w:rsid w:val="72895F2E"/>
    <w:rsid w:val="72C02EBE"/>
    <w:rsid w:val="72C507AD"/>
    <w:rsid w:val="72D028D8"/>
    <w:rsid w:val="733E7BFE"/>
    <w:rsid w:val="745148D6"/>
    <w:rsid w:val="745D47C3"/>
    <w:rsid w:val="745E5245"/>
    <w:rsid w:val="7479207F"/>
    <w:rsid w:val="74B9247B"/>
    <w:rsid w:val="75355FA6"/>
    <w:rsid w:val="755A3C5E"/>
    <w:rsid w:val="75F22680"/>
    <w:rsid w:val="76432726"/>
    <w:rsid w:val="76AC3757"/>
    <w:rsid w:val="76E23F0B"/>
    <w:rsid w:val="78656BA2"/>
    <w:rsid w:val="78767001"/>
    <w:rsid w:val="792151BF"/>
    <w:rsid w:val="795135CA"/>
    <w:rsid w:val="799A0ACD"/>
    <w:rsid w:val="7A3C3932"/>
    <w:rsid w:val="7AD61FD9"/>
    <w:rsid w:val="7B8A691F"/>
    <w:rsid w:val="7CB93F8E"/>
    <w:rsid w:val="7CEE0649"/>
    <w:rsid w:val="7CF66B46"/>
    <w:rsid w:val="7DBD28BA"/>
    <w:rsid w:val="7E7C69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3"/>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5"/>
    <w:qFormat/>
    <w:uiPriority w:val="99"/>
    <w:pPr>
      <w:jc w:val="left"/>
    </w:pPr>
  </w:style>
  <w:style w:type="paragraph" w:styleId="11">
    <w:name w:val="Body Text"/>
    <w:basedOn w:val="1"/>
    <w:link w:val="41"/>
    <w:semiHidden/>
    <w:qFormat/>
    <w:uiPriority w:val="98"/>
    <w:rPr>
      <w:rFonts w:ascii="仿宋_GB2312" w:eastAsia="仿宋_GB2312"/>
      <w:sz w:val="32"/>
    </w:rPr>
  </w:style>
  <w:style w:type="paragraph" w:styleId="12">
    <w:name w:val="Body Text Indent"/>
    <w:basedOn w:val="1"/>
    <w:link w:val="48"/>
    <w:semiHidden/>
    <w:qFormat/>
    <w:uiPriority w:val="0"/>
    <w:pPr>
      <w:spacing w:after="120"/>
      <w:ind w:left="420" w:leftChars="200"/>
    </w:pPr>
    <w:rPr>
      <w:rFonts w:ascii="Calibri" w:hAnsi="Calibri"/>
      <w:szCs w:val="22"/>
    </w:rPr>
  </w:style>
  <w:style w:type="paragraph" w:styleId="13">
    <w:name w:val="toc 3"/>
    <w:basedOn w:val="1"/>
    <w:next w:val="1"/>
    <w:semiHidden/>
    <w:qFormat/>
    <w:uiPriority w:val="39"/>
    <w:pPr>
      <w:adjustRightInd w:val="0"/>
      <w:spacing w:line="312" w:lineRule="atLeast"/>
      <w:ind w:left="840" w:leftChars="400"/>
      <w:textAlignment w:val="baseline"/>
    </w:pPr>
    <w:rPr>
      <w:kern w:val="0"/>
      <w:sz w:val="24"/>
    </w:rPr>
  </w:style>
  <w:style w:type="paragraph" w:styleId="14">
    <w:name w:val="Plain Text"/>
    <w:basedOn w:val="1"/>
    <w:link w:val="50"/>
    <w:qFormat/>
    <w:uiPriority w:val="0"/>
    <w:rPr>
      <w:rFonts w:ascii="宋体" w:hAnsi="Courier New"/>
    </w:rPr>
  </w:style>
  <w:style w:type="paragraph" w:styleId="15">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6">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7">
    <w:name w:val="Balloon Text"/>
    <w:basedOn w:val="1"/>
    <w:link w:val="47"/>
    <w:semiHidden/>
    <w:qFormat/>
    <w:uiPriority w:val="0"/>
    <w:rPr>
      <w:sz w:val="18"/>
      <w:szCs w:val="18"/>
    </w:rPr>
  </w:style>
  <w:style w:type="paragraph" w:styleId="18">
    <w:name w:val="footer"/>
    <w:basedOn w:val="1"/>
    <w:link w:val="42"/>
    <w:semiHidden/>
    <w:qFormat/>
    <w:uiPriority w:val="0"/>
    <w:pPr>
      <w:tabs>
        <w:tab w:val="center" w:pos="4153"/>
        <w:tab w:val="right" w:pos="8306"/>
      </w:tabs>
      <w:snapToGrid w:val="0"/>
      <w:jc w:val="left"/>
    </w:pPr>
    <w:rPr>
      <w:sz w:val="18"/>
      <w:szCs w:val="18"/>
    </w:rPr>
  </w:style>
  <w:style w:type="paragraph" w:styleId="19">
    <w:name w:val="header"/>
    <w:basedOn w:val="1"/>
    <w:link w:val="52"/>
    <w:semiHidden/>
    <w:qFormat/>
    <w:uiPriority w:val="0"/>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1">
    <w:name w:val="List"/>
    <w:basedOn w:val="1"/>
    <w:qFormat/>
    <w:uiPriority w:val="0"/>
    <w:pPr>
      <w:ind w:left="200" w:hanging="200" w:hangingChars="200"/>
    </w:pPr>
    <w:rPr>
      <w:szCs w:val="21"/>
    </w:rPr>
  </w:style>
  <w:style w:type="paragraph" w:styleId="22">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3">
    <w:name w:val="index 9"/>
    <w:basedOn w:val="1"/>
    <w:next w:val="1"/>
    <w:autoRedefine/>
    <w:semiHidden/>
    <w:qFormat/>
    <w:uiPriority w:val="98"/>
    <w:pPr>
      <w:ind w:left="1600" w:leftChars="1600"/>
    </w:pPr>
  </w:style>
  <w:style w:type="paragraph" w:styleId="24">
    <w:name w:val="toc 2"/>
    <w:basedOn w:val="1"/>
    <w:next w:val="1"/>
    <w:qFormat/>
    <w:uiPriority w:val="39"/>
    <w:pPr>
      <w:ind w:left="420" w:leftChars="200"/>
    </w:pPr>
  </w:style>
  <w:style w:type="paragraph" w:styleId="25">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6">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7">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8">
    <w:name w:val="annotation subject"/>
    <w:basedOn w:val="10"/>
    <w:next w:val="10"/>
    <w:link w:val="53"/>
    <w:semiHidden/>
    <w:qFormat/>
    <w:uiPriority w:val="98"/>
    <w:rPr>
      <w:b/>
      <w:bCs/>
    </w:rPr>
  </w:style>
  <w:style w:type="paragraph" w:styleId="29">
    <w:name w:val="Body Text First Indent 2"/>
    <w:basedOn w:val="12"/>
    <w:next w:val="24"/>
    <w:qFormat/>
    <w:uiPriority w:val="0"/>
    <w:pPr>
      <w:spacing w:line="276" w:lineRule="auto"/>
      <w:ind w:left="200" w:firstLine="200" w:firstLineChars="200"/>
      <w:jc w:val="left"/>
    </w:pPr>
  </w:style>
  <w:style w:type="table" w:styleId="31">
    <w:name w:val="Table Grid"/>
    <w:basedOn w:val="3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3">
    <w:name w:val="Strong"/>
    <w:semiHidden/>
    <w:qFormat/>
    <w:uiPriority w:val="98"/>
    <w:rPr>
      <w:b/>
    </w:rPr>
  </w:style>
  <w:style w:type="character" w:styleId="34">
    <w:name w:val="page number"/>
    <w:basedOn w:val="32"/>
    <w:semiHidden/>
    <w:qFormat/>
    <w:uiPriority w:val="0"/>
  </w:style>
  <w:style w:type="character" w:styleId="35">
    <w:name w:val="FollowedHyperlink"/>
    <w:semiHidden/>
    <w:qFormat/>
    <w:uiPriority w:val="98"/>
    <w:rPr>
      <w:color w:val="800080"/>
      <w:u w:val="single"/>
    </w:rPr>
  </w:style>
  <w:style w:type="character" w:styleId="36">
    <w:name w:val="Emphasis"/>
    <w:semiHidden/>
    <w:qFormat/>
    <w:uiPriority w:val="98"/>
    <w:rPr>
      <w:i/>
      <w:iCs/>
    </w:rPr>
  </w:style>
  <w:style w:type="character" w:styleId="37">
    <w:name w:val="Hyperlink"/>
    <w:qFormat/>
    <w:uiPriority w:val="99"/>
    <w:rPr>
      <w:rFonts w:cs="Times New Roman"/>
      <w:color w:val="1F4F88"/>
      <w:u w:val="none"/>
    </w:rPr>
  </w:style>
  <w:style w:type="character" w:styleId="38">
    <w:name w:val="annotation reference"/>
    <w:semiHidden/>
    <w:qFormat/>
    <w:uiPriority w:val="98"/>
    <w:rPr>
      <w:sz w:val="21"/>
      <w:szCs w:val="21"/>
    </w:rPr>
  </w:style>
  <w:style w:type="character" w:customStyle="1" w:styleId="39">
    <w:name w:val="Char Char3"/>
    <w:semiHidden/>
    <w:qFormat/>
    <w:uiPriority w:val="98"/>
    <w:rPr>
      <w:rFonts w:ascii="宋体" w:hAnsi="Courier New" w:eastAsia="宋体"/>
      <w:kern w:val="2"/>
      <w:sz w:val="21"/>
      <w:lang w:val="en-US" w:eastAsia="zh-CN" w:bidi="ar-SA"/>
    </w:rPr>
  </w:style>
  <w:style w:type="character" w:customStyle="1" w:styleId="40">
    <w:name w:val="纯文本 Char"/>
    <w:semiHidden/>
    <w:qFormat/>
    <w:uiPriority w:val="98"/>
    <w:rPr>
      <w:rFonts w:ascii="宋体" w:hAnsi="Courier New" w:eastAsia="宋体"/>
      <w:kern w:val="2"/>
      <w:sz w:val="21"/>
      <w:lang w:val="en-US" w:eastAsia="zh-CN" w:bidi="ar-SA"/>
    </w:rPr>
  </w:style>
  <w:style w:type="character" w:customStyle="1" w:styleId="41">
    <w:name w:val="正文文本 字符"/>
    <w:link w:val="11"/>
    <w:semiHidden/>
    <w:qFormat/>
    <w:uiPriority w:val="98"/>
    <w:rPr>
      <w:rFonts w:ascii="仿宋_GB2312" w:eastAsia="仿宋_GB2312"/>
      <w:kern w:val="2"/>
      <w:sz w:val="32"/>
    </w:rPr>
  </w:style>
  <w:style w:type="character" w:customStyle="1" w:styleId="42">
    <w:name w:val="页脚 字符"/>
    <w:link w:val="18"/>
    <w:semiHidden/>
    <w:qFormat/>
    <w:uiPriority w:val="0"/>
    <w:rPr>
      <w:kern w:val="2"/>
      <w:sz w:val="18"/>
      <w:szCs w:val="18"/>
    </w:rPr>
  </w:style>
  <w:style w:type="character" w:customStyle="1" w:styleId="43">
    <w:name w:val="标题 3 字符"/>
    <w:link w:val="4"/>
    <w:semiHidden/>
    <w:qFormat/>
    <w:uiPriority w:val="0"/>
    <w:rPr>
      <w:b/>
      <w:bCs/>
      <w:kern w:val="2"/>
      <w:sz w:val="32"/>
      <w:szCs w:val="32"/>
    </w:rPr>
  </w:style>
  <w:style w:type="character" w:customStyle="1" w:styleId="44">
    <w:name w:val="正文文本 Char"/>
    <w:semiHidden/>
    <w:qFormat/>
    <w:uiPriority w:val="98"/>
    <w:rPr>
      <w:rFonts w:ascii="仿宋_GB2312" w:eastAsia="仿宋_GB2312"/>
      <w:kern w:val="2"/>
      <w:sz w:val="32"/>
    </w:rPr>
  </w:style>
  <w:style w:type="character" w:customStyle="1" w:styleId="45">
    <w:name w:val="批注文字 字符"/>
    <w:link w:val="10"/>
    <w:qFormat/>
    <w:uiPriority w:val="99"/>
    <w:rPr>
      <w:kern w:val="2"/>
      <w:sz w:val="21"/>
    </w:rPr>
  </w:style>
  <w:style w:type="character" w:customStyle="1" w:styleId="46">
    <w:name w:val="apple-converted-space"/>
    <w:basedOn w:val="32"/>
    <w:semiHidden/>
    <w:qFormat/>
    <w:uiPriority w:val="98"/>
  </w:style>
  <w:style w:type="character" w:customStyle="1" w:styleId="47">
    <w:name w:val="批注框文本 字符"/>
    <w:link w:val="17"/>
    <w:semiHidden/>
    <w:qFormat/>
    <w:uiPriority w:val="98"/>
    <w:rPr>
      <w:kern w:val="2"/>
      <w:sz w:val="18"/>
      <w:szCs w:val="18"/>
    </w:rPr>
  </w:style>
  <w:style w:type="character" w:customStyle="1" w:styleId="48">
    <w:name w:val="正文文本缩进 字符"/>
    <w:link w:val="12"/>
    <w:semiHidden/>
    <w:qFormat/>
    <w:uiPriority w:val="0"/>
    <w:rPr>
      <w:rFonts w:ascii="Calibri" w:hAnsi="Calibri"/>
      <w:kern w:val="2"/>
      <w:sz w:val="21"/>
      <w:szCs w:val="22"/>
    </w:rPr>
  </w:style>
  <w:style w:type="character" w:customStyle="1" w:styleId="49">
    <w:name w:val="Char Char5"/>
    <w:semiHidden/>
    <w:qFormat/>
    <w:uiPriority w:val="98"/>
    <w:rPr>
      <w:rFonts w:ascii="宋体" w:hAnsi="Courier New" w:eastAsia="宋体"/>
      <w:kern w:val="2"/>
      <w:sz w:val="21"/>
      <w:lang w:val="en-US" w:eastAsia="zh-CN" w:bidi="ar-SA"/>
    </w:rPr>
  </w:style>
  <w:style w:type="character" w:customStyle="1" w:styleId="50">
    <w:name w:val="纯文本 字符1"/>
    <w:link w:val="14"/>
    <w:semiHidden/>
    <w:qFormat/>
    <w:uiPriority w:val="0"/>
    <w:rPr>
      <w:rFonts w:ascii="宋体" w:hAnsi="Courier New"/>
      <w:kern w:val="2"/>
      <w:sz w:val="21"/>
    </w:rPr>
  </w:style>
  <w:style w:type="character" w:customStyle="1" w:styleId="51">
    <w:name w:val="纯文本 字符"/>
    <w:semiHidden/>
    <w:qFormat/>
    <w:uiPriority w:val="98"/>
    <w:rPr>
      <w:rFonts w:ascii="宋体" w:hAnsi="Courier New" w:eastAsia="宋体"/>
    </w:rPr>
  </w:style>
  <w:style w:type="character" w:customStyle="1" w:styleId="52">
    <w:name w:val="页眉 字符"/>
    <w:link w:val="19"/>
    <w:semiHidden/>
    <w:qFormat/>
    <w:uiPriority w:val="0"/>
    <w:rPr>
      <w:kern w:val="2"/>
      <w:sz w:val="18"/>
      <w:szCs w:val="18"/>
    </w:rPr>
  </w:style>
  <w:style w:type="character" w:customStyle="1" w:styleId="53">
    <w:name w:val="批注主题 字符"/>
    <w:link w:val="28"/>
    <w:semiHidden/>
    <w:qFormat/>
    <w:uiPriority w:val="98"/>
    <w:rPr>
      <w:b/>
      <w:bCs/>
      <w:kern w:val="2"/>
      <w:sz w:val="21"/>
    </w:rPr>
  </w:style>
  <w:style w:type="character" w:customStyle="1" w:styleId="54">
    <w:name w:val="Char Char2"/>
    <w:semiHidden/>
    <w:qFormat/>
    <w:uiPriority w:val="98"/>
    <w:rPr>
      <w:rFonts w:ascii="宋体" w:hAnsi="Courier New" w:cs="宋体"/>
      <w:kern w:val="2"/>
      <w:sz w:val="21"/>
      <w:szCs w:val="21"/>
    </w:rPr>
  </w:style>
  <w:style w:type="character" w:customStyle="1" w:styleId="55">
    <w:name w:val="HTML Markup"/>
    <w:semiHidden/>
    <w:qFormat/>
    <w:uiPriority w:val="98"/>
    <w:rPr>
      <w:vanish/>
      <w:color w:val="FF0000"/>
    </w:rPr>
  </w:style>
  <w:style w:type="character" w:customStyle="1" w:styleId="56">
    <w:name w:val="纯文本 Char3"/>
    <w:semiHidden/>
    <w:qFormat/>
    <w:uiPriority w:val="98"/>
    <w:rPr>
      <w:rFonts w:ascii="宋体" w:hAnsi="Courier New" w:eastAsia="宋体"/>
      <w:kern w:val="2"/>
      <w:sz w:val="21"/>
      <w:lang w:val="en-US" w:eastAsia="zh-CN" w:bidi="ar-SA"/>
    </w:rPr>
  </w:style>
  <w:style w:type="character" w:customStyle="1" w:styleId="57">
    <w:name w:val="正文文本缩进 Char"/>
    <w:link w:val="58"/>
    <w:semiHidden/>
    <w:qFormat/>
    <w:uiPriority w:val="98"/>
    <w:rPr>
      <w:kern w:val="2"/>
      <w:sz w:val="21"/>
    </w:rPr>
  </w:style>
  <w:style w:type="paragraph" w:customStyle="1" w:styleId="58">
    <w:name w:val="正文文本缩进1"/>
    <w:basedOn w:val="1"/>
    <w:link w:val="57"/>
    <w:semiHidden/>
    <w:qFormat/>
    <w:uiPriority w:val="98"/>
    <w:pPr>
      <w:spacing w:after="120"/>
      <w:ind w:left="420" w:leftChars="200"/>
    </w:pPr>
  </w:style>
  <w:style w:type="paragraph" w:customStyle="1" w:styleId="59">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0">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1">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2">
    <w:name w:val="List Paragraph"/>
    <w:basedOn w:val="1"/>
    <w:semiHidden/>
    <w:qFormat/>
    <w:uiPriority w:val="98"/>
    <w:pPr>
      <w:ind w:firstLine="420" w:firstLineChars="200"/>
    </w:pPr>
    <w:rPr>
      <w:rFonts w:ascii="Calibri" w:hAnsi="Calibri"/>
      <w:szCs w:val="22"/>
    </w:rPr>
  </w:style>
  <w:style w:type="paragraph" w:customStyle="1" w:styleId="63">
    <w:name w:val="列出段落1"/>
    <w:basedOn w:val="1"/>
    <w:semiHidden/>
    <w:qFormat/>
    <w:uiPriority w:val="98"/>
    <w:pPr>
      <w:ind w:firstLine="420" w:firstLineChars="200"/>
    </w:pPr>
    <w:rPr>
      <w:rFonts w:ascii="Calibri" w:hAnsi="Calibri"/>
      <w:szCs w:val="22"/>
    </w:rPr>
  </w:style>
  <w:style w:type="paragraph" w:customStyle="1" w:styleId="64">
    <w:name w:val="二级列表 Char"/>
    <w:basedOn w:val="1"/>
    <w:semiHidden/>
    <w:qFormat/>
    <w:uiPriority w:val="98"/>
    <w:rPr>
      <w:rFonts w:ascii="Calibri" w:hAnsi="Calibri"/>
    </w:rPr>
  </w:style>
  <w:style w:type="paragraph" w:customStyle="1" w:styleId="65">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character" w:customStyle="1" w:styleId="66">
    <w:name w:val="style61"/>
    <w:semiHidden/>
    <w:qFormat/>
    <w:uiPriority w:val="98"/>
  </w:style>
  <w:style w:type="character" w:customStyle="1" w:styleId="67">
    <w:name w:val="标题 1 字符"/>
    <w:basedOn w:val="32"/>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2"/>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2"/>
    <w:link w:val="27"/>
    <w:semiHidden/>
    <w:qFormat/>
    <w:uiPriority w:val="0"/>
    <w:rPr>
      <w:rFonts w:eastAsia="黑体" w:asciiTheme="majorHAnsi" w:hAnsiTheme="majorHAnsi" w:cstheme="majorBidi"/>
      <w:b/>
      <w:bCs/>
      <w:kern w:val="2"/>
      <w:sz w:val="36"/>
      <w:szCs w:val="32"/>
    </w:rPr>
  </w:style>
  <w:style w:type="paragraph" w:customStyle="1" w:styleId="71">
    <w:name w:val="章节"/>
    <w:basedOn w:val="14"/>
    <w:qFormat/>
    <w:uiPriority w:val="0"/>
    <w:pPr>
      <w:spacing w:line="360" w:lineRule="auto"/>
      <w:jc w:val="center"/>
      <w:outlineLvl w:val="0"/>
    </w:pPr>
    <w:rPr>
      <w:rFonts w:ascii="黑体" w:eastAsia="黑体"/>
      <w:b/>
      <w:bCs/>
      <w:sz w:val="36"/>
      <w:szCs w:val="36"/>
    </w:rPr>
  </w:style>
  <w:style w:type="paragraph" w:customStyle="1" w:styleId="72">
    <w:name w:val="一级标题"/>
    <w:basedOn w:val="14"/>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4"/>
    <w:qFormat/>
    <w:uiPriority w:val="2"/>
    <w:pPr>
      <w:numPr>
        <w:ilvl w:val="0"/>
        <w:numId w:val="3"/>
      </w:numPr>
      <w:spacing w:line="360" w:lineRule="auto"/>
      <w:outlineLvl w:val="2"/>
    </w:pPr>
    <w:rPr>
      <w:b/>
    </w:rPr>
  </w:style>
  <w:style w:type="paragraph" w:customStyle="1" w:styleId="74">
    <w:name w:val="3级标题"/>
    <w:basedOn w:val="14"/>
    <w:link w:val="102"/>
    <w:qFormat/>
    <w:uiPriority w:val="3"/>
    <w:pPr>
      <w:numPr>
        <w:ilvl w:val="0"/>
        <w:numId w:val="4"/>
      </w:numPr>
      <w:spacing w:line="360" w:lineRule="auto"/>
      <w:outlineLvl w:val="3"/>
    </w:pPr>
    <w:rPr>
      <w:b/>
    </w:rPr>
  </w:style>
  <w:style w:type="paragraph" w:customStyle="1" w:styleId="75">
    <w:name w:val="（4）级标题"/>
    <w:basedOn w:val="14"/>
    <w:qFormat/>
    <w:uiPriority w:val="8"/>
    <w:pPr>
      <w:numPr>
        <w:ilvl w:val="0"/>
        <w:numId w:val="5"/>
      </w:numPr>
      <w:spacing w:line="360" w:lineRule="auto"/>
      <w:outlineLvl w:val="4"/>
    </w:pPr>
  </w:style>
  <w:style w:type="paragraph" w:customStyle="1" w:styleId="76">
    <w:name w:val="标书正文"/>
    <w:basedOn w:val="14"/>
    <w:link w:val="97"/>
    <w:qFormat/>
    <w:uiPriority w:val="9"/>
    <w:pPr>
      <w:spacing w:line="360" w:lineRule="auto"/>
      <w:jc w:val="left"/>
    </w:pPr>
  </w:style>
  <w:style w:type="character" w:customStyle="1" w:styleId="77">
    <w:name w:val="标题 4 字符"/>
    <w:basedOn w:val="32"/>
    <w:link w:val="5"/>
    <w:semiHidden/>
    <w:qFormat/>
    <w:uiPriority w:val="0"/>
    <w:rPr>
      <w:rFonts w:ascii="Arial" w:hAnsi="Arial"/>
      <w:b/>
      <w:bCs/>
      <w:kern w:val="2"/>
      <w:sz w:val="21"/>
      <w:szCs w:val="28"/>
    </w:rPr>
  </w:style>
  <w:style w:type="character" w:customStyle="1" w:styleId="78">
    <w:name w:val="标题 5 字符"/>
    <w:basedOn w:val="32"/>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2"/>
    <w:link w:val="22"/>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2"/>
    <w:link w:val="16"/>
    <w:semiHidden/>
    <w:qFormat/>
    <w:uiPriority w:val="0"/>
    <w:rPr>
      <w:sz w:val="24"/>
    </w:rPr>
  </w:style>
  <w:style w:type="character" w:customStyle="1" w:styleId="87">
    <w:name w:val="日期 字符"/>
    <w:basedOn w:val="32"/>
    <w:link w:val="15"/>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2"/>
    <w:semiHidden/>
    <w:qFormat/>
    <w:uiPriority w:val="98"/>
    <w:rPr>
      <w:rFonts w:ascii="Microsoft YaHei UI" w:eastAsia="Microsoft YaHei UI"/>
      <w:kern w:val="2"/>
      <w:sz w:val="18"/>
      <w:szCs w:val="18"/>
    </w:rPr>
  </w:style>
  <w:style w:type="character" w:customStyle="1" w:styleId="93">
    <w:name w:val="文档结构图 字符1"/>
    <w:basedOn w:val="32"/>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2"/>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0"/>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3"/>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2"/>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0"/>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2"/>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5"/>
    <w:semiHidden/>
    <w:qFormat/>
    <w:locked/>
    <w:uiPriority w:val="99"/>
    <w:rPr>
      <w:rFonts w:ascii="Cambria" w:hAnsi="Cambria" w:cs="Cambria"/>
      <w:sz w:val="24"/>
      <w:szCs w:val="24"/>
      <w:shd w:val="pct20" w:color="auto" w:fill="auto"/>
    </w:rPr>
  </w:style>
  <w:style w:type="character" w:customStyle="1" w:styleId="109">
    <w:name w:val="信息标题 字符1"/>
    <w:basedOn w:val="32"/>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character" w:customStyle="1" w:styleId="111">
    <w:name w:val="font21"/>
    <w:basedOn w:val="32"/>
    <w:qFormat/>
    <w:uiPriority w:val="0"/>
    <w:rPr>
      <w:rFonts w:hint="eastAsia" w:ascii="宋体" w:hAnsi="宋体" w:eastAsia="宋体" w:cs="宋体"/>
      <w:color w:val="000000"/>
      <w:sz w:val="22"/>
      <w:szCs w:val="22"/>
      <w:u w:val="none"/>
    </w:rPr>
  </w:style>
  <w:style w:type="character" w:customStyle="1" w:styleId="112">
    <w:name w:val="font11"/>
    <w:basedOn w:val="32"/>
    <w:qFormat/>
    <w:uiPriority w:val="0"/>
    <w:rPr>
      <w:rFonts w:hint="default" w:ascii="Arial" w:hAnsi="Arial" w:cs="Arial"/>
      <w:color w:val="000000"/>
      <w:sz w:val="22"/>
      <w:szCs w:val="22"/>
      <w:u w:val="none"/>
    </w:rPr>
  </w:style>
  <w:style w:type="character" w:customStyle="1" w:styleId="113">
    <w:name w:val="font41"/>
    <w:basedOn w:val="32"/>
    <w:qFormat/>
    <w:uiPriority w:val="0"/>
    <w:rPr>
      <w:rFonts w:hint="default" w:ascii="Arial" w:hAnsi="Arial" w:cs="Arial"/>
      <w:color w:val="000000"/>
      <w:sz w:val="22"/>
      <w:szCs w:val="22"/>
      <w:u w:val="none"/>
    </w:rPr>
  </w:style>
  <w:style w:type="character" w:customStyle="1" w:styleId="114">
    <w:name w:val="font51"/>
    <w:basedOn w:val="32"/>
    <w:qFormat/>
    <w:uiPriority w:val="0"/>
    <w:rPr>
      <w:rFonts w:hint="default" w:ascii="Arial" w:hAnsi="Arial" w:cs="Arial"/>
      <w:color w:val="000000"/>
      <w:sz w:val="22"/>
      <w:szCs w:val="22"/>
      <w:u w:val="none"/>
    </w:rPr>
  </w:style>
  <w:style w:type="character" w:customStyle="1" w:styleId="115">
    <w:name w:val="font31"/>
    <w:basedOn w:val="32"/>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customXml" Target="../customXml/item1.xml"/><Relationship Id="rId23" Type="http://schemas.openxmlformats.org/officeDocument/2006/relationships/numbering" Target="numbering.xml"/><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DF9C98-D277-4712-ADC3-6032391F0299}">
  <ds:schemaRefs/>
</ds:datastoreItem>
</file>

<file path=docProps/app.xml><?xml version="1.0" encoding="utf-8"?>
<Properties xmlns="http://schemas.openxmlformats.org/officeDocument/2006/extended-properties" xmlns:vt="http://schemas.openxmlformats.org/officeDocument/2006/docPropsVTypes">
  <Template>Normal.dotm</Template>
  <Company>Hewlett-Packard Company</Company>
  <Pages>41</Pages>
  <Words>7050</Words>
  <Characters>7464</Characters>
  <Lines>127</Lines>
  <Paragraphs>35</Paragraphs>
  <TotalTime>4</TotalTime>
  <ScaleCrop>false</ScaleCrop>
  <LinksUpToDate>false</LinksUpToDate>
  <CharactersWithSpaces>7660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雨，凄沥沥</cp:lastModifiedBy>
  <cp:lastPrinted>2020-06-28T02:28:00Z</cp:lastPrinted>
  <dcterms:modified xsi:type="dcterms:W3CDTF">2026-08-27T02:14:24Z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C4E667CF26604F52AD561790FE42A8A8_13</vt:lpwstr>
  </property>
  <property fmtid="{D5CDD505-2E9C-101B-9397-08002B2CF9AE}" pid="4" name="KSOTemplateDocerSaveRecord">
    <vt:lpwstr>eyJoZGlkIjoiNjMyYmUxMTAwMzE3NjBiZjk2OWU4YWU2ZGYxNWJkNGEiLCJ1c2VySWQiOiIzNTY1NzI4NTMifQ==</vt:lpwstr>
  </property>
</Properties>
</file>