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产品试验检测中心主力车型空调风噪性能试验招标项目</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2023年</w:t>
      </w:r>
      <w:r>
        <w:rPr>
          <w:rFonts w:ascii="宋体" w:hAnsi="宋体" w:cs="宋体"/>
          <w:color w:val="000000"/>
          <w:sz w:val="28"/>
          <w:szCs w:val="28"/>
        </w:rPr>
        <w:t>12</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产品试验检测中心主力车型空调风噪性能试验</w:t>
      </w:r>
    </w:p>
    <w:p>
      <w:pPr>
        <w:pStyle w:val="2"/>
        <w:spacing w:before="0" w:after="0" w:line="360" w:lineRule="auto"/>
        <w:ind w:firstLine="480" w:firstLineChars="200"/>
        <w:rPr>
          <w:rFonts w:ascii="宋体" w:hAnsi="宋体" w:eastAsia="宋体" w:cs="宋体"/>
          <w:sz w:val="24"/>
          <w:szCs w:val="24"/>
          <w:lang w:val="en-US"/>
        </w:rPr>
      </w:pPr>
      <w:r>
        <w:rPr>
          <w:rFonts w:hint="eastAsia" w:ascii="宋体" w:hAnsi="宋体" w:eastAsia="宋体" w:cs="宋体"/>
          <w:sz w:val="24"/>
          <w:szCs w:val="24"/>
          <w:lang w:val="en-US"/>
        </w:rPr>
        <w:t>采购形式编号：CGZX2023120372</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1、招标内容：主力车型空调风噪性能试验</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1、项目名称：产品试验检测中心主力车型空调风噪性能试验。</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highlight w:val="yellow"/>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437"/>
        <w:gridCol w:w="464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序号</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付款节点</w:t>
            </w:r>
          </w:p>
        </w:tc>
        <w:tc>
          <w:tcPr>
            <w:tcW w:w="95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73"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产品试验检测中心主力车型空调风噪性能试验</w:t>
            </w:r>
          </w:p>
        </w:tc>
        <w:tc>
          <w:tcPr>
            <w:tcW w:w="77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bCs/>
              </w:rPr>
            </w:pPr>
            <w:r>
              <w:rPr>
                <w:rFonts w:hint="eastAsia" w:ascii="宋体" w:hAnsi="宋体" w:eastAsia="宋体" w:cs="宋体"/>
                <w:b w:val="0"/>
                <w:bCs/>
              </w:rPr>
              <w:t>1</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b w:val="0"/>
                <w:bCs/>
              </w:rPr>
              <w:t>试验全部完成并按要求交付</w:t>
            </w:r>
          </w:p>
        </w:tc>
        <w:tc>
          <w:tcPr>
            <w:tcW w:w="95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9</w:t>
            </w:r>
            <w:r>
              <w:rPr>
                <w:rFonts w:ascii="宋体" w:hAnsi="宋体" w:eastAsia="宋体" w:cs="宋体"/>
                <w:b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773" w:type="pct"/>
            <w:vMerge w:val="continue"/>
            <w:tcBorders>
              <w:top w:val="single" w:color="auto" w:sz="4" w:space="0"/>
              <w:left w:val="single" w:color="auto" w:sz="4" w:space="0"/>
              <w:right w:val="single" w:color="auto" w:sz="4" w:space="0"/>
            </w:tcBorders>
            <w:vAlign w:val="center"/>
          </w:tcPr>
          <w:p>
            <w:pPr>
              <w:pStyle w:val="82"/>
              <w:rPr>
                <w:rFonts w:ascii="宋体" w:hAnsi="宋体" w:eastAsia="宋体" w:cs="宋体"/>
                <w:b w:val="0"/>
              </w:rPr>
            </w:pPr>
          </w:p>
        </w:tc>
        <w:tc>
          <w:tcPr>
            <w:tcW w:w="77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bCs/>
              </w:rPr>
            </w:pPr>
            <w:r>
              <w:rPr>
                <w:rFonts w:hint="eastAsia" w:ascii="宋体" w:hAnsi="宋体" w:eastAsia="宋体" w:cs="宋体"/>
                <w:b w:val="0"/>
                <w:bCs/>
              </w:rPr>
              <w:t>2</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b w:val="0"/>
                <w:bCs/>
              </w:rPr>
            </w:pPr>
            <w:r>
              <w:rPr>
                <w:rFonts w:hint="eastAsia" w:ascii="宋体" w:hAnsi="宋体" w:eastAsia="宋体"/>
                <w:b w:val="0"/>
              </w:rPr>
              <w:t>项目交付后2个月质保期结束</w:t>
            </w:r>
          </w:p>
        </w:tc>
        <w:tc>
          <w:tcPr>
            <w:tcW w:w="95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ascii="宋体" w:hAnsi="宋体" w:eastAsia="宋体" w:cs="宋体"/>
                <w:b w:val="0"/>
              </w:rPr>
              <w:t>10</w:t>
            </w:r>
            <w:r>
              <w:rPr>
                <w:rFonts w:hint="eastAsia" w:ascii="宋体" w:hAnsi="宋体" w:eastAsia="宋体" w:cs="宋体"/>
                <w:b w:val="0"/>
              </w:rPr>
              <w:t>%</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w:t>
      </w:r>
      <w:r>
        <w:rPr>
          <w:rFonts w:hint="eastAsia" w:eastAsia="宋体" w:cs="宋体"/>
          <w:b/>
          <w:bCs/>
          <w:color w:val="auto"/>
        </w:rPr>
        <w:t>邮箱地址：liyue1@sinotruk.com</w:t>
      </w:r>
      <w:r>
        <w:rPr>
          <w:rFonts w:hint="eastAsia" w:eastAsia="宋体" w:cs="宋体"/>
        </w:rPr>
        <w:t>。</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2</w:t>
      </w:r>
      <w:r>
        <w:rPr>
          <w:rFonts w:hint="eastAsia" w:ascii="宋体" w:hAnsi="宋体" w:cs="宋体"/>
          <w:color w:val="000000"/>
          <w:sz w:val="24"/>
          <w:szCs w:val="24"/>
        </w:rPr>
        <w:t>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9)企业最近半年的完税证明、信用证明材料（征信报告）；</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default" w:ascii="宋体" w:hAnsi="宋体" w:cs="宋体"/>
          <w:color w:val="000000"/>
          <w:sz w:val="24"/>
          <w:szCs w:val="24"/>
        </w:rPr>
        <w:t>1</w:t>
      </w:r>
      <w:r>
        <w:rPr>
          <w:rFonts w:hint="eastAsia" w:ascii="宋体" w:hAnsi="宋体" w:cs="宋体"/>
          <w:color w:val="000000"/>
          <w:sz w:val="24"/>
          <w:szCs w:val="24"/>
        </w:rPr>
        <w:t>3</w:t>
      </w:r>
      <w:r>
        <w:rPr>
          <w:rFonts w:hint="default" w:ascii="宋体" w:hAnsi="宋体" w:cs="宋体"/>
          <w:color w:val="000000"/>
          <w:sz w:val="24"/>
          <w:szCs w:val="24"/>
        </w:rPr>
        <w:t>）</w:t>
      </w:r>
      <w:r>
        <w:rPr>
          <w:rFonts w:hint="eastAsia" w:ascii="宋体" w:hAnsi="宋体" w:cs="宋体"/>
          <w:color w:val="000000"/>
          <w:sz w:val="24"/>
          <w:szCs w:val="24"/>
        </w:rPr>
        <w:t>企业对外担保说明（写明贵单位对外有无对外担保和质押业务，需加盖公章）。</w:t>
      </w:r>
    </w:p>
    <w:p>
      <w:pPr>
        <w:spacing w:line="360" w:lineRule="auto"/>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w:t>
      </w:r>
      <w:r>
        <w:rPr>
          <w:rFonts w:hint="eastAsia" w:ascii="宋体" w:hAnsi="宋体" w:eastAsia="宋体" w:cs="宋体"/>
          <w:color w:val="auto"/>
        </w:rPr>
        <w:t>发标时间：</w:t>
      </w:r>
      <w:r>
        <w:rPr>
          <w:rFonts w:hint="eastAsia" w:ascii="宋体" w:hAnsi="宋体" w:eastAsia="宋体" w:cs="宋体"/>
          <w:b w:val="0"/>
          <w:color w:val="auto"/>
        </w:rPr>
        <w:t>2023年</w:t>
      </w:r>
      <w:r>
        <w:rPr>
          <w:rFonts w:hint="default" w:ascii="宋体" w:hAnsi="宋体" w:eastAsia="宋体" w:cs="宋体"/>
          <w:b w:val="0"/>
          <w:color w:val="auto"/>
        </w:rPr>
        <w:t>12</w:t>
      </w:r>
      <w:r>
        <w:rPr>
          <w:rFonts w:hint="eastAsia" w:ascii="宋体" w:hAnsi="宋体" w:eastAsia="宋体" w:cs="宋体"/>
          <w:b w:val="0"/>
          <w:color w:val="auto"/>
        </w:rPr>
        <w:t>月</w:t>
      </w:r>
      <w:r>
        <w:rPr>
          <w:rFonts w:hint="default" w:ascii="宋体" w:hAnsi="宋体" w:eastAsia="宋体" w:cs="宋体"/>
          <w:b w:val="0"/>
          <w:color w:val="auto"/>
        </w:rPr>
        <w:t>23</w:t>
      </w:r>
      <w:r>
        <w:rPr>
          <w:rFonts w:hint="eastAsia" w:ascii="宋体" w:hAnsi="宋体" w:eastAsia="宋体" w:cs="宋体"/>
          <w:b w:val="0"/>
          <w:color w:val="auto"/>
        </w:rPr>
        <w:t>日（周</w:t>
      </w:r>
      <w:r>
        <w:rPr>
          <w:rFonts w:hint="default" w:ascii="宋体" w:hAnsi="宋体" w:eastAsia="宋体" w:cs="宋体"/>
          <w:b w:val="0"/>
          <w:color w:val="auto"/>
        </w:rPr>
        <w:t>六</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color w:val="FF0000"/>
        </w:rPr>
      </w:pPr>
      <w:r>
        <w:rPr>
          <w:rFonts w:hint="eastAsia" w:eastAsia="宋体" w:cs="宋体"/>
          <w:b/>
          <w:bCs/>
        </w:rPr>
        <w:t>3、踏勘现场时间：</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color w:val="auto"/>
        </w:rPr>
      </w:pPr>
      <w:r>
        <w:rPr>
          <w:rFonts w:hint="eastAsia" w:eastAsia="宋体" w:cs="宋体"/>
          <w:color w:val="auto"/>
        </w:rPr>
        <w:t>答疑时间：截止至202</w:t>
      </w:r>
      <w:r>
        <w:rPr>
          <w:rFonts w:hint="default" w:eastAsia="宋体" w:cs="宋体"/>
          <w:color w:val="auto"/>
        </w:rPr>
        <w:t>4</w:t>
      </w:r>
      <w:r>
        <w:rPr>
          <w:rFonts w:hint="eastAsia" w:eastAsia="宋体" w:cs="宋体"/>
          <w:color w:val="auto"/>
        </w:rPr>
        <w:t>年</w:t>
      </w:r>
      <w:r>
        <w:rPr>
          <w:rFonts w:hint="default" w:eastAsia="宋体" w:cs="宋体"/>
          <w:color w:val="auto"/>
        </w:rPr>
        <w:t>1</w:t>
      </w:r>
      <w:r>
        <w:rPr>
          <w:rFonts w:hint="eastAsia" w:eastAsia="宋体" w:cs="宋体"/>
          <w:color w:val="auto"/>
        </w:rPr>
        <w:t>月</w:t>
      </w:r>
      <w:r>
        <w:rPr>
          <w:rFonts w:hint="default" w:eastAsia="宋体" w:cs="宋体"/>
          <w:color w:val="auto"/>
        </w:rPr>
        <w:t>6</w:t>
      </w:r>
      <w:r>
        <w:rPr>
          <w:rFonts w:hint="eastAsia" w:eastAsia="宋体" w:cs="宋体"/>
          <w:color w:val="auto"/>
        </w:rPr>
        <w:t>日（周</w:t>
      </w:r>
      <w:r>
        <w:rPr>
          <w:rFonts w:hint="default" w:eastAsia="宋体" w:cs="宋体"/>
          <w:color w:val="auto"/>
        </w:rPr>
        <w:t>六</w:t>
      </w:r>
      <w:r>
        <w:rPr>
          <w:rFonts w:hint="eastAsia" w:eastAsia="宋体" w:cs="宋体"/>
          <w:color w:val="auto"/>
        </w:rPr>
        <w:t>）下午17点前，逾期不受理</w:t>
      </w:r>
    </w:p>
    <w:p>
      <w:pPr>
        <w:pStyle w:val="78"/>
        <w:ind w:firstLine="480"/>
        <w:rPr>
          <w:rFonts w:eastAsia="宋体" w:cs="宋体"/>
          <w:color w:val="auto"/>
        </w:rPr>
      </w:pPr>
      <w:r>
        <w:rPr>
          <w:rFonts w:hint="eastAsia" w:eastAsia="宋体" w:cs="宋体"/>
          <w:color w:val="auto"/>
        </w:rPr>
        <w:t>答疑方式：书面及邮件</w:t>
      </w:r>
    </w:p>
    <w:p>
      <w:pPr>
        <w:pStyle w:val="78"/>
        <w:ind w:firstLine="480"/>
        <w:rPr>
          <w:rFonts w:eastAsia="宋体" w:cs="宋体"/>
          <w:color w:val="auto"/>
        </w:rPr>
      </w:pPr>
      <w:r>
        <w:rPr>
          <w:rFonts w:hint="eastAsia" w:eastAsia="宋体" w:cs="宋体"/>
          <w:color w:val="auto"/>
        </w:rPr>
        <w:t>联 系 人：王亓良</w:t>
      </w:r>
    </w:p>
    <w:p>
      <w:pPr>
        <w:pStyle w:val="78"/>
        <w:ind w:firstLine="480"/>
        <w:rPr>
          <w:rFonts w:eastAsia="宋体" w:cs="宋体"/>
          <w:color w:val="auto"/>
        </w:rPr>
      </w:pPr>
      <w:r>
        <w:rPr>
          <w:rFonts w:hint="eastAsia" w:eastAsia="宋体" w:cs="宋体"/>
          <w:color w:val="auto"/>
        </w:rPr>
        <w:t>电    话：</w:t>
      </w:r>
      <w:r>
        <w:rPr>
          <w:rFonts w:eastAsia="宋体" w:cs="宋体"/>
          <w:color w:val="auto"/>
        </w:rPr>
        <w:t>1780609878</w:t>
      </w:r>
    </w:p>
    <w:p>
      <w:pPr>
        <w:pStyle w:val="78"/>
        <w:ind w:firstLine="480"/>
        <w:rPr>
          <w:rFonts w:eastAsia="宋体" w:cs="宋体"/>
          <w:color w:val="auto"/>
        </w:rPr>
      </w:pPr>
      <w:r>
        <w:rPr>
          <w:rFonts w:hint="eastAsia" w:eastAsia="宋体" w:cs="宋体"/>
          <w:color w:val="auto"/>
        </w:rPr>
        <w:t>邮    箱：</w:t>
      </w:r>
      <w:r>
        <w:rPr>
          <w:rFonts w:eastAsia="宋体" w:cs="宋体"/>
          <w:color w:val="auto"/>
        </w:rPr>
        <w:t>wangqiliang</w:t>
      </w:r>
      <w:r>
        <w:rPr>
          <w:rFonts w:hint="eastAsia" w:eastAsia="宋体" w:cs="宋体"/>
          <w:color w:val="auto"/>
        </w:rPr>
        <w:t xml:space="preserve">@sinotruk.com </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color w:val="auto"/>
        </w:rPr>
      </w:pPr>
      <w:r>
        <w:rPr>
          <w:rFonts w:hint="eastAsia" w:eastAsia="宋体" w:cs="宋体"/>
          <w:color w:val="auto"/>
        </w:rPr>
        <w:t>答疑方式：</w:t>
      </w:r>
      <w:r>
        <w:rPr>
          <w:rFonts w:hint="eastAsia" w:eastAsia="宋体" w:cs="宋体"/>
          <w:b/>
          <w:color w:val="auto"/>
        </w:rPr>
        <w:t>邮件</w:t>
      </w:r>
      <w:r>
        <w:rPr>
          <w:rFonts w:hint="eastAsia" w:eastAsia="宋体" w:cs="宋体"/>
          <w:color w:val="auto"/>
        </w:rPr>
        <w:t>（电话不受理）</w:t>
      </w:r>
    </w:p>
    <w:p>
      <w:pPr>
        <w:pStyle w:val="78"/>
        <w:ind w:firstLine="480"/>
        <w:rPr>
          <w:rFonts w:eastAsia="宋体" w:cs="宋体"/>
          <w:color w:val="auto"/>
        </w:rPr>
      </w:pPr>
      <w:r>
        <w:rPr>
          <w:rFonts w:hint="eastAsia" w:eastAsia="宋体" w:cs="宋体"/>
          <w:color w:val="auto"/>
        </w:rPr>
        <w:t>联系人：李岳</w:t>
      </w:r>
    </w:p>
    <w:p>
      <w:pPr>
        <w:pStyle w:val="78"/>
        <w:ind w:firstLine="480"/>
        <w:rPr>
          <w:rFonts w:eastAsia="宋体" w:cs="宋体"/>
          <w:color w:val="auto"/>
        </w:rPr>
      </w:pPr>
      <w:r>
        <w:rPr>
          <w:rFonts w:hint="eastAsia" w:eastAsia="宋体" w:cs="宋体"/>
          <w:color w:val="auto"/>
        </w:rPr>
        <w:t>电话：0531-58066116</w:t>
      </w:r>
    </w:p>
    <w:p>
      <w:pPr>
        <w:pStyle w:val="78"/>
        <w:ind w:firstLine="480"/>
        <w:rPr>
          <w:rFonts w:eastAsia="宋体" w:cs="宋体"/>
          <w:color w:val="auto"/>
        </w:rPr>
      </w:pPr>
      <w:r>
        <w:rPr>
          <w:rFonts w:hint="eastAsia" w:eastAsia="宋体" w:cs="宋体"/>
          <w:color w:val="auto"/>
        </w:rPr>
        <w:t>邮    箱：liyue1@sinotruk.com</w:t>
      </w:r>
    </w:p>
    <w:p>
      <w:pPr>
        <w:pStyle w:val="84"/>
        <w:rPr>
          <w:rFonts w:ascii="宋体" w:hAnsi="宋体" w:eastAsia="宋体" w:cs="宋体"/>
        </w:rPr>
      </w:pPr>
      <w:r>
        <w:rPr>
          <w:rFonts w:hint="eastAsia" w:ascii="宋体" w:hAnsi="宋体" w:eastAsia="宋体" w:cs="宋体"/>
        </w:rPr>
        <w:t>6、投标报名及注意事项</w:t>
      </w:r>
    </w:p>
    <w:p>
      <w:pPr>
        <w:pStyle w:val="80"/>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int="default" w:hAnsi="宋体" w:cs="宋体"/>
          <w:color w:val="000000"/>
          <w:sz w:val="24"/>
          <w:szCs w:val="24"/>
          <w:highlight w:val="cyan"/>
        </w:rPr>
        <w:t>3</w:t>
      </w:r>
      <w:r>
        <w:rPr>
          <w:rFonts w:hint="eastAsia" w:hAnsi="宋体" w:cs="宋体"/>
          <w:color w:val="000000"/>
          <w:sz w:val="24"/>
          <w:szCs w:val="24"/>
          <w:highlight w:val="cyan"/>
        </w:rPr>
        <w:t>年</w:t>
      </w:r>
      <w:r>
        <w:rPr>
          <w:rFonts w:hint="default" w:hAnsi="宋体" w:cs="宋体"/>
          <w:color w:val="000000"/>
          <w:sz w:val="24"/>
          <w:szCs w:val="24"/>
          <w:highlight w:val="cyan"/>
        </w:rPr>
        <w:t>1</w:t>
      </w:r>
      <w:r>
        <w:rPr>
          <w:rFonts w:hint="eastAsia" w:hAnsi="宋体" w:cs="宋体"/>
          <w:color w:val="000000"/>
          <w:sz w:val="24"/>
          <w:szCs w:val="24"/>
          <w:highlight w:val="cyan"/>
        </w:rPr>
        <w:t>月</w:t>
      </w:r>
      <w:r>
        <w:rPr>
          <w:rFonts w:hint="default" w:hAnsi="宋体" w:cs="宋体"/>
          <w:color w:val="000000"/>
          <w:sz w:val="24"/>
          <w:szCs w:val="24"/>
          <w:highlight w:val="cyan"/>
        </w:rPr>
        <w:t>8</w:t>
      </w:r>
      <w:r>
        <w:rPr>
          <w:rFonts w:hint="eastAsia" w:hAnsi="宋体" w:cs="宋体"/>
          <w:color w:val="000000"/>
          <w:sz w:val="24"/>
          <w:szCs w:val="24"/>
          <w:highlight w:val="cyan"/>
        </w:rPr>
        <w:t>日（周</w:t>
      </w:r>
      <w:r>
        <w:rPr>
          <w:rFonts w:hint="default" w:hAnsi="宋体" w:cs="宋体"/>
          <w:color w:val="000000"/>
          <w:sz w:val="24"/>
          <w:szCs w:val="24"/>
          <w:highlight w:val="cyan"/>
        </w:rPr>
        <w:t>一</w:t>
      </w:r>
      <w:r>
        <w:rPr>
          <w:rFonts w:hint="eastAsia" w:hAnsi="宋体" w:cs="宋体"/>
          <w:color w:val="000000"/>
          <w:sz w:val="24"/>
          <w:szCs w:val="24"/>
          <w:highlight w:val="cyan"/>
        </w:rPr>
        <w:t>）下午</w:t>
      </w:r>
      <w:r>
        <w:rPr>
          <w:rFonts w:hint="default" w:hAnsi="宋体" w:cs="宋体"/>
          <w:color w:val="000000"/>
          <w:sz w:val="24"/>
          <w:szCs w:val="24"/>
          <w:highlight w:val="cyan"/>
        </w:rPr>
        <w:t>1:30</w:t>
      </w:r>
      <w:r>
        <w:rPr>
          <w:rFonts w:hint="eastAsia" w:hAnsi="宋体" w:cs="宋体"/>
          <w:color w:val="000000"/>
          <w:sz w:val="24"/>
          <w:szCs w:val="24"/>
          <w:highlight w:val="cyan"/>
        </w:rPr>
        <w:t>，</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color w:val="00B0F0"/>
        </w:rPr>
      </w:pPr>
      <w:r>
        <w:rPr>
          <w:rFonts w:hint="eastAsia" w:eastAsia="宋体" w:cs="宋体"/>
        </w:rPr>
        <w:t>投标地点：</w:t>
      </w:r>
      <w:bookmarkStart w:id="3" w:name="OLE_LINK2"/>
      <w:bookmarkStart w:id="4" w:name="OLE_LINK3"/>
      <w:r>
        <w:rPr>
          <w:rFonts w:hint="eastAsia" w:eastAsia="宋体" w:cs="宋体"/>
          <w:color w:val="auto"/>
        </w:rPr>
        <w:t>重汽科技大厦8#试验室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技术标入围后，原则上合理最低价中标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资质标评审：资质标审核通过的单位，进入技术标评审；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ascii="宋体" w:hAnsi="宋体" w:cs="宋体"/>
          <w:b/>
          <w:sz w:val="24"/>
          <w:szCs w:val="24"/>
          <w:highlight w:val="yellow"/>
        </w:rPr>
      </w:pP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技术标评分标准见附件15。</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中标人确定：技术入围后，原则上合理最低价中标。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78"/>
        <w:ind w:firstLine="480"/>
        <w:rPr>
          <w:rFonts w:eastAsia="宋体" w:cs="宋体"/>
        </w:rPr>
      </w:pPr>
      <w:r>
        <w:rPr>
          <w:rFonts w:hint="eastAsia" w:eastAsia="宋体" w:cs="宋体"/>
        </w:rPr>
        <w:t>2、中标</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left="0" w:leftChars="0" w:right="2" w:firstLine="0" w:firstLineChars="0"/>
        <w:rPr>
          <w:rFonts w:ascii="宋体" w:hAnsi="宋体" w:cs="宋体"/>
          <w:color w:val="000000"/>
          <w:sz w:val="24"/>
          <w:szCs w:val="24"/>
        </w:rPr>
      </w:pPr>
      <w:r>
        <w:rPr>
          <w:rFonts w:hint="default" w:ascii="宋体" w:hAnsi="宋体" w:cs="宋体"/>
          <w:color w:val="000000"/>
          <w:sz w:val="24"/>
          <w:szCs w:val="24"/>
        </w:rPr>
        <w:t xml:space="preserve">    </w:t>
      </w:r>
      <w:r>
        <w:rPr>
          <w:rFonts w:hint="eastAsia" w:ascii="宋体" w:hAnsi="宋体" w:cs="宋体"/>
          <w:color w:val="000000"/>
          <w:sz w:val="24"/>
          <w:szCs w:val="24"/>
        </w:rPr>
        <w:t>（</w:t>
      </w:r>
      <w:r>
        <w:rPr>
          <w:rFonts w:hint="default" w:ascii="宋体" w:hAnsi="宋体" w:cs="宋体"/>
          <w:color w:val="000000"/>
          <w:sz w:val="24"/>
          <w:szCs w:val="24"/>
        </w:rPr>
        <w:t>9</w:t>
      </w:r>
      <w:r>
        <w:rPr>
          <w:rFonts w:hint="eastAsia" w:ascii="宋体" w:hAnsi="宋体" w:cs="宋体"/>
          <w:color w:val="000000"/>
          <w:sz w:val="24"/>
          <w:szCs w:val="24"/>
        </w:rPr>
        <w:t>）未按要求填报商务报价资料，对招标开展造成较大影响；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default" w:ascii="宋体" w:hAnsi="宋体" w:cs="宋体"/>
          <w:color w:val="000000"/>
          <w:sz w:val="24"/>
          <w:szCs w:val="24"/>
        </w:rPr>
        <w:t>0</w:t>
      </w:r>
      <w:r>
        <w:rPr>
          <w:rFonts w:hint="eastAsia" w:ascii="宋体" w:hAnsi="宋体" w:cs="宋体"/>
          <w:sz w:val="24"/>
          <w:szCs w:val="24"/>
        </w:rPr>
        <w:t>）未按照招标人规定的时间内在中国重汽e采通完成投标的；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default" w:ascii="宋体" w:hAnsi="宋体" w:cs="宋体"/>
          <w:color w:val="000000"/>
          <w:sz w:val="24"/>
          <w:szCs w:val="24"/>
        </w:rPr>
        <w:t>1</w:t>
      </w:r>
      <w:bookmarkStart w:id="26" w:name="_GoBack"/>
      <w:bookmarkEnd w:id="26"/>
      <w:r>
        <w:rPr>
          <w:rFonts w:hint="eastAsia" w:ascii="宋体" w:hAnsi="宋体" w:cs="宋体"/>
          <w:color w:val="000000"/>
          <w:sz w:val="24"/>
          <w:szCs w:val="24"/>
        </w:rPr>
        <w:t>）法律、法规规定的其他情况。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4" w:type="pct"/>
            <w:vAlign w:val="center"/>
          </w:tcPr>
          <w:p>
            <w:pPr>
              <w:pStyle w:val="82"/>
              <w:rPr>
                <w:rFonts w:ascii="宋体" w:hAnsi="宋体" w:eastAsia="宋体" w:cs="宋体"/>
              </w:rPr>
            </w:pPr>
            <w:r>
              <w:rPr>
                <w:rFonts w:hint="eastAsia" w:ascii="宋体" w:hAnsi="宋体" w:eastAsia="宋体" w:cs="宋体"/>
              </w:rPr>
              <w:t>招标要求</w:t>
            </w:r>
          </w:p>
        </w:tc>
        <w:tc>
          <w:tcPr>
            <w:tcW w:w="1333"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1</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具备专业空调风量测试平台，设备定期核查校对并能提供相关证明</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2</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具备鼓风机电流电压、转速采集能力，传感器定期核查校对并能提供相关证明</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875" w:type="pct"/>
          </w:tcPr>
          <w:p>
            <w:pPr>
              <w:pStyle w:val="82"/>
              <w:rPr>
                <w:rFonts w:ascii="宋体" w:hAnsi="宋体" w:eastAsia="宋体" w:cs="宋体"/>
                <w:sz w:val="24"/>
              </w:rPr>
            </w:pPr>
            <w:r>
              <w:rPr>
                <w:rFonts w:ascii="宋体" w:hAnsi="宋体" w:eastAsia="宋体" w:cs="宋体"/>
                <w:sz w:val="24"/>
              </w:rPr>
              <w:t>3</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具备空调芯体阻力测试能力</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trPr>
        <w:tc>
          <w:tcPr>
            <w:tcW w:w="875" w:type="pct"/>
          </w:tcPr>
          <w:p>
            <w:pPr>
              <w:pStyle w:val="82"/>
              <w:rPr>
                <w:rFonts w:ascii="宋体" w:hAnsi="宋体" w:eastAsia="宋体" w:cs="宋体"/>
                <w:sz w:val="24"/>
              </w:rPr>
            </w:pPr>
            <w:r>
              <w:rPr>
                <w:rFonts w:hint="eastAsia" w:ascii="宋体" w:hAnsi="宋体" w:eastAsia="宋体" w:cs="宋体"/>
                <w:sz w:val="24"/>
              </w:rPr>
              <w:t>4</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具备整车级空调性能（风量、风速及噪声等）测试能力</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exact"/>
        </w:trPr>
        <w:tc>
          <w:tcPr>
            <w:tcW w:w="875" w:type="pct"/>
          </w:tcPr>
          <w:p>
            <w:pPr>
              <w:pStyle w:val="82"/>
              <w:rPr>
                <w:rFonts w:ascii="宋体" w:hAnsi="宋体" w:eastAsia="宋体" w:cs="宋体"/>
                <w:sz w:val="24"/>
              </w:rPr>
            </w:pPr>
            <w:r>
              <w:rPr>
                <w:rFonts w:ascii="宋体" w:hAnsi="宋体" w:eastAsia="宋体" w:cs="宋体"/>
                <w:sz w:val="24"/>
              </w:rPr>
              <w:t>5</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具备整车及系统级HVAC性能测试与开发经验，并能提供相关证明</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exact"/>
        </w:trPr>
        <w:tc>
          <w:tcPr>
            <w:tcW w:w="875" w:type="pct"/>
          </w:tcPr>
          <w:p>
            <w:pPr>
              <w:pStyle w:val="82"/>
              <w:rPr>
                <w:rFonts w:ascii="宋体" w:hAnsi="宋体" w:eastAsia="宋体" w:cs="宋体"/>
                <w:sz w:val="24"/>
              </w:rPr>
            </w:pPr>
            <w:r>
              <w:rPr>
                <w:rFonts w:ascii="宋体" w:hAnsi="宋体" w:eastAsia="宋体" w:cs="宋体"/>
                <w:sz w:val="24"/>
              </w:rPr>
              <w:t>6</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具备专业的工程师，对风口进行工装准备，对风量测试过程进行精准控制，对测试结果进行数据处理</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exact"/>
        </w:trPr>
        <w:tc>
          <w:tcPr>
            <w:tcW w:w="875" w:type="pct"/>
          </w:tcPr>
          <w:p>
            <w:pPr>
              <w:pStyle w:val="82"/>
              <w:rPr>
                <w:rFonts w:ascii="宋体" w:hAnsi="宋体" w:eastAsia="宋体" w:cs="宋体"/>
                <w:sz w:val="24"/>
              </w:rPr>
            </w:pPr>
            <w:r>
              <w:rPr>
                <w:rFonts w:ascii="宋体" w:hAnsi="宋体" w:eastAsia="宋体" w:cs="宋体"/>
                <w:sz w:val="24"/>
              </w:rPr>
              <w:t>7</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项目负责人经验丰富，专业性强，能够应对并解决试验过程中突发情况</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ascii="宋体" w:hAnsi="宋体" w:eastAsia="宋体" w:cs="宋体"/>
                <w:sz w:val="24"/>
              </w:rPr>
            </w:pPr>
            <w:r>
              <w:rPr>
                <w:rFonts w:ascii="宋体" w:hAnsi="宋体" w:eastAsia="宋体" w:cs="宋体"/>
                <w:sz w:val="24"/>
              </w:rPr>
              <w:t>8</w:t>
            </w:r>
          </w:p>
        </w:tc>
        <w:tc>
          <w:tcPr>
            <w:tcW w:w="1904" w:type="pct"/>
          </w:tcPr>
          <w:p>
            <w:pPr>
              <w:pStyle w:val="82"/>
              <w:rPr>
                <w:rFonts w:ascii="宋体" w:hAnsi="宋体" w:eastAsia="宋体" w:cs="宋体"/>
                <w:b w:val="0"/>
                <w:bCs/>
                <w:sz w:val="24"/>
              </w:rPr>
            </w:pPr>
            <w:r>
              <w:rPr>
                <w:rFonts w:hint="eastAsia" w:ascii="宋体" w:hAnsi="宋体" w:eastAsia="宋体" w:cs="宋体"/>
                <w:b w:val="0"/>
                <w:bCs/>
                <w:sz w:val="24"/>
              </w:rPr>
              <w:t>保证项目人员稳定、可靠</w:t>
            </w:r>
          </w:p>
        </w:tc>
        <w:tc>
          <w:tcPr>
            <w:tcW w:w="1333"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242"/>
        <w:gridCol w:w="1016"/>
        <w:gridCol w:w="1016"/>
        <w:gridCol w:w="629"/>
        <w:gridCol w:w="600"/>
        <w:gridCol w:w="1075"/>
        <w:gridCol w:w="137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4" w:type="pct"/>
            <w:vAlign w:val="center"/>
          </w:tcPr>
          <w:p>
            <w:pPr>
              <w:pStyle w:val="82"/>
              <w:rPr>
                <w:rFonts w:ascii="宋体" w:hAnsi="宋体" w:eastAsia="宋体" w:cs="宋体"/>
              </w:rPr>
            </w:pPr>
            <w:r>
              <w:rPr>
                <w:rFonts w:hint="eastAsia" w:ascii="宋体" w:hAnsi="宋体" w:eastAsia="宋体" w:cs="宋体"/>
              </w:rPr>
              <w:t>序号</w:t>
            </w:r>
          </w:p>
        </w:tc>
        <w:tc>
          <w:tcPr>
            <w:tcW w:w="669" w:type="pct"/>
            <w:vAlign w:val="center"/>
          </w:tcPr>
          <w:p>
            <w:pPr>
              <w:pStyle w:val="82"/>
              <w:rPr>
                <w:rFonts w:ascii="宋体" w:hAnsi="宋体" w:eastAsia="宋体" w:cs="宋体"/>
              </w:rPr>
            </w:pPr>
            <w:r>
              <w:rPr>
                <w:rFonts w:hint="eastAsia" w:ascii="宋体" w:hAnsi="宋体" w:eastAsia="宋体" w:cs="宋体"/>
              </w:rPr>
              <w:t>项目名称</w:t>
            </w:r>
          </w:p>
        </w:tc>
        <w:tc>
          <w:tcPr>
            <w:tcW w:w="547" w:type="pct"/>
            <w:vAlign w:val="center"/>
          </w:tcPr>
          <w:p>
            <w:pPr>
              <w:pStyle w:val="82"/>
              <w:adjustRightInd w:val="0"/>
              <w:rPr>
                <w:rFonts w:ascii="宋体" w:hAnsi="宋体" w:eastAsia="宋体" w:cs="宋体"/>
              </w:rPr>
            </w:pPr>
            <w:r>
              <w:rPr>
                <w:rFonts w:hint="eastAsia" w:ascii="宋体" w:hAnsi="宋体" w:eastAsia="宋体" w:cs="宋体"/>
              </w:rPr>
              <w:t>数量</w:t>
            </w:r>
          </w:p>
        </w:tc>
        <w:tc>
          <w:tcPr>
            <w:tcW w:w="547"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39"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2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579"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740"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993"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64" w:type="pct"/>
            <w:vAlign w:val="center"/>
          </w:tcPr>
          <w:p>
            <w:pPr>
              <w:pStyle w:val="82"/>
              <w:rPr>
                <w:rFonts w:ascii="宋体" w:hAnsi="宋体" w:eastAsia="宋体" w:cs="宋体"/>
              </w:rPr>
            </w:pPr>
            <w:r>
              <w:rPr>
                <w:rFonts w:hint="eastAsia" w:ascii="宋体" w:hAnsi="宋体" w:eastAsia="宋体" w:cs="宋体"/>
              </w:rPr>
              <w:t>1</w:t>
            </w:r>
          </w:p>
        </w:tc>
        <w:tc>
          <w:tcPr>
            <w:tcW w:w="669" w:type="pct"/>
            <w:vAlign w:val="center"/>
          </w:tcPr>
          <w:p>
            <w:pPr>
              <w:pStyle w:val="82"/>
              <w:rPr>
                <w:rFonts w:ascii="宋体" w:hAnsi="宋体" w:eastAsia="宋体" w:cs="宋体"/>
              </w:rPr>
            </w:pPr>
            <w:r>
              <w:rPr>
                <w:rFonts w:hint="eastAsia" w:ascii="宋体" w:hAnsi="宋体" w:eastAsia="宋体" w:cs="宋体"/>
              </w:rPr>
              <w:t>整车级HVAC风噪摸底及优化测试</w:t>
            </w:r>
          </w:p>
        </w:tc>
        <w:tc>
          <w:tcPr>
            <w:tcW w:w="547" w:type="pct"/>
            <w:vAlign w:val="center"/>
          </w:tcPr>
          <w:p>
            <w:pPr>
              <w:pStyle w:val="82"/>
              <w:rPr>
                <w:rFonts w:ascii="宋体" w:hAnsi="宋体" w:eastAsia="宋体" w:cs="宋体"/>
              </w:rPr>
            </w:pPr>
            <w:r>
              <w:rPr>
                <w:rFonts w:hint="eastAsia" w:ascii="宋体" w:hAnsi="宋体" w:eastAsia="宋体" w:cs="宋体"/>
              </w:rPr>
              <w:t>1辆车</w:t>
            </w:r>
          </w:p>
        </w:tc>
        <w:tc>
          <w:tcPr>
            <w:tcW w:w="547" w:type="pct"/>
            <w:vAlign w:val="center"/>
          </w:tcPr>
          <w:p>
            <w:pPr>
              <w:pStyle w:val="82"/>
              <w:rPr>
                <w:rFonts w:ascii="宋体" w:hAnsi="宋体" w:eastAsia="宋体" w:cs="宋体"/>
              </w:rPr>
            </w:pPr>
          </w:p>
        </w:tc>
        <w:tc>
          <w:tcPr>
            <w:tcW w:w="339" w:type="pct"/>
            <w:vAlign w:val="center"/>
          </w:tcPr>
          <w:p>
            <w:pPr>
              <w:pStyle w:val="82"/>
              <w:rPr>
                <w:rFonts w:ascii="宋体" w:hAnsi="宋体" w:eastAsia="宋体" w:cs="宋体"/>
              </w:rPr>
            </w:pPr>
          </w:p>
        </w:tc>
        <w:tc>
          <w:tcPr>
            <w:tcW w:w="323" w:type="pct"/>
            <w:vAlign w:val="center"/>
          </w:tcPr>
          <w:p>
            <w:pPr>
              <w:pStyle w:val="82"/>
              <w:rPr>
                <w:rFonts w:ascii="宋体" w:hAnsi="宋体" w:eastAsia="宋体" w:cs="宋体"/>
              </w:rPr>
            </w:pPr>
          </w:p>
        </w:tc>
        <w:tc>
          <w:tcPr>
            <w:tcW w:w="579" w:type="pct"/>
            <w:vAlign w:val="center"/>
          </w:tcPr>
          <w:p>
            <w:pPr>
              <w:pStyle w:val="82"/>
              <w:rPr>
                <w:rFonts w:ascii="宋体" w:hAnsi="宋体" w:eastAsia="宋体" w:cs="宋体"/>
              </w:rPr>
            </w:pPr>
          </w:p>
        </w:tc>
        <w:tc>
          <w:tcPr>
            <w:tcW w:w="740" w:type="pct"/>
            <w:vAlign w:val="center"/>
          </w:tcPr>
          <w:p>
            <w:pPr>
              <w:pStyle w:val="82"/>
              <w:rPr>
                <w:rFonts w:ascii="宋体" w:hAnsi="宋体" w:eastAsia="宋体" w:cs="宋体"/>
              </w:rPr>
            </w:pPr>
          </w:p>
        </w:tc>
        <w:tc>
          <w:tcPr>
            <w:tcW w:w="993"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64" w:type="pct"/>
            <w:vAlign w:val="center"/>
          </w:tcPr>
          <w:p>
            <w:pPr>
              <w:pStyle w:val="82"/>
              <w:rPr>
                <w:rFonts w:ascii="宋体" w:hAnsi="宋体" w:eastAsia="宋体" w:cs="宋体"/>
              </w:rPr>
            </w:pPr>
            <w:r>
              <w:rPr>
                <w:rFonts w:hint="eastAsia" w:ascii="宋体" w:hAnsi="宋体" w:eastAsia="宋体" w:cs="宋体"/>
              </w:rPr>
              <w:t>2</w:t>
            </w:r>
          </w:p>
        </w:tc>
        <w:tc>
          <w:tcPr>
            <w:tcW w:w="669" w:type="pct"/>
            <w:vAlign w:val="center"/>
          </w:tcPr>
          <w:p>
            <w:pPr>
              <w:pStyle w:val="82"/>
              <w:rPr>
                <w:rFonts w:ascii="宋体" w:hAnsi="宋体" w:eastAsia="宋体" w:cs="宋体"/>
              </w:rPr>
            </w:pPr>
            <w:r>
              <w:rPr>
                <w:rFonts w:hint="eastAsia" w:ascii="宋体" w:hAnsi="宋体" w:eastAsia="宋体" w:cs="宋体"/>
              </w:rPr>
              <w:t>整车级HVAC风噪声品质测试和评价</w:t>
            </w:r>
          </w:p>
        </w:tc>
        <w:tc>
          <w:tcPr>
            <w:tcW w:w="547" w:type="pct"/>
            <w:vAlign w:val="center"/>
          </w:tcPr>
          <w:p>
            <w:pPr>
              <w:pStyle w:val="82"/>
              <w:rPr>
                <w:rFonts w:ascii="宋体" w:hAnsi="宋体" w:eastAsia="宋体" w:cs="宋体"/>
              </w:rPr>
            </w:pPr>
            <w:r>
              <w:rPr>
                <w:rFonts w:ascii="宋体" w:hAnsi="宋体" w:eastAsia="宋体" w:cs="宋体"/>
              </w:rPr>
              <w:t>8</w:t>
            </w:r>
            <w:r>
              <w:rPr>
                <w:rFonts w:hint="eastAsia" w:ascii="宋体" w:hAnsi="宋体" w:eastAsia="宋体" w:cs="宋体"/>
              </w:rPr>
              <w:t>辆车</w:t>
            </w:r>
          </w:p>
        </w:tc>
        <w:tc>
          <w:tcPr>
            <w:tcW w:w="547" w:type="pct"/>
            <w:vAlign w:val="center"/>
          </w:tcPr>
          <w:p>
            <w:pPr>
              <w:pStyle w:val="82"/>
              <w:rPr>
                <w:rFonts w:ascii="宋体" w:hAnsi="宋体" w:eastAsia="宋体" w:cs="宋体"/>
              </w:rPr>
            </w:pPr>
          </w:p>
        </w:tc>
        <w:tc>
          <w:tcPr>
            <w:tcW w:w="339" w:type="pct"/>
            <w:vAlign w:val="center"/>
          </w:tcPr>
          <w:p>
            <w:pPr>
              <w:pStyle w:val="82"/>
              <w:rPr>
                <w:rFonts w:ascii="宋体" w:hAnsi="宋体" w:eastAsia="宋体" w:cs="宋体"/>
              </w:rPr>
            </w:pPr>
          </w:p>
        </w:tc>
        <w:tc>
          <w:tcPr>
            <w:tcW w:w="323" w:type="pct"/>
            <w:vAlign w:val="center"/>
          </w:tcPr>
          <w:p>
            <w:pPr>
              <w:pStyle w:val="82"/>
              <w:rPr>
                <w:rFonts w:ascii="宋体" w:hAnsi="宋体" w:eastAsia="宋体" w:cs="宋体"/>
              </w:rPr>
            </w:pPr>
          </w:p>
        </w:tc>
        <w:tc>
          <w:tcPr>
            <w:tcW w:w="579" w:type="pct"/>
            <w:vAlign w:val="center"/>
          </w:tcPr>
          <w:p>
            <w:pPr>
              <w:pStyle w:val="82"/>
              <w:rPr>
                <w:rFonts w:ascii="宋体" w:hAnsi="宋体" w:eastAsia="宋体" w:cs="宋体"/>
              </w:rPr>
            </w:pPr>
          </w:p>
        </w:tc>
        <w:tc>
          <w:tcPr>
            <w:tcW w:w="740" w:type="pct"/>
            <w:vAlign w:val="center"/>
          </w:tcPr>
          <w:p>
            <w:pPr>
              <w:pStyle w:val="82"/>
              <w:rPr>
                <w:rFonts w:ascii="宋体" w:hAnsi="宋体" w:eastAsia="宋体" w:cs="宋体"/>
              </w:rPr>
            </w:pPr>
          </w:p>
        </w:tc>
        <w:tc>
          <w:tcPr>
            <w:tcW w:w="993"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64" w:type="pct"/>
            <w:vAlign w:val="center"/>
          </w:tcPr>
          <w:p>
            <w:pPr>
              <w:pStyle w:val="82"/>
              <w:rPr>
                <w:rFonts w:ascii="宋体" w:hAnsi="宋体" w:eastAsia="宋体" w:cs="宋体"/>
              </w:rPr>
            </w:pPr>
            <w:r>
              <w:rPr>
                <w:rFonts w:hint="eastAsia" w:ascii="宋体" w:hAnsi="宋体" w:eastAsia="宋体" w:cs="宋体"/>
              </w:rPr>
              <w:t>3</w:t>
            </w:r>
          </w:p>
        </w:tc>
        <w:tc>
          <w:tcPr>
            <w:tcW w:w="669" w:type="pct"/>
            <w:vAlign w:val="center"/>
          </w:tcPr>
          <w:p>
            <w:pPr>
              <w:pStyle w:val="82"/>
              <w:rPr>
                <w:rFonts w:ascii="宋体" w:hAnsi="宋体" w:eastAsia="宋体" w:cs="宋体"/>
              </w:rPr>
            </w:pPr>
            <w:r>
              <w:rPr>
                <w:rFonts w:hint="eastAsia" w:ascii="宋体" w:hAnsi="宋体" w:eastAsia="宋体" w:cs="宋体"/>
              </w:rPr>
              <w:t>台架级HVAC风噪摸底及优化测试</w:t>
            </w:r>
          </w:p>
        </w:tc>
        <w:tc>
          <w:tcPr>
            <w:tcW w:w="547" w:type="pct"/>
            <w:vAlign w:val="center"/>
          </w:tcPr>
          <w:p>
            <w:pPr>
              <w:pStyle w:val="82"/>
              <w:rPr>
                <w:rFonts w:ascii="宋体" w:hAnsi="宋体" w:eastAsia="宋体" w:cs="宋体"/>
              </w:rPr>
            </w:pPr>
            <w:r>
              <w:rPr>
                <w:rFonts w:ascii="宋体" w:hAnsi="宋体" w:eastAsia="宋体" w:cs="宋体"/>
              </w:rPr>
              <w:t>5</w:t>
            </w:r>
            <w:r>
              <w:rPr>
                <w:rFonts w:hint="eastAsia" w:ascii="宋体" w:hAnsi="宋体" w:eastAsia="宋体" w:cs="宋体"/>
              </w:rPr>
              <w:t>辆车</w:t>
            </w:r>
          </w:p>
        </w:tc>
        <w:tc>
          <w:tcPr>
            <w:tcW w:w="547" w:type="pct"/>
            <w:vAlign w:val="center"/>
          </w:tcPr>
          <w:p>
            <w:pPr>
              <w:pStyle w:val="82"/>
              <w:rPr>
                <w:rFonts w:ascii="宋体" w:hAnsi="宋体" w:eastAsia="宋体" w:cs="宋体"/>
              </w:rPr>
            </w:pPr>
          </w:p>
        </w:tc>
        <w:tc>
          <w:tcPr>
            <w:tcW w:w="339" w:type="pct"/>
            <w:vAlign w:val="center"/>
          </w:tcPr>
          <w:p>
            <w:pPr>
              <w:pStyle w:val="82"/>
              <w:rPr>
                <w:rFonts w:ascii="宋体" w:hAnsi="宋体" w:eastAsia="宋体" w:cs="宋体"/>
              </w:rPr>
            </w:pPr>
          </w:p>
        </w:tc>
        <w:tc>
          <w:tcPr>
            <w:tcW w:w="323" w:type="pct"/>
            <w:vAlign w:val="center"/>
          </w:tcPr>
          <w:p>
            <w:pPr>
              <w:pStyle w:val="82"/>
              <w:rPr>
                <w:rFonts w:ascii="宋体" w:hAnsi="宋体" w:eastAsia="宋体" w:cs="宋体"/>
              </w:rPr>
            </w:pPr>
          </w:p>
        </w:tc>
        <w:tc>
          <w:tcPr>
            <w:tcW w:w="579" w:type="pct"/>
            <w:vAlign w:val="center"/>
          </w:tcPr>
          <w:p>
            <w:pPr>
              <w:pStyle w:val="82"/>
              <w:rPr>
                <w:rFonts w:ascii="宋体" w:hAnsi="宋体" w:eastAsia="宋体" w:cs="宋体"/>
              </w:rPr>
            </w:pPr>
          </w:p>
        </w:tc>
        <w:tc>
          <w:tcPr>
            <w:tcW w:w="740" w:type="pct"/>
            <w:vAlign w:val="center"/>
          </w:tcPr>
          <w:p>
            <w:pPr>
              <w:pStyle w:val="82"/>
              <w:rPr>
                <w:rFonts w:ascii="宋体" w:hAnsi="宋体" w:eastAsia="宋体" w:cs="宋体"/>
              </w:rPr>
            </w:pPr>
          </w:p>
        </w:tc>
        <w:tc>
          <w:tcPr>
            <w:tcW w:w="993"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64" w:type="pct"/>
            <w:vAlign w:val="center"/>
          </w:tcPr>
          <w:p>
            <w:pPr>
              <w:pStyle w:val="82"/>
              <w:rPr>
                <w:rFonts w:ascii="宋体" w:hAnsi="宋体" w:eastAsia="宋体" w:cs="宋体"/>
              </w:rPr>
            </w:pPr>
            <w:r>
              <w:rPr>
                <w:rFonts w:ascii="宋体" w:hAnsi="宋体" w:eastAsia="宋体" w:cs="宋体"/>
              </w:rPr>
              <w:t>4</w:t>
            </w:r>
          </w:p>
        </w:tc>
        <w:tc>
          <w:tcPr>
            <w:tcW w:w="669" w:type="pct"/>
            <w:vAlign w:val="center"/>
          </w:tcPr>
          <w:p>
            <w:pPr>
              <w:pStyle w:val="82"/>
              <w:rPr>
                <w:rFonts w:ascii="宋体" w:hAnsi="宋体" w:eastAsia="宋体" w:cs="宋体"/>
              </w:rPr>
            </w:pPr>
            <w:r>
              <w:rPr>
                <w:rFonts w:hint="eastAsia" w:ascii="宋体" w:hAnsi="宋体" w:eastAsia="宋体" w:cs="宋体"/>
              </w:rPr>
              <w:t>合计</w:t>
            </w:r>
          </w:p>
        </w:tc>
        <w:tc>
          <w:tcPr>
            <w:tcW w:w="547" w:type="pct"/>
            <w:vAlign w:val="center"/>
          </w:tcPr>
          <w:p>
            <w:pPr>
              <w:pStyle w:val="82"/>
              <w:rPr>
                <w:rFonts w:ascii="宋体" w:hAnsi="宋体" w:eastAsia="宋体" w:cs="宋体"/>
              </w:rPr>
            </w:pPr>
          </w:p>
        </w:tc>
        <w:tc>
          <w:tcPr>
            <w:tcW w:w="3520"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numPr>
          <w:ilvl w:val="0"/>
          <w:numId w:val="7"/>
        </w:numPr>
        <w:spacing w:line="520" w:lineRule="exact"/>
        <w:rPr>
          <w:rFonts w:hint="eastAsia" w:ascii="宋体" w:hAnsi="宋体" w:cs="宋体"/>
          <w:b/>
          <w:bCs/>
          <w:szCs w:val="21"/>
        </w:rPr>
      </w:pPr>
      <w:r>
        <w:rPr>
          <w:rFonts w:hint="eastAsia" w:ascii="宋体" w:hAnsi="宋体" w:cs="宋体"/>
          <w:b/>
          <w:bCs/>
          <w:szCs w:val="21"/>
        </w:rPr>
        <w:t>此表中的报价必须与相应的报价明细表中</w:t>
      </w:r>
      <w:r>
        <w:rPr>
          <w:rFonts w:hint="eastAsia" w:ascii="宋体" w:hAnsi="宋体" w:cs="宋体"/>
          <w:b/>
          <w:bCs/>
          <w:szCs w:val="21"/>
          <w:lang w:val="en-US" w:eastAsia="zh-CN"/>
        </w:rPr>
        <w:t>及E采通系统</w:t>
      </w:r>
      <w:r>
        <w:rPr>
          <w:rFonts w:hint="eastAsia" w:ascii="宋体" w:hAnsi="宋体" w:cs="宋体"/>
          <w:b/>
          <w:bCs/>
          <w:szCs w:val="21"/>
        </w:rPr>
        <w:t>的报价一致。</w:t>
      </w:r>
    </w:p>
    <w:p>
      <w:pPr>
        <w:numPr>
          <w:ilvl w:val="0"/>
          <w:numId w:val="7"/>
        </w:numPr>
        <w:spacing w:line="520" w:lineRule="exact"/>
        <w:rPr>
          <w:rFonts w:hint="default" w:ascii="宋体" w:hAnsi="宋体" w:eastAsia="宋体" w:cs="宋体"/>
          <w:b/>
          <w:bCs/>
          <w:szCs w:val="21"/>
          <w:lang w:val="en-US" w:eastAsia="zh-CN"/>
        </w:rPr>
      </w:pPr>
      <w:r>
        <w:rPr>
          <w:rFonts w:hint="eastAsia" w:ascii="宋体" w:hAnsi="宋体" w:cs="宋体"/>
          <w:b/>
          <w:bCs/>
          <w:szCs w:val="21"/>
          <w:lang w:val="en-US" w:eastAsia="zh-CN"/>
        </w:rPr>
        <w:t>报价总价上限为120万元（含税）</w:t>
      </w:r>
    </w:p>
    <w:p>
      <w:pPr>
        <w:spacing w:line="300" w:lineRule="auto"/>
        <w:rPr>
          <w:rFonts w:ascii="宋体" w:hAnsi="宋体" w:cs="宋体"/>
          <w:b/>
          <w:bCs/>
          <w:szCs w:val="21"/>
        </w:rPr>
      </w:pPr>
      <w:r>
        <w:rPr>
          <w:rFonts w:hint="eastAsia" w:ascii="宋体" w:hAnsi="宋体" w:cs="宋体"/>
          <w:b/>
          <w:bCs/>
          <w:szCs w:val="21"/>
          <w:lang w:val="en-US" w:eastAsia="zh-CN"/>
        </w:rPr>
        <w:t>3</w:t>
      </w:r>
      <w:r>
        <w:rPr>
          <w:rFonts w:hint="eastAsia" w:ascii="宋体" w:hAnsi="宋体" w:cs="宋体"/>
          <w:b/>
          <w:bCs/>
          <w:szCs w:val="21"/>
        </w:rPr>
        <w:t>、附件789单独封装一份，否则不予唱标。</w:t>
      </w:r>
    </w:p>
    <w:p>
      <w:pPr>
        <w:spacing w:line="300" w:lineRule="auto"/>
        <w:rPr>
          <w:rFonts w:ascii="宋体" w:hAnsi="宋体" w:cs="宋体"/>
          <w:b/>
          <w:bCs/>
          <w:szCs w:val="21"/>
        </w:rPr>
      </w:pPr>
      <w:r>
        <w:rPr>
          <w:rFonts w:hint="eastAsia" w:ascii="宋体" w:hAnsi="宋体" w:cs="宋体"/>
          <w:b/>
          <w:bCs/>
          <w:szCs w:val="21"/>
          <w:lang w:val="en-US" w:eastAsia="zh-CN"/>
        </w:rPr>
        <w:t>4</w:t>
      </w:r>
      <w:r>
        <w:rPr>
          <w:rFonts w:hint="eastAsia" w:ascii="宋体" w:hAnsi="宋体" w:cs="宋体"/>
          <w:b/>
          <w:bCs/>
          <w:szCs w:val="21"/>
        </w:rPr>
        <w:t>、需写明含税价、不含税价格、税率。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353881017"/>
      <w:bookmarkStart w:id="11" w:name="_Toc26556"/>
      <w:bookmarkStart w:id="12" w:name="_Toc639008"/>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项目名称：产品试验检测中心主力车型空调风噪性能试验</w:t>
      </w:r>
    </w:p>
    <w:tbl>
      <w:tblPr>
        <w:tblStyle w:val="3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1"/>
        <w:gridCol w:w="2128"/>
        <w:gridCol w:w="1134"/>
        <w:gridCol w:w="1275"/>
        <w:gridCol w:w="851"/>
        <w:gridCol w:w="99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1" w:type="dxa"/>
            <w:vAlign w:val="center"/>
          </w:tcPr>
          <w:p>
            <w:pPr>
              <w:pStyle w:val="82"/>
              <w:rPr>
                <w:rFonts w:ascii="宋体" w:hAnsi="宋体" w:eastAsia="宋体"/>
                <w:b w:val="0"/>
                <w:bCs/>
              </w:rPr>
            </w:pPr>
            <w:r>
              <w:rPr>
                <w:rFonts w:hint="eastAsia" w:ascii="宋体" w:hAnsi="宋体" w:eastAsia="宋体" w:cs="宋体"/>
                <w:b w:val="0"/>
                <w:bCs/>
              </w:rPr>
              <w:t>序号</w:t>
            </w:r>
          </w:p>
        </w:tc>
        <w:tc>
          <w:tcPr>
            <w:tcW w:w="2128" w:type="dxa"/>
            <w:vAlign w:val="center"/>
          </w:tcPr>
          <w:p>
            <w:pPr>
              <w:pStyle w:val="82"/>
              <w:rPr>
                <w:rFonts w:ascii="宋体" w:hAnsi="宋体" w:eastAsia="宋体"/>
                <w:b w:val="0"/>
                <w:bCs/>
              </w:rPr>
            </w:pPr>
            <w:r>
              <w:rPr>
                <w:rFonts w:hint="eastAsia" w:ascii="宋体" w:hAnsi="宋体" w:eastAsia="宋体" w:cs="宋体"/>
                <w:b w:val="0"/>
                <w:bCs/>
              </w:rPr>
              <w:t>试验项目名称</w:t>
            </w:r>
          </w:p>
        </w:tc>
        <w:tc>
          <w:tcPr>
            <w:tcW w:w="1134" w:type="dxa"/>
            <w:vAlign w:val="center"/>
          </w:tcPr>
          <w:p>
            <w:pPr>
              <w:pStyle w:val="82"/>
              <w:rPr>
                <w:rFonts w:ascii="宋体" w:hAnsi="宋体" w:eastAsia="宋体"/>
                <w:b w:val="0"/>
                <w:bCs/>
              </w:rPr>
            </w:pPr>
            <w:r>
              <w:rPr>
                <w:rFonts w:hint="eastAsia" w:ascii="宋体" w:hAnsi="宋体" w:eastAsia="宋体" w:cs="宋体"/>
                <w:b w:val="0"/>
                <w:bCs/>
              </w:rPr>
              <w:t>试验内容</w:t>
            </w:r>
          </w:p>
        </w:tc>
        <w:tc>
          <w:tcPr>
            <w:tcW w:w="1275" w:type="dxa"/>
            <w:vAlign w:val="center"/>
          </w:tcPr>
          <w:p>
            <w:pPr>
              <w:pStyle w:val="82"/>
              <w:rPr>
                <w:rFonts w:ascii="宋体" w:hAnsi="宋体" w:eastAsia="宋体"/>
                <w:b w:val="0"/>
                <w:bCs/>
              </w:rPr>
            </w:pPr>
            <w:r>
              <w:rPr>
                <w:rFonts w:hint="eastAsia" w:ascii="宋体" w:hAnsi="宋体" w:eastAsia="宋体" w:cs="宋体"/>
                <w:b w:val="0"/>
                <w:bCs/>
              </w:rPr>
              <w:t>数量（辆车）</w:t>
            </w:r>
          </w:p>
        </w:tc>
        <w:tc>
          <w:tcPr>
            <w:tcW w:w="851" w:type="dxa"/>
            <w:vAlign w:val="center"/>
          </w:tcPr>
          <w:p>
            <w:pPr>
              <w:pStyle w:val="82"/>
              <w:rPr>
                <w:rFonts w:ascii="宋体" w:hAnsi="宋体" w:eastAsia="宋体"/>
                <w:b w:val="0"/>
                <w:bCs/>
              </w:rPr>
            </w:pPr>
            <w:r>
              <w:rPr>
                <w:rFonts w:hint="eastAsia" w:ascii="宋体" w:hAnsi="宋体" w:eastAsia="宋体" w:cs="宋体"/>
                <w:b w:val="0"/>
                <w:bCs/>
              </w:rPr>
              <w:t>单价（含税）</w:t>
            </w:r>
          </w:p>
        </w:tc>
        <w:tc>
          <w:tcPr>
            <w:tcW w:w="992" w:type="dxa"/>
            <w:vAlign w:val="center"/>
          </w:tcPr>
          <w:p>
            <w:pPr>
              <w:pStyle w:val="82"/>
              <w:rPr>
                <w:rFonts w:ascii="宋体" w:hAnsi="宋体" w:eastAsia="宋体"/>
                <w:b w:val="0"/>
                <w:bCs/>
              </w:rPr>
            </w:pPr>
            <w:r>
              <w:rPr>
                <w:rFonts w:hint="eastAsia" w:ascii="宋体" w:hAnsi="宋体" w:eastAsia="宋体" w:cs="宋体"/>
                <w:b w:val="0"/>
                <w:bCs/>
              </w:rPr>
              <w:t>分项金额</w:t>
            </w:r>
          </w:p>
        </w:tc>
        <w:tc>
          <w:tcPr>
            <w:tcW w:w="1559" w:type="dxa"/>
            <w:vAlign w:val="center"/>
          </w:tcPr>
          <w:p>
            <w:pPr>
              <w:pStyle w:val="82"/>
              <w:rPr>
                <w:rFonts w:ascii="宋体" w:hAnsi="宋体" w:eastAsia="宋体"/>
                <w:b w:val="0"/>
                <w:bCs/>
              </w:rPr>
            </w:pPr>
            <w:r>
              <w:rPr>
                <w:rFonts w:hint="eastAsia" w:ascii="宋体" w:hAnsi="宋体" w:eastAsia="宋体" w:cs="宋体"/>
                <w:b w:val="0"/>
                <w:bCs/>
              </w:rPr>
              <w:t>试验地点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1" w:type="dxa"/>
            <w:vAlign w:val="center"/>
          </w:tcPr>
          <w:p>
            <w:pPr>
              <w:pStyle w:val="82"/>
              <w:rPr>
                <w:rFonts w:ascii="宋体" w:hAnsi="宋体" w:eastAsia="宋体"/>
                <w:b w:val="0"/>
                <w:bCs/>
              </w:rPr>
            </w:pPr>
            <w:r>
              <w:rPr>
                <w:rFonts w:hint="eastAsia" w:ascii="宋体" w:hAnsi="宋体" w:eastAsia="宋体"/>
                <w:b w:val="0"/>
                <w:bCs/>
              </w:rPr>
              <w:t>1</w:t>
            </w:r>
          </w:p>
        </w:tc>
        <w:tc>
          <w:tcPr>
            <w:tcW w:w="2128" w:type="dxa"/>
            <w:vAlign w:val="center"/>
          </w:tcPr>
          <w:p>
            <w:pPr>
              <w:pStyle w:val="82"/>
              <w:rPr>
                <w:rFonts w:ascii="宋体" w:hAnsi="宋体" w:eastAsia="宋体"/>
                <w:b w:val="0"/>
                <w:bCs/>
              </w:rPr>
            </w:pPr>
            <w:r>
              <w:rPr>
                <w:rFonts w:hint="eastAsia" w:ascii="宋体" w:hAnsi="宋体" w:eastAsia="宋体" w:cs="宋体"/>
                <w:b w:val="0"/>
                <w:bCs/>
              </w:rPr>
              <w:t>整车级HVAC风噪摸底及优化测试</w:t>
            </w:r>
          </w:p>
        </w:tc>
        <w:tc>
          <w:tcPr>
            <w:tcW w:w="1134" w:type="dxa"/>
            <w:vAlign w:val="center"/>
          </w:tcPr>
          <w:p>
            <w:pPr>
              <w:pStyle w:val="82"/>
              <w:rPr>
                <w:rFonts w:ascii="宋体" w:hAnsi="宋体" w:eastAsia="宋体"/>
                <w:b w:val="0"/>
                <w:bCs/>
              </w:rPr>
            </w:pPr>
            <w:r>
              <w:rPr>
                <w:rFonts w:ascii="宋体" w:hAnsi="宋体" w:eastAsia="宋体"/>
                <w:b w:val="0"/>
                <w:bCs/>
              </w:rPr>
              <w:t>见技术协议</w:t>
            </w:r>
          </w:p>
        </w:tc>
        <w:tc>
          <w:tcPr>
            <w:tcW w:w="1275" w:type="dxa"/>
            <w:vAlign w:val="center"/>
          </w:tcPr>
          <w:p>
            <w:pPr>
              <w:pStyle w:val="82"/>
              <w:rPr>
                <w:rFonts w:ascii="宋体" w:hAnsi="宋体" w:eastAsia="宋体"/>
                <w:b w:val="0"/>
                <w:bCs/>
              </w:rPr>
            </w:pPr>
            <w:r>
              <w:rPr>
                <w:rFonts w:hint="eastAsia" w:ascii="宋体" w:hAnsi="宋体" w:eastAsia="宋体"/>
                <w:b w:val="0"/>
                <w:bCs/>
              </w:rPr>
              <w:t>1</w:t>
            </w:r>
          </w:p>
        </w:tc>
        <w:tc>
          <w:tcPr>
            <w:tcW w:w="851" w:type="dxa"/>
            <w:vAlign w:val="center"/>
          </w:tcPr>
          <w:p>
            <w:pPr>
              <w:pStyle w:val="82"/>
              <w:rPr>
                <w:rFonts w:ascii="宋体" w:hAnsi="宋体" w:eastAsia="宋体"/>
                <w:b w:val="0"/>
                <w:bCs/>
              </w:rPr>
            </w:pPr>
          </w:p>
        </w:tc>
        <w:tc>
          <w:tcPr>
            <w:tcW w:w="992" w:type="dxa"/>
            <w:vAlign w:val="center"/>
          </w:tcPr>
          <w:p>
            <w:pPr>
              <w:pStyle w:val="82"/>
              <w:rPr>
                <w:rFonts w:ascii="宋体" w:hAnsi="宋体" w:eastAsia="宋体"/>
                <w:b w:val="0"/>
                <w:bCs/>
              </w:rPr>
            </w:pPr>
          </w:p>
        </w:tc>
        <w:tc>
          <w:tcPr>
            <w:tcW w:w="1559" w:type="dxa"/>
            <w:vAlign w:val="center"/>
          </w:tcPr>
          <w:p>
            <w:pPr>
              <w:pStyle w:val="82"/>
              <w:rPr>
                <w:rFonts w:ascii="宋体" w:hAnsi="宋体" w:eastAsia="宋体"/>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1" w:type="dxa"/>
            <w:vAlign w:val="center"/>
          </w:tcPr>
          <w:p>
            <w:pPr>
              <w:pStyle w:val="82"/>
              <w:rPr>
                <w:rFonts w:ascii="宋体" w:hAnsi="宋体" w:eastAsia="宋体"/>
                <w:b w:val="0"/>
                <w:bCs/>
              </w:rPr>
            </w:pPr>
            <w:r>
              <w:rPr>
                <w:rFonts w:hint="eastAsia" w:ascii="宋体" w:hAnsi="宋体" w:eastAsia="宋体"/>
                <w:b w:val="0"/>
                <w:bCs/>
              </w:rPr>
              <w:t>2</w:t>
            </w:r>
          </w:p>
        </w:tc>
        <w:tc>
          <w:tcPr>
            <w:tcW w:w="2128" w:type="dxa"/>
            <w:vAlign w:val="center"/>
          </w:tcPr>
          <w:p>
            <w:pPr>
              <w:pStyle w:val="82"/>
              <w:rPr>
                <w:rFonts w:ascii="宋体" w:hAnsi="宋体" w:eastAsia="宋体"/>
                <w:b w:val="0"/>
                <w:bCs/>
              </w:rPr>
            </w:pPr>
            <w:r>
              <w:rPr>
                <w:rFonts w:hint="eastAsia" w:ascii="宋体" w:hAnsi="宋体" w:eastAsia="宋体" w:cs="宋体"/>
                <w:b w:val="0"/>
                <w:bCs/>
              </w:rPr>
              <w:t>整车级HVAC风噪声品质测试和评价</w:t>
            </w:r>
          </w:p>
        </w:tc>
        <w:tc>
          <w:tcPr>
            <w:tcW w:w="1134" w:type="dxa"/>
            <w:vAlign w:val="center"/>
          </w:tcPr>
          <w:p>
            <w:pPr>
              <w:pStyle w:val="82"/>
              <w:rPr>
                <w:rFonts w:ascii="宋体" w:hAnsi="宋体" w:eastAsia="宋体"/>
                <w:b w:val="0"/>
                <w:bCs/>
              </w:rPr>
            </w:pPr>
            <w:r>
              <w:rPr>
                <w:rFonts w:ascii="宋体" w:hAnsi="宋体" w:eastAsia="宋体"/>
                <w:b w:val="0"/>
                <w:bCs/>
              </w:rPr>
              <w:t>见技术协议</w:t>
            </w:r>
          </w:p>
        </w:tc>
        <w:tc>
          <w:tcPr>
            <w:tcW w:w="1275" w:type="dxa"/>
            <w:vAlign w:val="center"/>
          </w:tcPr>
          <w:p>
            <w:pPr>
              <w:pStyle w:val="82"/>
              <w:rPr>
                <w:rFonts w:ascii="宋体" w:hAnsi="宋体" w:eastAsia="宋体"/>
                <w:b w:val="0"/>
                <w:bCs/>
              </w:rPr>
            </w:pPr>
            <w:r>
              <w:rPr>
                <w:rFonts w:hint="eastAsia" w:ascii="宋体" w:hAnsi="宋体" w:eastAsia="宋体"/>
                <w:b w:val="0"/>
                <w:bCs/>
              </w:rPr>
              <w:t>8</w:t>
            </w:r>
          </w:p>
        </w:tc>
        <w:tc>
          <w:tcPr>
            <w:tcW w:w="851" w:type="dxa"/>
            <w:vAlign w:val="center"/>
          </w:tcPr>
          <w:p>
            <w:pPr>
              <w:pStyle w:val="82"/>
              <w:rPr>
                <w:rFonts w:ascii="宋体" w:hAnsi="宋体" w:eastAsia="宋体"/>
                <w:b w:val="0"/>
                <w:bCs/>
              </w:rPr>
            </w:pPr>
          </w:p>
        </w:tc>
        <w:tc>
          <w:tcPr>
            <w:tcW w:w="992" w:type="dxa"/>
            <w:vAlign w:val="center"/>
          </w:tcPr>
          <w:p>
            <w:pPr>
              <w:pStyle w:val="82"/>
              <w:rPr>
                <w:rFonts w:ascii="宋体" w:hAnsi="宋体" w:eastAsia="宋体"/>
                <w:b w:val="0"/>
                <w:bCs/>
              </w:rPr>
            </w:pPr>
          </w:p>
        </w:tc>
        <w:tc>
          <w:tcPr>
            <w:tcW w:w="1559" w:type="dxa"/>
            <w:vAlign w:val="center"/>
          </w:tcPr>
          <w:p>
            <w:pPr>
              <w:pStyle w:val="82"/>
              <w:rPr>
                <w:rFonts w:ascii="宋体" w:hAnsi="宋体" w:eastAsia="宋体"/>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1" w:type="dxa"/>
            <w:vAlign w:val="center"/>
          </w:tcPr>
          <w:p>
            <w:pPr>
              <w:pStyle w:val="82"/>
              <w:rPr>
                <w:rFonts w:ascii="宋体" w:hAnsi="宋体" w:eastAsia="宋体"/>
                <w:b w:val="0"/>
                <w:bCs/>
              </w:rPr>
            </w:pPr>
            <w:r>
              <w:rPr>
                <w:rFonts w:hint="eastAsia" w:ascii="宋体" w:hAnsi="宋体" w:eastAsia="宋体"/>
                <w:b w:val="0"/>
                <w:bCs/>
              </w:rPr>
              <w:t>3</w:t>
            </w:r>
          </w:p>
        </w:tc>
        <w:tc>
          <w:tcPr>
            <w:tcW w:w="2128" w:type="dxa"/>
            <w:vAlign w:val="center"/>
          </w:tcPr>
          <w:p>
            <w:pPr>
              <w:pStyle w:val="82"/>
              <w:rPr>
                <w:rFonts w:ascii="宋体" w:hAnsi="宋体" w:eastAsia="宋体"/>
                <w:b w:val="0"/>
                <w:bCs/>
              </w:rPr>
            </w:pPr>
            <w:r>
              <w:rPr>
                <w:rFonts w:hint="eastAsia" w:ascii="宋体" w:hAnsi="宋体" w:eastAsia="宋体" w:cs="宋体"/>
                <w:b w:val="0"/>
                <w:bCs/>
              </w:rPr>
              <w:t>台架级HVAC风噪摸底及优化测试</w:t>
            </w:r>
          </w:p>
        </w:tc>
        <w:tc>
          <w:tcPr>
            <w:tcW w:w="1134" w:type="dxa"/>
            <w:vAlign w:val="center"/>
          </w:tcPr>
          <w:p>
            <w:pPr>
              <w:pStyle w:val="82"/>
              <w:rPr>
                <w:rFonts w:ascii="宋体" w:hAnsi="宋体" w:eastAsia="宋体"/>
                <w:b w:val="0"/>
                <w:bCs/>
              </w:rPr>
            </w:pPr>
            <w:r>
              <w:rPr>
                <w:rFonts w:ascii="宋体" w:hAnsi="宋体" w:eastAsia="宋体"/>
                <w:b w:val="0"/>
                <w:bCs/>
              </w:rPr>
              <w:t>见技术协议</w:t>
            </w:r>
          </w:p>
        </w:tc>
        <w:tc>
          <w:tcPr>
            <w:tcW w:w="1275" w:type="dxa"/>
            <w:vAlign w:val="center"/>
          </w:tcPr>
          <w:p>
            <w:pPr>
              <w:pStyle w:val="82"/>
              <w:rPr>
                <w:rFonts w:ascii="宋体" w:hAnsi="宋体" w:eastAsia="宋体"/>
                <w:b w:val="0"/>
                <w:bCs/>
              </w:rPr>
            </w:pPr>
            <w:r>
              <w:rPr>
                <w:rFonts w:ascii="宋体" w:hAnsi="宋体" w:eastAsia="宋体"/>
                <w:b w:val="0"/>
                <w:bCs/>
              </w:rPr>
              <w:t>5</w:t>
            </w:r>
          </w:p>
        </w:tc>
        <w:tc>
          <w:tcPr>
            <w:tcW w:w="851" w:type="dxa"/>
            <w:vAlign w:val="center"/>
          </w:tcPr>
          <w:p>
            <w:pPr>
              <w:pStyle w:val="82"/>
              <w:rPr>
                <w:rFonts w:ascii="宋体" w:hAnsi="宋体" w:eastAsia="宋体"/>
                <w:b w:val="0"/>
                <w:bCs/>
              </w:rPr>
            </w:pPr>
          </w:p>
        </w:tc>
        <w:tc>
          <w:tcPr>
            <w:tcW w:w="992" w:type="dxa"/>
            <w:vAlign w:val="center"/>
          </w:tcPr>
          <w:p>
            <w:pPr>
              <w:pStyle w:val="82"/>
              <w:rPr>
                <w:rFonts w:ascii="宋体" w:hAnsi="宋体" w:eastAsia="宋体"/>
                <w:b w:val="0"/>
                <w:bCs/>
              </w:rPr>
            </w:pPr>
          </w:p>
        </w:tc>
        <w:tc>
          <w:tcPr>
            <w:tcW w:w="1559" w:type="dxa"/>
            <w:vAlign w:val="center"/>
          </w:tcPr>
          <w:p>
            <w:pPr>
              <w:pStyle w:val="82"/>
              <w:rPr>
                <w:rFonts w:ascii="宋体" w:hAnsi="宋体" w:eastAsia="宋体"/>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689" w:type="dxa"/>
            <w:gridSpan w:val="2"/>
            <w:vAlign w:val="center"/>
          </w:tcPr>
          <w:p>
            <w:pPr>
              <w:pStyle w:val="82"/>
              <w:rPr>
                <w:rFonts w:ascii="宋体" w:hAnsi="宋体" w:eastAsia="宋体"/>
                <w:b w:val="0"/>
                <w:bCs/>
              </w:rPr>
            </w:pPr>
            <w:r>
              <w:rPr>
                <w:rFonts w:hint="eastAsia" w:ascii="宋体" w:hAnsi="宋体" w:eastAsia="宋体" w:cs="宋体"/>
                <w:b w:val="0"/>
                <w:bCs/>
              </w:rPr>
              <w:t>合计：</w:t>
            </w:r>
          </w:p>
        </w:tc>
        <w:tc>
          <w:tcPr>
            <w:tcW w:w="1134" w:type="dxa"/>
            <w:vAlign w:val="center"/>
          </w:tcPr>
          <w:p>
            <w:pPr>
              <w:pStyle w:val="82"/>
              <w:rPr>
                <w:rFonts w:ascii="宋体" w:hAnsi="宋体" w:eastAsia="宋体"/>
                <w:b w:val="0"/>
                <w:bCs/>
              </w:rPr>
            </w:pPr>
          </w:p>
        </w:tc>
        <w:tc>
          <w:tcPr>
            <w:tcW w:w="4677" w:type="dxa"/>
            <w:gridSpan w:val="4"/>
            <w:vAlign w:val="center"/>
          </w:tcPr>
          <w:p>
            <w:pPr>
              <w:pStyle w:val="82"/>
              <w:rPr>
                <w:rFonts w:ascii="宋体" w:hAnsi="宋体" w:eastAsia="宋体"/>
                <w:b w:val="0"/>
                <w:bCs/>
              </w:rPr>
            </w:pPr>
          </w:p>
        </w:tc>
      </w:tr>
    </w:tbl>
    <w:p>
      <w:pPr>
        <w:widowControl/>
        <w:jc w:val="left"/>
        <w:rPr>
          <w:rFonts w:cs="宋体"/>
          <w:b/>
          <w:sz w:val="24"/>
          <w:szCs w:val="22"/>
        </w:rPr>
      </w:pPr>
      <w:r>
        <w:rPr>
          <w:rFonts w:hint="eastAsia" w:cs="宋体"/>
          <w:b/>
          <w:sz w:val="24"/>
          <w:szCs w:val="22"/>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100"/>
        <w:gridCol w:w="2806"/>
        <w:gridCol w:w="16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67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12"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交付期</w:t>
            </w:r>
          </w:p>
        </w:tc>
        <w:tc>
          <w:tcPr>
            <w:tcW w:w="1670"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bCs/>
                <w:szCs w:val="21"/>
              </w:rPr>
            </w:pPr>
            <w:r>
              <w:rPr>
                <w:rFonts w:hint="eastAsia" w:ascii="宋体" w:hAnsi="宋体" w:eastAsia="宋体" w:cs="宋体"/>
                <w:b w:val="0"/>
                <w:bCs/>
                <w:szCs w:val="21"/>
              </w:rPr>
              <w:t>项目试验及交付日期按甲方项目要求交付</w:t>
            </w:r>
          </w:p>
        </w:tc>
        <w:tc>
          <w:tcPr>
            <w:tcW w:w="1512"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67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bCs/>
                <w:szCs w:val="21"/>
              </w:rPr>
            </w:pPr>
            <w:r>
              <w:rPr>
                <w:rFonts w:hint="eastAsia" w:ascii="宋体" w:hAnsi="宋体" w:eastAsia="宋体" w:cs="宋体"/>
                <w:b w:val="0"/>
                <w:bCs/>
                <w:szCs w:val="21"/>
              </w:rPr>
              <w:t>试验全部完成并按要求交付后，付9</w:t>
            </w:r>
            <w:r>
              <w:rPr>
                <w:rFonts w:ascii="宋体" w:hAnsi="宋体" w:eastAsia="宋体" w:cs="宋体"/>
                <w:b w:val="0"/>
                <w:bCs/>
                <w:szCs w:val="21"/>
              </w:rPr>
              <w:t>0%</w:t>
            </w:r>
            <w:r>
              <w:rPr>
                <w:rFonts w:hint="eastAsia" w:ascii="宋体" w:hAnsi="宋体" w:eastAsia="宋体" w:cs="宋体"/>
                <w:b w:val="0"/>
                <w:bCs/>
                <w:szCs w:val="21"/>
              </w:rPr>
              <w:t>；</w:t>
            </w:r>
          </w:p>
          <w:p>
            <w:pPr>
              <w:pStyle w:val="82"/>
              <w:rPr>
                <w:rFonts w:ascii="宋体" w:hAnsi="宋体" w:eastAsia="宋体" w:cs="宋体"/>
                <w:b w:val="0"/>
                <w:bCs/>
                <w:szCs w:val="21"/>
              </w:rPr>
            </w:pPr>
            <w:r>
              <w:rPr>
                <w:rFonts w:hint="eastAsia" w:ascii="宋体" w:hAnsi="宋体" w:eastAsia="宋体" w:cs="宋体"/>
                <w:b w:val="0"/>
                <w:bCs/>
                <w:szCs w:val="21"/>
              </w:rPr>
              <w:t>质保期满后，付质保金1</w:t>
            </w:r>
            <w:r>
              <w:rPr>
                <w:rFonts w:ascii="宋体" w:hAnsi="宋体" w:eastAsia="宋体" w:cs="宋体"/>
                <w:b w:val="0"/>
                <w:bCs/>
                <w:szCs w:val="21"/>
              </w:rPr>
              <w:t>0%</w:t>
            </w:r>
            <w:r>
              <w:rPr>
                <w:rFonts w:hint="eastAsia" w:ascii="宋体" w:hAnsi="宋体" w:eastAsia="宋体" w:cs="宋体"/>
                <w:b w:val="0"/>
                <w:bCs/>
                <w:szCs w:val="21"/>
              </w:rPr>
              <w:t>。</w:t>
            </w:r>
          </w:p>
        </w:tc>
        <w:tc>
          <w:tcPr>
            <w:tcW w:w="1512"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9193"/>
      <w:bookmarkStart w:id="14" w:name="_Toc639013"/>
      <w:bookmarkStart w:id="15"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924" w:type="dxa"/>
          </w:tcPr>
          <w:p>
            <w:pPr>
              <w:pStyle w:val="82"/>
              <w:rPr>
                <w:rFonts w:ascii="宋体" w:hAnsi="宋体" w:eastAsia="宋体" w:cs="宋体"/>
              </w:rPr>
            </w:pPr>
            <w:r>
              <w:rPr>
                <w:rFonts w:hint="eastAsia" w:ascii="宋体" w:hAnsi="宋体" w:eastAsia="宋体" w:cs="宋体"/>
              </w:rPr>
              <w:t>名称</w:t>
            </w:r>
          </w:p>
        </w:tc>
        <w:tc>
          <w:tcPr>
            <w:tcW w:w="1236"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58"/>
        <w:rPr>
          <w:rFonts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pStyle w:val="2"/>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w:t>
      </w:r>
      <w:r>
        <w:rPr>
          <w:rFonts w:hint="eastAsia" w:ascii="宋体" w:hAnsi="宋体" w:eastAsia="宋体" w:cs="宋体"/>
          <w:szCs w:val="24"/>
        </w:rPr>
        <w:t>0分）</w:t>
      </w:r>
    </w:p>
    <w:tbl>
      <w:tblPr>
        <w:tblStyle w:val="32"/>
        <w:tblW w:w="1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286"/>
        <w:gridCol w:w="6843"/>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gridSpan w:val="2"/>
            <w:tcBorders>
              <w:top w:val="single" w:color="auto" w:sz="4" w:space="0"/>
              <w:left w:val="single" w:color="auto" w:sz="4" w:space="0"/>
              <w:bottom w:val="single" w:color="auto" w:sz="4" w:space="0"/>
              <w:right w:val="single" w:color="auto" w:sz="4" w:space="0"/>
            </w:tcBorders>
            <w:noWrap/>
            <w:vAlign w:val="center"/>
          </w:tcPr>
          <w:p>
            <w:pPr>
              <w:pStyle w:val="78"/>
              <w:ind w:firstLine="442"/>
              <w:rPr>
                <w:rFonts w:eastAsia="宋体" w:cs="Times New Roman"/>
                <w:b/>
                <w:bCs/>
                <w:sz w:val="22"/>
                <w:szCs w:val="22"/>
              </w:rPr>
            </w:pPr>
            <w:r>
              <w:rPr>
                <w:rFonts w:hint="eastAsia" w:eastAsia="宋体" w:cs="Times New Roman"/>
                <w:b/>
                <w:bCs/>
                <w:sz w:val="22"/>
                <w:szCs w:val="22"/>
              </w:rPr>
              <w:t>评分项目</w:t>
            </w:r>
          </w:p>
        </w:tc>
        <w:tc>
          <w:tcPr>
            <w:tcW w:w="6843" w:type="dxa"/>
            <w:tcBorders>
              <w:top w:val="single" w:color="auto" w:sz="4" w:space="0"/>
              <w:left w:val="single" w:color="auto" w:sz="4" w:space="0"/>
              <w:bottom w:val="single" w:color="auto" w:sz="4" w:space="0"/>
              <w:right w:val="single" w:color="auto" w:sz="4" w:space="0"/>
            </w:tcBorders>
            <w:noWrap/>
            <w:vAlign w:val="center"/>
          </w:tcPr>
          <w:p>
            <w:pPr>
              <w:pStyle w:val="78"/>
              <w:ind w:firstLine="442"/>
              <w:jc w:val="center"/>
              <w:rPr>
                <w:rFonts w:eastAsia="宋体" w:cs="Times New Roman"/>
                <w:b/>
                <w:bCs/>
                <w:sz w:val="22"/>
                <w:szCs w:val="22"/>
              </w:rPr>
            </w:pPr>
            <w:r>
              <w:rPr>
                <w:rFonts w:hint="eastAsia" w:eastAsia="宋体" w:cs="Times New Roman"/>
                <w:b/>
                <w:bCs/>
                <w:sz w:val="22"/>
                <w:szCs w:val="22"/>
              </w:rPr>
              <w:t>评分标准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78"/>
              <w:ind w:firstLine="0" w:firstLineChars="0"/>
              <w:jc w:val="center"/>
              <w:rPr>
                <w:rFonts w:eastAsia="宋体" w:cs="Times New Roman"/>
                <w:b/>
                <w:bCs/>
                <w:sz w:val="22"/>
                <w:szCs w:val="22"/>
              </w:rPr>
            </w:pPr>
            <w:r>
              <w:rPr>
                <w:rFonts w:hint="eastAsia" w:eastAsia="宋体" w:cs="Times New Roman"/>
                <w:b/>
                <w:bCs/>
                <w:sz w:val="22"/>
                <w:szCs w:val="22"/>
              </w:rPr>
              <w:t>最大分值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1" w:type="dxa"/>
            <w:vMerge w:val="restart"/>
            <w:tcBorders>
              <w:top w:val="nil"/>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技术部分</w:t>
            </w: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项目经验</w:t>
            </w:r>
          </w:p>
        </w:tc>
        <w:tc>
          <w:tcPr>
            <w:tcW w:w="6843"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eastAsia="宋体" w:cs="Times New Roman"/>
                <w:sz w:val="22"/>
                <w:szCs w:val="22"/>
              </w:rPr>
            </w:pPr>
            <w:r>
              <w:rPr>
                <w:rFonts w:hint="eastAsia" w:eastAsia="宋体" w:cs="Times New Roman"/>
                <w:sz w:val="22"/>
                <w:szCs w:val="22"/>
              </w:rPr>
              <w:t>过去3年汽车空调风噪测试开发项目经历（有重卡空调风噪开发项目经验更佳）。</w:t>
            </w:r>
            <w:r>
              <w:rPr>
                <w:rFonts w:hint="eastAsia" w:eastAsia="宋体" w:cs="Times New Roman"/>
                <w:sz w:val="22"/>
                <w:szCs w:val="22"/>
              </w:rPr>
              <w:br w:type="textWrapping"/>
            </w:r>
            <w:r>
              <w:rPr>
                <w:rFonts w:hint="eastAsia" w:eastAsia="宋体" w:cs="Times New Roman"/>
                <w:sz w:val="22"/>
                <w:szCs w:val="22"/>
              </w:rPr>
              <w:t>（一般：0-8分；较好9-13分；很好14-15分）</w:t>
            </w:r>
          </w:p>
        </w:tc>
        <w:tc>
          <w:tcPr>
            <w:tcW w:w="1156" w:type="dxa"/>
            <w:tcBorders>
              <w:top w:val="single" w:color="auto" w:sz="4" w:space="0"/>
              <w:left w:val="single" w:color="auto" w:sz="4" w:space="0"/>
              <w:bottom w:val="single" w:color="auto" w:sz="4" w:space="0"/>
              <w:right w:val="single" w:color="auto" w:sz="4" w:space="0"/>
            </w:tcBorders>
            <w:vAlign w:val="center"/>
          </w:tcPr>
          <w:p>
            <w:pPr>
              <w:pStyle w:val="78"/>
              <w:snapToGrid w:val="0"/>
              <w:ind w:firstLine="440"/>
              <w:rPr>
                <w:rFonts w:eastAsia="宋体" w:cs="Times New Roman"/>
                <w:sz w:val="22"/>
                <w:szCs w:val="22"/>
              </w:rPr>
            </w:pPr>
            <w:r>
              <w:rPr>
                <w:rFonts w:hint="eastAsia" w:eastAsia="宋体" w:cs="Times New Roman"/>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技术方案质量</w:t>
            </w:r>
          </w:p>
        </w:tc>
        <w:tc>
          <w:tcPr>
            <w:tcW w:w="6843"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eastAsia="宋体" w:cs="Times New Roman"/>
                <w:sz w:val="22"/>
                <w:szCs w:val="22"/>
              </w:rPr>
            </w:pPr>
            <w:r>
              <w:rPr>
                <w:rFonts w:hint="eastAsia" w:eastAsia="宋体" w:cs="Times New Roman"/>
                <w:sz w:val="22"/>
                <w:szCs w:val="22"/>
              </w:rPr>
              <w:t>技术要求的符合程度。</w:t>
            </w:r>
            <w:r>
              <w:rPr>
                <w:rFonts w:hint="eastAsia" w:eastAsia="宋体" w:cs="Times New Roman"/>
                <w:sz w:val="22"/>
                <w:szCs w:val="22"/>
              </w:rPr>
              <w:br w:type="textWrapping"/>
            </w:r>
            <w:r>
              <w:rPr>
                <w:rFonts w:hint="eastAsia" w:eastAsia="宋体" w:cs="Times New Roman"/>
                <w:sz w:val="22"/>
                <w:szCs w:val="22"/>
              </w:rPr>
              <w:t>基准值15分，重大偏离每项扣除5分，一般偏离每项扣除2分，最低0分；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198" w:firstLineChars="90"/>
              <w:jc w:val="center"/>
              <w:rPr>
                <w:rFonts w:eastAsia="宋体" w:cs="Times New Roman"/>
                <w:sz w:val="22"/>
                <w:szCs w:val="22"/>
              </w:rPr>
            </w:pPr>
            <w:r>
              <w:rPr>
                <w:rFonts w:hint="eastAsia" w:eastAsia="宋体" w:cs="Times New Roman"/>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试验场地及设备</w:t>
            </w:r>
          </w:p>
        </w:tc>
        <w:tc>
          <w:tcPr>
            <w:tcW w:w="6843"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eastAsia="宋体" w:cs="Times New Roman"/>
                <w:sz w:val="22"/>
                <w:szCs w:val="22"/>
              </w:rPr>
            </w:pPr>
            <w:r>
              <w:rPr>
                <w:rFonts w:hint="eastAsia" w:eastAsia="宋体" w:cs="Times New Roman"/>
                <w:sz w:val="22"/>
                <w:szCs w:val="22"/>
              </w:rPr>
              <w:t>满足以下要求即可得相应单项分。</w:t>
            </w:r>
            <w:r>
              <w:rPr>
                <w:rFonts w:hint="eastAsia" w:eastAsia="宋体" w:cs="Times New Roman"/>
                <w:sz w:val="22"/>
                <w:szCs w:val="22"/>
              </w:rPr>
              <w:br w:type="textWrapping"/>
            </w:r>
            <w:r>
              <w:rPr>
                <w:rFonts w:hint="eastAsia" w:eastAsia="宋体" w:cs="Times New Roman"/>
                <w:sz w:val="22"/>
                <w:szCs w:val="22"/>
              </w:rPr>
              <w:t>a)具备专业的空调风量测试平台：1</w:t>
            </w:r>
            <w:r>
              <w:rPr>
                <w:rFonts w:eastAsia="宋体" w:cs="Times New Roman"/>
                <w:sz w:val="22"/>
                <w:szCs w:val="22"/>
              </w:rPr>
              <w:t>-2</w:t>
            </w:r>
            <w:r>
              <w:rPr>
                <w:rFonts w:hint="eastAsia" w:eastAsia="宋体" w:cs="Times New Roman"/>
                <w:sz w:val="22"/>
                <w:szCs w:val="22"/>
              </w:rPr>
              <w:t>分；</w:t>
            </w:r>
          </w:p>
          <w:p>
            <w:pPr>
              <w:pStyle w:val="78"/>
              <w:snapToGrid w:val="0"/>
              <w:ind w:firstLine="0" w:firstLineChars="0"/>
              <w:rPr>
                <w:rFonts w:eastAsia="宋体" w:cs="Times New Roman"/>
                <w:sz w:val="22"/>
                <w:szCs w:val="22"/>
              </w:rPr>
            </w:pPr>
            <w:r>
              <w:rPr>
                <w:rFonts w:hint="eastAsia" w:eastAsia="宋体" w:cs="Times New Roman"/>
                <w:sz w:val="22"/>
                <w:szCs w:val="22"/>
              </w:rPr>
              <w:t>b)具备鼓风机电流电压、转速等采集能力：1</w:t>
            </w:r>
            <w:r>
              <w:rPr>
                <w:rFonts w:eastAsia="宋体" w:cs="Times New Roman"/>
                <w:sz w:val="22"/>
                <w:szCs w:val="22"/>
              </w:rPr>
              <w:t>-2</w:t>
            </w:r>
            <w:r>
              <w:rPr>
                <w:rFonts w:hint="eastAsia" w:eastAsia="宋体" w:cs="Times New Roman"/>
                <w:sz w:val="22"/>
                <w:szCs w:val="22"/>
              </w:rPr>
              <w:t>分；</w:t>
            </w:r>
          </w:p>
          <w:p>
            <w:pPr>
              <w:pStyle w:val="78"/>
              <w:snapToGrid w:val="0"/>
              <w:ind w:firstLine="0" w:firstLineChars="0"/>
              <w:rPr>
                <w:rFonts w:eastAsia="宋体" w:cs="Times New Roman"/>
                <w:sz w:val="22"/>
                <w:szCs w:val="22"/>
              </w:rPr>
            </w:pPr>
            <w:r>
              <w:rPr>
                <w:rFonts w:hint="eastAsia" w:eastAsia="宋体" w:cs="Times New Roman"/>
                <w:sz w:val="22"/>
                <w:szCs w:val="22"/>
              </w:rPr>
              <w:t>c</w:t>
            </w:r>
            <w:r>
              <w:rPr>
                <w:rFonts w:eastAsia="宋体" w:cs="Times New Roman"/>
                <w:sz w:val="22"/>
                <w:szCs w:val="22"/>
              </w:rPr>
              <w:t>)</w:t>
            </w:r>
            <w:r>
              <w:rPr>
                <w:rFonts w:hint="eastAsia" w:eastAsia="宋体" w:cs="Times New Roman"/>
                <w:sz w:val="22"/>
                <w:szCs w:val="22"/>
              </w:rPr>
              <w:t>具备芯体阻力测试能力：1</w:t>
            </w:r>
            <w:r>
              <w:rPr>
                <w:rFonts w:eastAsia="宋体" w:cs="Times New Roman"/>
                <w:sz w:val="22"/>
                <w:szCs w:val="22"/>
              </w:rPr>
              <w:t>-2</w:t>
            </w:r>
            <w:r>
              <w:rPr>
                <w:rFonts w:hint="eastAsia" w:eastAsia="宋体" w:cs="Times New Roman"/>
                <w:sz w:val="22"/>
                <w:szCs w:val="22"/>
              </w:rPr>
              <w:t>分；</w:t>
            </w:r>
          </w:p>
          <w:p>
            <w:pPr>
              <w:pStyle w:val="78"/>
              <w:snapToGrid w:val="0"/>
              <w:ind w:firstLine="0" w:firstLineChars="0"/>
              <w:rPr>
                <w:rFonts w:eastAsia="宋体" w:cs="Times New Roman"/>
                <w:sz w:val="22"/>
                <w:szCs w:val="22"/>
              </w:rPr>
            </w:pPr>
            <w:r>
              <w:rPr>
                <w:rFonts w:hint="eastAsia" w:eastAsia="宋体" w:cs="Times New Roman"/>
                <w:sz w:val="22"/>
                <w:szCs w:val="22"/>
              </w:rPr>
              <w:t>d</w:t>
            </w:r>
            <w:r>
              <w:rPr>
                <w:rFonts w:eastAsia="宋体" w:cs="Times New Roman"/>
                <w:sz w:val="22"/>
                <w:szCs w:val="22"/>
              </w:rPr>
              <w:t>)</w:t>
            </w:r>
            <w:r>
              <w:rPr>
                <w:rFonts w:hint="eastAsia" w:eastAsia="宋体" w:cs="Times New Roman"/>
                <w:sz w:val="22"/>
                <w:szCs w:val="22"/>
              </w:rPr>
              <w:t>具备整车及系统及空调风噪测试能力：1</w:t>
            </w:r>
            <w:r>
              <w:rPr>
                <w:rFonts w:eastAsia="宋体" w:cs="Times New Roman"/>
                <w:sz w:val="22"/>
                <w:szCs w:val="22"/>
              </w:rPr>
              <w:t>-2</w:t>
            </w:r>
            <w:r>
              <w:rPr>
                <w:rFonts w:hint="eastAsia" w:eastAsia="宋体" w:cs="Times New Roman"/>
                <w:sz w:val="22"/>
                <w:szCs w:val="22"/>
              </w:rPr>
              <w:t>分；</w:t>
            </w:r>
          </w:p>
          <w:p>
            <w:pPr>
              <w:pStyle w:val="78"/>
              <w:snapToGrid w:val="0"/>
              <w:ind w:firstLine="0" w:firstLineChars="0"/>
              <w:rPr>
                <w:rFonts w:eastAsia="宋体" w:cs="Times New Roman"/>
                <w:sz w:val="22"/>
                <w:szCs w:val="22"/>
              </w:rPr>
            </w:pPr>
            <w:r>
              <w:rPr>
                <w:rFonts w:hint="eastAsia" w:eastAsia="宋体" w:cs="Times New Roman"/>
                <w:sz w:val="22"/>
                <w:szCs w:val="22"/>
              </w:rPr>
              <w:t>e</w:t>
            </w:r>
            <w:r>
              <w:rPr>
                <w:rFonts w:eastAsia="宋体" w:cs="Times New Roman"/>
                <w:sz w:val="22"/>
                <w:szCs w:val="22"/>
              </w:rPr>
              <w:t>)</w:t>
            </w:r>
            <w:r>
              <w:rPr>
                <w:rFonts w:hint="eastAsia" w:eastAsia="宋体" w:cs="Times New Roman"/>
                <w:sz w:val="22"/>
                <w:szCs w:val="22"/>
              </w:rPr>
              <w:t>具备专业的工程师，对风口进行工装准备，对风量测试过程进行精准控制，对测试结果进行数据处理：：1</w:t>
            </w:r>
            <w:r>
              <w:rPr>
                <w:rFonts w:eastAsia="宋体" w:cs="Times New Roman"/>
                <w:sz w:val="22"/>
                <w:szCs w:val="22"/>
              </w:rPr>
              <w:t>-2</w:t>
            </w:r>
            <w:r>
              <w:rPr>
                <w:rFonts w:hint="eastAsia" w:eastAsia="宋体" w:cs="Times New Roman"/>
                <w:sz w:val="22"/>
                <w:szCs w:val="22"/>
              </w:rPr>
              <w:t>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198" w:firstLineChars="90"/>
              <w:jc w:val="center"/>
              <w:rPr>
                <w:rFonts w:eastAsia="宋体" w:cs="Times New Roman"/>
                <w:sz w:val="22"/>
                <w:szCs w:val="22"/>
              </w:rPr>
            </w:pPr>
            <w:r>
              <w:rPr>
                <w:rFonts w:hint="eastAsia" w:eastAsia="宋体" w:cs="Times New Roman"/>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项目团队配备</w:t>
            </w:r>
          </w:p>
        </w:tc>
        <w:tc>
          <w:tcPr>
            <w:tcW w:w="6843"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eastAsia="宋体" w:cs="Times New Roman"/>
                <w:sz w:val="22"/>
                <w:szCs w:val="22"/>
              </w:rPr>
            </w:pPr>
            <w:r>
              <w:rPr>
                <w:rFonts w:hint="eastAsia" w:eastAsia="宋体" w:cs="Times New Roman"/>
                <w:sz w:val="22"/>
                <w:szCs w:val="22"/>
              </w:rPr>
              <w:t>安排投入参与本项目工作开展方式合理程度。</w:t>
            </w:r>
            <w:r>
              <w:rPr>
                <w:rFonts w:hint="eastAsia" w:eastAsia="宋体" w:cs="Times New Roman"/>
                <w:sz w:val="22"/>
                <w:szCs w:val="22"/>
              </w:rPr>
              <w:br w:type="textWrapping"/>
            </w:r>
            <w:r>
              <w:rPr>
                <w:rFonts w:hint="eastAsia" w:eastAsia="宋体" w:cs="Times New Roman"/>
                <w:sz w:val="22"/>
                <w:szCs w:val="22"/>
              </w:rPr>
              <w:t>(人力资源不足，有经验的技术专家少：0-1分；</w:t>
            </w:r>
            <w:r>
              <w:rPr>
                <w:rFonts w:hint="eastAsia" w:eastAsia="宋体" w:cs="Times New Roman"/>
                <w:sz w:val="22"/>
                <w:szCs w:val="22"/>
              </w:rPr>
              <w:br w:type="textWrapping"/>
            </w:r>
            <w:r>
              <w:rPr>
                <w:rFonts w:hint="eastAsia" w:eastAsia="宋体" w:cs="Times New Roman"/>
                <w:sz w:val="22"/>
                <w:szCs w:val="22"/>
              </w:rPr>
              <w:t>人力资源较为充足，有经验技术专家较多：2-3分；</w:t>
            </w:r>
            <w:r>
              <w:rPr>
                <w:rFonts w:hint="eastAsia" w:eastAsia="宋体" w:cs="Times New Roman"/>
                <w:sz w:val="22"/>
                <w:szCs w:val="22"/>
              </w:rPr>
              <w:br w:type="textWrapping"/>
            </w:r>
            <w:r>
              <w:rPr>
                <w:rFonts w:hint="eastAsia" w:eastAsia="宋体" w:cs="Times New Roman"/>
                <w:sz w:val="22"/>
                <w:szCs w:val="22"/>
              </w:rPr>
              <w:t>人力资源充足，有经验技术专家较多且具有较高的行业知名度：4-5分；)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198" w:firstLineChars="90"/>
              <w:jc w:val="center"/>
              <w:rPr>
                <w:rFonts w:eastAsia="宋体" w:cs="Times New Roman"/>
                <w:sz w:val="22"/>
                <w:szCs w:val="22"/>
              </w:rPr>
            </w:pPr>
            <w:r>
              <w:rPr>
                <w:rFonts w:hint="eastAsia" w:eastAsia="宋体" w:cs="Times New Roman"/>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color w:val="000000"/>
                <w:sz w:val="22"/>
                <w:szCs w:val="22"/>
              </w:rPr>
            </w:pPr>
          </w:p>
        </w:tc>
        <w:tc>
          <w:tcPr>
            <w:tcW w:w="128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0" w:firstLineChars="0"/>
              <w:jc w:val="center"/>
              <w:rPr>
                <w:rFonts w:eastAsia="宋体" w:cs="Times New Roman"/>
                <w:b/>
                <w:bCs/>
                <w:sz w:val="22"/>
                <w:szCs w:val="22"/>
              </w:rPr>
            </w:pPr>
            <w:r>
              <w:rPr>
                <w:rFonts w:hint="eastAsia" w:eastAsia="宋体" w:cs="Times New Roman"/>
                <w:b/>
                <w:bCs/>
                <w:sz w:val="22"/>
                <w:szCs w:val="22"/>
              </w:rPr>
              <w:t>资格证明文件</w:t>
            </w:r>
          </w:p>
        </w:tc>
        <w:tc>
          <w:tcPr>
            <w:tcW w:w="6843" w:type="dxa"/>
            <w:tcBorders>
              <w:top w:val="single" w:color="auto" w:sz="4" w:space="0"/>
              <w:left w:val="single" w:color="auto" w:sz="4" w:space="0"/>
              <w:bottom w:val="single" w:color="auto" w:sz="4" w:space="0"/>
              <w:right w:val="single" w:color="auto" w:sz="4" w:space="0"/>
            </w:tcBorders>
            <w:vAlign w:val="center"/>
          </w:tcPr>
          <w:p>
            <w:pPr>
              <w:pStyle w:val="78"/>
              <w:snapToGrid w:val="0"/>
              <w:ind w:firstLine="0" w:firstLineChars="0"/>
              <w:rPr>
                <w:rFonts w:eastAsia="宋体" w:cs="Times New Roman"/>
                <w:sz w:val="22"/>
                <w:szCs w:val="22"/>
              </w:rPr>
            </w:pPr>
            <w:r>
              <w:rPr>
                <w:rFonts w:hint="eastAsia" w:eastAsia="宋体" w:cs="Times New Roman"/>
                <w:sz w:val="22"/>
                <w:szCs w:val="22"/>
              </w:rPr>
              <w:t>对于招标文件要求的资格证明文件，每缺少一项扣除1分。</w:t>
            </w:r>
          </w:p>
        </w:tc>
        <w:tc>
          <w:tcPr>
            <w:tcW w:w="1156" w:type="dxa"/>
            <w:tcBorders>
              <w:top w:val="single" w:color="auto" w:sz="4" w:space="0"/>
              <w:left w:val="single" w:color="auto" w:sz="4" w:space="0"/>
              <w:bottom w:val="single" w:color="auto" w:sz="4" w:space="0"/>
              <w:right w:val="single" w:color="auto" w:sz="4" w:space="0"/>
            </w:tcBorders>
            <w:noWrap/>
            <w:vAlign w:val="center"/>
          </w:tcPr>
          <w:p>
            <w:pPr>
              <w:pStyle w:val="78"/>
              <w:snapToGrid w:val="0"/>
              <w:ind w:firstLine="198" w:firstLineChars="90"/>
              <w:jc w:val="center"/>
              <w:rPr>
                <w:rFonts w:eastAsia="宋体" w:cs="Times New Roman"/>
                <w:sz w:val="22"/>
                <w:szCs w:val="22"/>
              </w:rPr>
            </w:pPr>
            <w:r>
              <w:rPr>
                <w:rFonts w:hint="eastAsia" w:eastAsia="宋体" w:cs="Times New Roman"/>
                <w:sz w:val="22"/>
                <w:szCs w:val="22"/>
              </w:rPr>
              <w:t>5</w:t>
            </w:r>
          </w:p>
        </w:tc>
      </w:tr>
    </w:tbl>
    <w:p>
      <w:pPr>
        <w:rPr>
          <w:rFonts w:ascii="宋体" w:hAnsi="宋体" w:cs="宋体"/>
          <w:b/>
          <w:bCs/>
          <w:sz w:val="24"/>
          <w:szCs w:val="24"/>
        </w:rPr>
      </w:pPr>
    </w:p>
    <w:p>
      <w:pPr>
        <w:pStyle w:val="58"/>
        <w:rPr>
          <w:rFonts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spacing w:line="360" w:lineRule="auto"/>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产品试验检测中心主力车型空调风噪性能试验</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2"/>
        <w:rPr>
          <w:rFonts w:ascii="宋体" w:hAnsi="宋体" w:cs="宋体"/>
          <w:sz w:val="24"/>
          <w:szCs w:val="24"/>
        </w:rPr>
      </w:pPr>
      <w:r>
        <w:rPr>
          <w:rFonts w:hint="eastAsia" w:ascii="宋体" w:hAnsi="宋体" w:cs="宋体"/>
          <w:sz w:val="24"/>
          <w:szCs w:val="24"/>
        </w:rPr>
        <w:t>HVAC噪声性能及声品质直接关系到用户的主观体验，也是客户的主要问题报怨点之一，目前我公司对HVAC噪声性能及品质的分析研究尚不成熟，HVAC风量、背压、风速等相关因素与噪声及品质方面的关系仍缺少相应的试验数据支撑，在HVAC的噪声性能优化与其功能性需求常常发生矛盾。</w:t>
      </w:r>
    </w:p>
    <w:p>
      <w:pPr>
        <w:spacing w:line="360" w:lineRule="auto"/>
        <w:ind w:firstLine="480" w:firstLineChars="200"/>
      </w:pPr>
      <w:r>
        <w:rPr>
          <w:rFonts w:hint="eastAsia" w:ascii="宋体" w:hAnsi="宋体" w:cs="宋体"/>
          <w:sz w:val="24"/>
          <w:szCs w:val="24"/>
        </w:rPr>
        <w:t>因此在本项目中，中国重汽委托</w:t>
      </w:r>
      <w:bookmarkStart w:id="23" w:name="_Hlk150352572"/>
      <w:r>
        <w:rPr>
          <w:rFonts w:hint="eastAsia" w:ascii="宋体" w:hAnsi="宋体" w:cs="宋体"/>
          <w:sz w:val="24"/>
          <w:szCs w:val="24"/>
        </w:rPr>
        <w:t>供方</w:t>
      </w:r>
      <w:bookmarkEnd w:id="23"/>
      <w:r>
        <w:rPr>
          <w:rFonts w:hint="eastAsia" w:ascii="宋体" w:hAnsi="宋体" w:cs="宋体"/>
          <w:sz w:val="24"/>
          <w:szCs w:val="24"/>
        </w:rPr>
        <w:t>通过测试手段获取主力车型空调不同模式及风机挡位下的转速、流量分配、背压、噪声、声品质等数据，总结空调性能参数与风噪声品质对应关系，并在测试中进行风噪优化和性能提升。在此过程中积累试验数据，并形成空调风噪分析、声品质评价、风噪优化的方法。</w:t>
      </w:r>
    </w:p>
    <w:p>
      <w:pPr>
        <w:pStyle w:val="80"/>
        <w:spacing w:line="360" w:lineRule="auto"/>
        <w:rPr>
          <w:rFonts w:eastAsia="宋体" w:cs="宋体"/>
        </w:rPr>
      </w:pPr>
      <w:r>
        <w:rPr>
          <w:rFonts w:hint="eastAsia" w:eastAsia="宋体" w:cs="宋体"/>
        </w:rPr>
        <w:t>二、时间节点及交付要求</w:t>
      </w:r>
    </w:p>
    <w:p>
      <w:pPr>
        <w:spacing w:line="360" w:lineRule="auto"/>
        <w:ind w:firstLine="482"/>
        <w:rPr>
          <w:rFonts w:ascii="宋体" w:hAnsi="宋体" w:cs="宋体"/>
          <w:sz w:val="24"/>
          <w:szCs w:val="24"/>
        </w:rPr>
      </w:pPr>
      <w:r>
        <w:rPr>
          <w:rFonts w:hint="eastAsia" w:ascii="宋体" w:hAnsi="宋体" w:cs="宋体"/>
          <w:sz w:val="24"/>
          <w:szCs w:val="24"/>
        </w:rPr>
        <w:t>试验须在合同签署后半年内完成，计划交付物见表</w:t>
      </w:r>
      <w:r>
        <w:rPr>
          <w:rFonts w:ascii="宋体" w:hAnsi="宋体" w:cs="宋体"/>
          <w:sz w:val="24"/>
          <w:szCs w:val="24"/>
        </w:rPr>
        <w:t>1</w:t>
      </w:r>
      <w:r>
        <w:rPr>
          <w:rFonts w:hint="eastAsia" w:ascii="宋体" w:hAnsi="宋体" w:cs="宋体"/>
          <w:sz w:val="24"/>
          <w:szCs w:val="24"/>
        </w:rPr>
        <w:t>。中国重汽有权根据项目进展调整节点计划，供方应及时跟进，积极协调人员、场地、车辆等各类资源，确保接到计划调整后7个自然日内具备试验开展条件。试验完成后，试验车辆及部件需复原到原来状态等，并负责运输到山东济南或中国重汽指定位置。</w:t>
      </w:r>
    </w:p>
    <w:p>
      <w:pPr>
        <w:ind w:firstLine="480"/>
        <w:jc w:val="center"/>
      </w:pPr>
      <w:r>
        <w:rPr>
          <w:rFonts w:hint="eastAsia"/>
        </w:rPr>
        <w:t>表</w:t>
      </w:r>
      <w:r>
        <w:t xml:space="preserve">1 </w:t>
      </w:r>
      <w:r>
        <w:rPr>
          <w:rFonts w:hint="eastAsia"/>
        </w:rPr>
        <w:t>各阶段交付物及要求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Align w:val="center"/>
          </w:tcPr>
          <w:p>
            <w:pPr>
              <w:spacing w:line="360" w:lineRule="auto"/>
              <w:rPr>
                <w:rFonts w:ascii="宋体" w:hAnsi="宋体" w:eastAsia="宋体"/>
              </w:rPr>
            </w:pPr>
            <w:r>
              <w:rPr>
                <w:rFonts w:hint="eastAsia" w:ascii="宋体" w:hAnsi="宋体" w:eastAsia="宋体"/>
              </w:rPr>
              <w:t>项目阶段</w:t>
            </w:r>
          </w:p>
        </w:tc>
        <w:tc>
          <w:tcPr>
            <w:tcW w:w="4394" w:type="dxa"/>
            <w:vAlign w:val="center"/>
          </w:tcPr>
          <w:p>
            <w:pPr>
              <w:spacing w:line="360" w:lineRule="auto"/>
              <w:rPr>
                <w:rFonts w:ascii="宋体" w:hAnsi="宋体" w:eastAsia="宋体"/>
              </w:rPr>
            </w:pPr>
            <w:r>
              <w:rPr>
                <w:rFonts w:hint="eastAsia" w:ascii="宋体" w:hAnsi="宋体" w:eastAsia="宋体"/>
              </w:rPr>
              <w:t>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3681" w:type="dxa"/>
            <w:vAlign w:val="center"/>
          </w:tcPr>
          <w:p>
            <w:pPr>
              <w:spacing w:line="360" w:lineRule="auto"/>
              <w:rPr>
                <w:rFonts w:ascii="宋体" w:hAnsi="宋体" w:eastAsia="宋体"/>
              </w:rPr>
            </w:pPr>
            <w:r>
              <w:rPr>
                <w:rFonts w:hint="eastAsia" w:ascii="宋体" w:hAnsi="宋体" w:eastAsia="宋体"/>
              </w:rPr>
              <w:t>整车级HVAC风噪摸底及优化测试</w:t>
            </w:r>
          </w:p>
        </w:tc>
        <w:tc>
          <w:tcPr>
            <w:tcW w:w="4394" w:type="dxa"/>
            <w:vAlign w:val="center"/>
          </w:tcPr>
          <w:p>
            <w:pPr>
              <w:spacing w:line="360" w:lineRule="auto"/>
              <w:rPr>
                <w:rFonts w:ascii="宋体" w:hAnsi="宋体" w:eastAsia="宋体"/>
              </w:rPr>
            </w:pPr>
            <w:r>
              <w:rPr>
                <w:rFonts w:hint="eastAsia" w:ascii="宋体" w:hAnsi="宋体" w:eastAsia="宋体"/>
              </w:rPr>
              <w:t>1</w:t>
            </w:r>
            <w:r>
              <w:rPr>
                <w:rFonts w:ascii="宋体" w:hAnsi="宋体" w:eastAsia="宋体"/>
              </w:rPr>
              <w:t>.</w:t>
            </w:r>
            <w:r>
              <w:rPr>
                <w:rFonts w:hint="eastAsia" w:ascii="宋体" w:hAnsi="宋体" w:eastAsia="宋体"/>
              </w:rPr>
              <w:t>试验照片、录像等资料；</w:t>
            </w:r>
          </w:p>
          <w:p>
            <w:pPr>
              <w:spacing w:line="360" w:lineRule="auto"/>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试验报告；</w:t>
            </w:r>
          </w:p>
          <w:p>
            <w:pPr>
              <w:spacing w:line="360" w:lineRule="auto"/>
              <w:rPr>
                <w:rFonts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rPr>
              <w:t>试验原始数据；</w:t>
            </w:r>
          </w:p>
          <w:p>
            <w:pPr>
              <w:spacing w:line="360" w:lineRule="auto"/>
              <w:rPr>
                <w:rFonts w:ascii="宋体" w:hAnsi="宋体" w:eastAsia="宋体"/>
              </w:rPr>
            </w:pPr>
            <w:r>
              <w:rPr>
                <w:rFonts w:ascii="宋体" w:hAnsi="宋体" w:eastAsia="宋体"/>
              </w:rPr>
              <w:t>4.</w:t>
            </w:r>
            <w:r>
              <w:rPr>
                <w:rFonts w:hint="eastAsia" w:ascii="宋体" w:hAnsi="宋体" w:eastAsia="宋体"/>
              </w:rPr>
              <w:t>达到风噪优化要求（见试验内容）；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1" w:hRule="atLeast"/>
          <w:jc w:val="center"/>
        </w:trPr>
        <w:tc>
          <w:tcPr>
            <w:tcW w:w="3681" w:type="dxa"/>
            <w:vAlign w:val="center"/>
          </w:tcPr>
          <w:p>
            <w:pPr>
              <w:spacing w:line="360" w:lineRule="auto"/>
              <w:rPr>
                <w:rFonts w:ascii="宋体" w:hAnsi="宋体" w:eastAsia="宋体"/>
              </w:rPr>
            </w:pPr>
            <w:r>
              <w:rPr>
                <w:rFonts w:hint="eastAsia" w:ascii="宋体" w:hAnsi="宋体" w:eastAsia="宋体"/>
              </w:rPr>
              <w:t>整车级HVAC风噪声品质测试和评价</w:t>
            </w:r>
          </w:p>
        </w:tc>
        <w:tc>
          <w:tcPr>
            <w:tcW w:w="4394" w:type="dxa"/>
            <w:vAlign w:val="center"/>
          </w:tcPr>
          <w:p>
            <w:pPr>
              <w:spacing w:line="360" w:lineRule="auto"/>
              <w:rPr>
                <w:rFonts w:ascii="宋体" w:hAnsi="宋体" w:eastAsia="宋体"/>
              </w:rPr>
            </w:pPr>
            <w:r>
              <w:rPr>
                <w:rFonts w:hint="eastAsia" w:ascii="宋体" w:hAnsi="宋体" w:eastAsia="宋体"/>
              </w:rPr>
              <w:t>1</w:t>
            </w:r>
            <w:r>
              <w:rPr>
                <w:rFonts w:ascii="宋体" w:hAnsi="宋体" w:eastAsia="宋体"/>
              </w:rPr>
              <w:t>.</w:t>
            </w:r>
            <w:r>
              <w:rPr>
                <w:rFonts w:hint="eastAsia" w:ascii="宋体" w:hAnsi="宋体" w:eastAsia="宋体"/>
              </w:rPr>
              <w:t>试验照片、录像等资料；</w:t>
            </w:r>
          </w:p>
          <w:p>
            <w:pPr>
              <w:spacing w:line="360" w:lineRule="auto"/>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试验报告；</w:t>
            </w:r>
          </w:p>
          <w:p>
            <w:pPr>
              <w:spacing w:line="360" w:lineRule="auto"/>
              <w:rPr>
                <w:rFonts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rPr>
              <w:t>试验原始数据；</w:t>
            </w:r>
          </w:p>
          <w:p>
            <w:pPr>
              <w:spacing w:line="360" w:lineRule="auto"/>
              <w:rPr>
                <w:rFonts w:eastAsia="Times New Roman"/>
              </w:rPr>
            </w:pPr>
            <w:r>
              <w:rPr>
                <w:rFonts w:hint="eastAsia" w:ascii="宋体" w:hAnsi="宋体" w:eastAsia="宋体"/>
              </w:rPr>
              <w:t>4</w:t>
            </w:r>
            <w:r>
              <w:rPr>
                <w:rFonts w:ascii="宋体" w:hAnsi="宋体" w:eastAsia="宋体"/>
              </w:rPr>
              <w:t>.</w:t>
            </w:r>
            <w:r>
              <w:rPr>
                <w:rFonts w:hint="eastAsia" w:ascii="宋体" w:hAnsi="宋体" w:eastAsia="宋体"/>
              </w:rPr>
              <w:t>声品质评价软件；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vAlign w:val="center"/>
          </w:tcPr>
          <w:p>
            <w:pPr>
              <w:spacing w:line="360" w:lineRule="auto"/>
              <w:rPr>
                <w:rFonts w:ascii="宋体" w:hAnsi="宋体" w:eastAsia="宋体"/>
              </w:rPr>
            </w:pPr>
            <w:r>
              <w:rPr>
                <w:rFonts w:hint="eastAsia" w:ascii="宋体" w:hAnsi="宋体" w:eastAsia="宋体"/>
              </w:rPr>
              <w:t>台架级HVAC风噪摸底及优化测试</w:t>
            </w:r>
          </w:p>
        </w:tc>
        <w:tc>
          <w:tcPr>
            <w:tcW w:w="4394" w:type="dxa"/>
            <w:vAlign w:val="center"/>
          </w:tcPr>
          <w:p>
            <w:pPr>
              <w:spacing w:line="360" w:lineRule="auto"/>
              <w:rPr>
                <w:rFonts w:ascii="宋体" w:hAnsi="宋体" w:eastAsia="宋体"/>
              </w:rPr>
            </w:pPr>
            <w:r>
              <w:rPr>
                <w:rFonts w:hint="eastAsia" w:ascii="宋体" w:hAnsi="宋体" w:eastAsia="宋体"/>
              </w:rPr>
              <w:t>1</w:t>
            </w:r>
            <w:r>
              <w:rPr>
                <w:rFonts w:ascii="宋体" w:hAnsi="宋体" w:eastAsia="宋体"/>
              </w:rPr>
              <w:t>.</w:t>
            </w:r>
            <w:r>
              <w:rPr>
                <w:rFonts w:hint="eastAsia" w:ascii="宋体" w:hAnsi="宋体" w:eastAsia="宋体"/>
              </w:rPr>
              <w:t>试验照片、录像等资料；</w:t>
            </w:r>
          </w:p>
          <w:p>
            <w:pPr>
              <w:spacing w:line="360" w:lineRule="auto"/>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试验报告；</w:t>
            </w:r>
          </w:p>
          <w:p>
            <w:pPr>
              <w:spacing w:line="360" w:lineRule="auto"/>
              <w:rPr>
                <w:rFonts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cs="宋体"/>
              </w:rPr>
              <w:t>试验原始数据；</w:t>
            </w:r>
          </w:p>
        </w:tc>
      </w:tr>
    </w:tbl>
    <w:p>
      <w:pPr>
        <w:spacing w:line="360" w:lineRule="auto"/>
      </w:pPr>
    </w:p>
    <w:p>
      <w:pPr>
        <w:pStyle w:val="80"/>
        <w:spacing w:line="360" w:lineRule="auto"/>
        <w:rPr>
          <w:rFonts w:eastAsia="宋体" w:cs="宋体"/>
        </w:rPr>
      </w:pPr>
      <w:r>
        <w:rPr>
          <w:rFonts w:hint="eastAsia" w:eastAsia="宋体" w:cs="宋体"/>
        </w:rPr>
        <w:t>三、基本要求</w:t>
      </w:r>
    </w:p>
    <w:p>
      <w:pPr>
        <w:spacing w:line="420" w:lineRule="exact"/>
        <w:ind w:firstLine="480" w:firstLineChars="200"/>
        <w:rPr>
          <w:rFonts w:ascii="宋体" w:hAnsi="宋体"/>
          <w:color w:val="000000"/>
          <w:sz w:val="24"/>
          <w:szCs w:val="24"/>
        </w:rPr>
      </w:pPr>
      <w:r>
        <w:rPr>
          <w:rFonts w:hint="eastAsia" w:ascii="宋体" w:hAnsi="宋体"/>
          <w:color w:val="000000"/>
          <w:sz w:val="24"/>
          <w:szCs w:val="24"/>
        </w:rPr>
        <w:t>1、投标方所供的试验服务，必须符合中国最新版的法律、法规和相关标准、规范的要求，符合项目所在地政府有关特殊要求。</w:t>
      </w:r>
    </w:p>
    <w:p>
      <w:pPr>
        <w:spacing w:line="420" w:lineRule="exact"/>
        <w:ind w:firstLine="480" w:firstLineChars="200"/>
        <w:rPr>
          <w:rFonts w:ascii="宋体" w:hAnsi="宋体"/>
          <w:color w:val="000000"/>
          <w:sz w:val="24"/>
          <w:szCs w:val="24"/>
        </w:rPr>
      </w:pPr>
      <w:r>
        <w:rPr>
          <w:rFonts w:hint="eastAsia" w:ascii="宋体" w:hAnsi="宋体"/>
          <w:color w:val="000000"/>
          <w:sz w:val="24"/>
          <w:szCs w:val="24"/>
        </w:rPr>
        <w:t>2、投标方所供试验服务涉及的专利权技术以及知识产权保护的其它技术等，应保证招标方不因此受到任何侵权指控以及实际损失。</w:t>
      </w:r>
    </w:p>
    <w:p>
      <w:pPr>
        <w:spacing w:line="420" w:lineRule="exact"/>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、投标方应对招标方采购的试验服务涉及的技术、产能等信息负有保密义务，招标方拥有追究投标方泄密责任的权利；招标方如有需要，投标方应无条件签署保密协议。</w:t>
      </w:r>
    </w:p>
    <w:p>
      <w:pPr>
        <w:spacing w:line="420" w:lineRule="exact"/>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、投标方应按试验要求进行工装准备，对中国重汽提供的HVAC总成零散部件进行组装，使台架试验与实车状态尽量一致，中国重汽人员给予必要协助。</w:t>
      </w:r>
    </w:p>
    <w:p>
      <w:pPr>
        <w:spacing w:line="420" w:lineRule="exact"/>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、投标方应根据中国重汽对整车级别HVAC风噪声品质主客观评价的要求，结合其本身在主客观评价关联方面的经验，确定所需要主客观评价的样本参量和具体试验方案。</w:t>
      </w:r>
    </w:p>
    <w:p>
      <w:pPr>
        <w:spacing w:line="420" w:lineRule="exact"/>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、投标方应针对试验数据、测试报告等向中国重汽进行分析解释、总结汇报等工作。</w:t>
      </w:r>
    </w:p>
    <w:p>
      <w:pPr>
        <w:spacing w:line="420" w:lineRule="exact"/>
        <w:ind w:firstLine="480" w:firstLineChars="200"/>
        <w:rPr>
          <w:rFonts w:ascii="宋体" w:hAnsi="宋体"/>
          <w:color w:val="000000"/>
          <w:sz w:val="24"/>
          <w:szCs w:val="24"/>
        </w:rPr>
      </w:pPr>
      <w:r>
        <w:rPr>
          <w:rFonts w:ascii="宋体" w:hAnsi="宋体"/>
          <w:color w:val="000000"/>
          <w:sz w:val="24"/>
          <w:szCs w:val="24"/>
        </w:rPr>
        <w:t>7</w:t>
      </w:r>
      <w:r>
        <w:rPr>
          <w:rFonts w:hint="eastAsia" w:ascii="宋体" w:hAnsi="宋体"/>
          <w:color w:val="000000"/>
          <w:sz w:val="24"/>
          <w:szCs w:val="24"/>
        </w:rPr>
        <w:t>、投标方应在中国重汽提供试验车辆后及时开展试验。</w:t>
      </w:r>
    </w:p>
    <w:p>
      <w:pPr>
        <w:spacing w:line="420" w:lineRule="exact"/>
        <w:ind w:firstLine="480" w:firstLineChars="200"/>
        <w:rPr>
          <w:rFonts w:ascii="宋体" w:hAnsi="宋体"/>
          <w:color w:val="000000"/>
          <w:sz w:val="24"/>
          <w:szCs w:val="24"/>
        </w:rPr>
      </w:pPr>
      <w:r>
        <w:rPr>
          <w:rFonts w:ascii="宋体" w:hAnsi="宋体"/>
          <w:color w:val="000000"/>
          <w:sz w:val="24"/>
          <w:szCs w:val="24"/>
        </w:rPr>
        <w:t>8</w:t>
      </w:r>
      <w:r>
        <w:rPr>
          <w:rFonts w:hint="eastAsia" w:ascii="宋体" w:hAnsi="宋体"/>
          <w:color w:val="000000"/>
          <w:sz w:val="24"/>
          <w:szCs w:val="24"/>
        </w:rPr>
        <w:t>.其他要求详见后续合同约定。</w:t>
      </w:r>
    </w:p>
    <w:p/>
    <w:p>
      <w:pPr>
        <w:pStyle w:val="80"/>
        <w:spacing w:line="360" w:lineRule="auto"/>
        <w:rPr>
          <w:rFonts w:eastAsia="宋体" w:cs="宋体"/>
        </w:rPr>
      </w:pPr>
      <w:r>
        <w:rPr>
          <w:rFonts w:hint="eastAsia" w:eastAsia="宋体" w:cs="宋体"/>
        </w:rPr>
        <w:t>四、试验内容</w:t>
      </w:r>
    </w:p>
    <w:p>
      <w:pPr>
        <w:spacing w:line="360" w:lineRule="auto"/>
        <w:ind w:firstLine="482"/>
        <w:rPr>
          <w:rFonts w:ascii="宋体" w:hAnsi="宋体" w:cs="宋体"/>
          <w:sz w:val="24"/>
          <w:szCs w:val="24"/>
        </w:rPr>
      </w:pPr>
      <w:r>
        <w:rPr>
          <w:rFonts w:hint="eastAsia" w:ascii="宋体" w:hAnsi="宋体" w:cs="宋体"/>
          <w:sz w:val="24"/>
          <w:szCs w:val="24"/>
        </w:rPr>
        <w:t>由中国重汽提供5套主力车型HVAC总成试验样件以及部分试验整车，由供方在其消声室以及试验车所在地等进行整车级、台架级HVAC风噪试验、分析、评价和优化等工作。具体试验内容如表2、3、</w:t>
      </w:r>
      <w:r>
        <w:rPr>
          <w:rFonts w:ascii="宋体" w:hAnsi="宋体" w:cs="宋体"/>
          <w:sz w:val="24"/>
          <w:szCs w:val="24"/>
        </w:rPr>
        <w:t>4</w:t>
      </w:r>
      <w:r>
        <w:rPr>
          <w:rFonts w:hint="eastAsia" w:ascii="宋体" w:hAnsi="宋体" w:cs="宋体"/>
          <w:sz w:val="24"/>
          <w:szCs w:val="24"/>
        </w:rPr>
        <w:t>所示，经双方协商一致，在对中国重汽有利的前提下，可对试验工况进行补充和调整。</w:t>
      </w:r>
    </w:p>
    <w:p>
      <w:pPr>
        <w:spacing w:line="360" w:lineRule="auto"/>
        <w:ind w:firstLine="482"/>
        <w:rPr>
          <w:rFonts w:ascii="宋体" w:hAnsi="宋体" w:cs="宋体"/>
          <w:b/>
          <w:bCs/>
          <w:sz w:val="24"/>
          <w:szCs w:val="24"/>
        </w:rPr>
      </w:pPr>
      <w:r>
        <w:rPr>
          <w:rFonts w:hint="eastAsia" w:ascii="宋体" w:hAnsi="宋体" w:cs="宋体"/>
          <w:b/>
          <w:bCs/>
          <w:sz w:val="24"/>
          <w:szCs w:val="24"/>
        </w:rPr>
        <w:t>（1）整车级HVAC风噪摸底及优化测试（1台车）：</w:t>
      </w:r>
    </w:p>
    <w:p>
      <w:pPr>
        <w:spacing w:line="360" w:lineRule="auto"/>
        <w:ind w:firstLine="482"/>
        <w:rPr>
          <w:rFonts w:ascii="宋体" w:hAnsi="宋体" w:cs="宋体"/>
          <w:sz w:val="24"/>
          <w:szCs w:val="24"/>
        </w:rPr>
      </w:pPr>
      <w:r>
        <w:rPr>
          <w:rFonts w:hint="eastAsia" w:ascii="宋体" w:hAnsi="宋体" w:cs="宋体"/>
          <w:sz w:val="24"/>
          <w:szCs w:val="24"/>
        </w:rPr>
        <w:t>针对汕德卡C</w:t>
      </w:r>
      <w:r>
        <w:rPr>
          <w:rFonts w:ascii="宋体" w:hAnsi="宋体" w:cs="宋体"/>
          <w:sz w:val="24"/>
          <w:szCs w:val="24"/>
        </w:rPr>
        <w:t>9H</w:t>
      </w:r>
      <w:r>
        <w:rPr>
          <w:rFonts w:hint="eastAsia" w:ascii="宋体" w:hAnsi="宋体" w:cs="宋体"/>
          <w:sz w:val="24"/>
          <w:szCs w:val="24"/>
        </w:rPr>
        <w:t>，进行整车状态下的空调风噪性能摸底及优化测试。首先，摸底测试包括但不限于表2所示的分析风口格栅、蒙皮、风道、风机、声包声处理等对人耳风噪感受的影响规律；并由供方提出优化方案，针对风机、风道的声包处理、风道与风口形状等进行相应的风噪优化测试等。</w:t>
      </w:r>
    </w:p>
    <w:p>
      <w:pPr>
        <w:spacing w:line="420" w:lineRule="exact"/>
        <w:ind w:firstLine="480" w:firstLineChars="200"/>
        <w:rPr>
          <w:rFonts w:ascii="宋体" w:hAnsi="宋体"/>
          <w:color w:val="000000"/>
          <w:sz w:val="24"/>
          <w:szCs w:val="24"/>
        </w:rPr>
      </w:pPr>
      <w:r>
        <w:rPr>
          <w:rFonts w:hint="eastAsia" w:ascii="宋体" w:hAnsi="宋体"/>
          <w:color w:val="000000"/>
          <w:sz w:val="24"/>
          <w:szCs w:val="24"/>
        </w:rPr>
        <w:t>优化目标：空调风噪环境下，汕德卡C</w:t>
      </w:r>
      <w:r>
        <w:rPr>
          <w:rFonts w:ascii="宋体" w:hAnsi="宋体"/>
          <w:color w:val="000000"/>
          <w:sz w:val="24"/>
          <w:szCs w:val="24"/>
        </w:rPr>
        <w:t>9H</w:t>
      </w:r>
      <w:r>
        <w:rPr>
          <w:rFonts w:hint="eastAsia" w:ascii="宋体" w:hAnsi="宋体"/>
          <w:color w:val="000000"/>
          <w:sz w:val="24"/>
          <w:szCs w:val="24"/>
        </w:rPr>
        <w:t>车内声品质主观评价提高1分，客观评价线性度良好，语音清晰度提升5</w:t>
      </w:r>
      <w:r>
        <w:rPr>
          <w:rFonts w:ascii="宋体" w:hAnsi="宋体"/>
          <w:color w:val="000000"/>
          <w:sz w:val="24"/>
          <w:szCs w:val="24"/>
        </w:rPr>
        <w:t>%</w:t>
      </w:r>
      <w:r>
        <w:rPr>
          <w:rFonts w:hint="eastAsia" w:ascii="宋体" w:hAnsi="宋体"/>
          <w:color w:val="000000"/>
          <w:sz w:val="24"/>
          <w:szCs w:val="24"/>
        </w:rPr>
        <w:t>或达到标杆车水平。</w:t>
      </w:r>
    </w:p>
    <w:p>
      <w:pPr>
        <w:spacing w:line="360" w:lineRule="auto"/>
        <w:ind w:firstLine="482"/>
        <w:rPr>
          <w:rFonts w:ascii="宋体" w:hAnsi="宋体" w:cs="宋体"/>
          <w:sz w:val="24"/>
          <w:szCs w:val="24"/>
        </w:rPr>
      </w:pPr>
    </w:p>
    <w:p>
      <w:pPr>
        <w:spacing w:line="360" w:lineRule="auto"/>
        <w:ind w:firstLine="482"/>
        <w:jc w:val="center"/>
        <w:rPr>
          <w:rFonts w:ascii="宋体" w:hAnsi="宋体" w:cs="宋体"/>
          <w:sz w:val="24"/>
          <w:szCs w:val="24"/>
        </w:rPr>
      </w:pPr>
      <w:r>
        <w:rPr>
          <w:rFonts w:hint="eastAsia" w:ascii="宋体" w:hAnsi="宋体" w:cs="宋体"/>
          <w:sz w:val="24"/>
          <w:szCs w:val="24"/>
        </w:rPr>
        <w:t>表</w:t>
      </w:r>
      <w:r>
        <w:rPr>
          <w:rFonts w:ascii="宋体" w:hAnsi="宋体" w:cs="宋体"/>
          <w:sz w:val="24"/>
          <w:szCs w:val="24"/>
        </w:rPr>
        <w:t xml:space="preserve">2 </w:t>
      </w:r>
      <w:r>
        <w:rPr>
          <w:rFonts w:hint="eastAsia" w:ascii="宋体" w:hAnsi="宋体" w:cs="宋体"/>
          <w:sz w:val="24"/>
          <w:szCs w:val="24"/>
        </w:rPr>
        <w:t>整车级HVAC风噪摸底测试工况</w:t>
      </w:r>
    </w:p>
    <w:tbl>
      <w:tblPr>
        <w:tblStyle w:val="3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755"/>
        <w:gridCol w:w="1500"/>
        <w:gridCol w:w="461"/>
        <w:gridCol w:w="462"/>
        <w:gridCol w:w="462"/>
        <w:gridCol w:w="462"/>
        <w:gridCol w:w="461"/>
        <w:gridCol w:w="462"/>
        <w:gridCol w:w="462"/>
        <w:gridCol w:w="4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部件</w:t>
            </w:r>
          </w:p>
        </w:tc>
        <w:tc>
          <w:tcPr>
            <w:tcW w:w="709"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模式</w:t>
            </w:r>
          </w:p>
        </w:tc>
        <w:tc>
          <w:tcPr>
            <w:tcW w:w="755"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挡位</w:t>
            </w:r>
          </w:p>
        </w:tc>
        <w:tc>
          <w:tcPr>
            <w:tcW w:w="15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状态</w:t>
            </w:r>
          </w:p>
        </w:tc>
        <w:tc>
          <w:tcPr>
            <w:tcW w:w="461"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鼓风机转速</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端电压</w:t>
            </w:r>
          </w:p>
        </w:tc>
        <w:tc>
          <w:tcPr>
            <w:tcW w:w="462"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各风口分配</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总风量</w:t>
            </w:r>
          </w:p>
        </w:tc>
        <w:tc>
          <w:tcPr>
            <w:tcW w:w="461"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压降或背压</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风阻</w:t>
            </w:r>
          </w:p>
        </w:tc>
        <w:tc>
          <w:tcPr>
            <w:tcW w:w="462"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出风口风速</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噪声</w:t>
            </w:r>
          </w:p>
        </w:tc>
        <w:tc>
          <w:tcPr>
            <w:tcW w:w="992" w:type="dxa"/>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整车</w:t>
            </w:r>
          </w:p>
        </w:tc>
        <w:tc>
          <w:tcPr>
            <w:tcW w:w="709"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全冷吹面外循环</w:t>
            </w:r>
          </w:p>
        </w:tc>
        <w:tc>
          <w:tcPr>
            <w:tcW w:w="755"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无格栅，无蒙皮</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无格栅，无蒙皮，风道声学处理</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无格栅，无蒙皮，风机声学处理</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无格栅，蒙皮声学处理</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50" w:type="dxa"/>
            <w:vMerge w:val="continue"/>
            <w:vAlign w:val="center"/>
          </w:tcPr>
          <w:p>
            <w:pPr>
              <w:widowControl/>
              <w:adjustRightInd w:val="0"/>
              <w:snapToGrid w:val="0"/>
              <w:jc w:val="center"/>
              <w:rPr>
                <w:rFonts w:ascii="宋体" w:hAnsi="宋体" w:cs="宋体"/>
                <w:color w:val="000000"/>
                <w:kern w:val="0"/>
                <w:szCs w:val="21"/>
              </w:rPr>
            </w:pPr>
          </w:p>
        </w:tc>
        <w:tc>
          <w:tcPr>
            <w:tcW w:w="709" w:type="dxa"/>
            <w:vMerge w:val="continue"/>
            <w:vAlign w:val="center"/>
          </w:tcPr>
          <w:p>
            <w:pPr>
              <w:widowControl/>
              <w:adjustRightInd w:val="0"/>
              <w:snapToGrid w:val="0"/>
              <w:jc w:val="center"/>
              <w:rPr>
                <w:rFonts w:ascii="宋体" w:hAnsi="宋体" w:cs="宋体"/>
                <w:color w:val="000000"/>
                <w:kern w:val="0"/>
                <w:szCs w:val="21"/>
              </w:rPr>
            </w:pPr>
          </w:p>
        </w:tc>
        <w:tc>
          <w:tcPr>
            <w:tcW w:w="755" w:type="dxa"/>
            <w:vMerge w:val="continue"/>
            <w:vAlign w:val="center"/>
          </w:tcPr>
          <w:p>
            <w:pPr>
              <w:widowControl/>
              <w:adjustRightInd w:val="0"/>
              <w:snapToGrid w:val="0"/>
              <w:jc w:val="center"/>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近声场声学处理</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462"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992" w:type="dxa"/>
          </w:tcPr>
          <w:p>
            <w:pPr>
              <w:widowControl/>
              <w:adjustRightInd w:val="0"/>
              <w:snapToGrid w:val="0"/>
              <w:jc w:val="center"/>
              <w:rPr>
                <w:rFonts w:ascii="宋体" w:hAnsi="宋体" w:cs="宋体"/>
                <w:color w:val="000000"/>
                <w:kern w:val="0"/>
                <w:szCs w:val="21"/>
              </w:rPr>
            </w:pPr>
          </w:p>
        </w:tc>
      </w:tr>
    </w:tbl>
    <w:p>
      <w:pPr>
        <w:spacing w:line="360" w:lineRule="auto"/>
        <w:ind w:firstLine="482"/>
        <w:rPr>
          <w:rFonts w:ascii="宋体" w:hAnsi="宋体" w:cs="宋体"/>
          <w:b/>
          <w:bCs/>
          <w:sz w:val="24"/>
          <w:szCs w:val="24"/>
        </w:rPr>
      </w:pPr>
    </w:p>
    <w:p>
      <w:pPr>
        <w:spacing w:line="360" w:lineRule="auto"/>
        <w:ind w:firstLine="482"/>
        <w:rPr>
          <w:rFonts w:ascii="宋体" w:hAnsi="宋体" w:cs="宋体"/>
          <w:b/>
          <w:bCs/>
          <w:sz w:val="24"/>
          <w:szCs w:val="24"/>
        </w:rPr>
      </w:pPr>
      <w:r>
        <w:rPr>
          <w:rFonts w:hint="eastAsia" w:ascii="宋体" w:hAnsi="宋体" w:cs="宋体"/>
          <w:b/>
          <w:bCs/>
          <w:sz w:val="24"/>
          <w:szCs w:val="24"/>
        </w:rPr>
        <w:t>（2）整车级HVAC风噪声品质测试和评价（</w:t>
      </w:r>
      <w:r>
        <w:rPr>
          <w:rFonts w:ascii="宋体" w:hAnsi="宋体" w:cs="宋体"/>
          <w:b/>
          <w:bCs/>
          <w:sz w:val="24"/>
          <w:szCs w:val="24"/>
        </w:rPr>
        <w:t>8</w:t>
      </w:r>
      <w:r>
        <w:rPr>
          <w:rFonts w:hint="eastAsia" w:ascii="宋体" w:hAnsi="宋体" w:cs="宋体"/>
          <w:b/>
          <w:bCs/>
          <w:sz w:val="24"/>
          <w:szCs w:val="24"/>
        </w:rPr>
        <w:t>台车）：</w:t>
      </w:r>
    </w:p>
    <w:p>
      <w:pPr>
        <w:spacing w:line="360" w:lineRule="auto"/>
        <w:ind w:firstLine="482"/>
        <w:rPr>
          <w:rFonts w:ascii="宋体" w:hAnsi="宋体" w:cs="宋体"/>
          <w:sz w:val="24"/>
          <w:szCs w:val="24"/>
        </w:rPr>
      </w:pPr>
      <w:r>
        <w:rPr>
          <w:rFonts w:hint="eastAsia" w:ascii="宋体" w:hAnsi="宋体" w:cs="宋体"/>
          <w:sz w:val="24"/>
          <w:szCs w:val="24"/>
        </w:rPr>
        <w:t>由供方针对中国重汽主力车型5台车及其他竞品车型3台车的HVAC空调风噪进行声品质测试和评价，并进行主、客观评价参数关联，对声品质评价的有效客观参数进行识别，最终形成一套声品质评价软件和声品质评价方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1134"/>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spacing w:line="360" w:lineRule="auto"/>
              <w:jc w:val="center"/>
              <w:rPr>
                <w:rFonts w:ascii="宋体" w:hAnsi="宋体" w:eastAsia="Times New Roman" w:cs="宋体"/>
                <w:szCs w:val="21"/>
              </w:rPr>
            </w:pPr>
            <w:r>
              <w:rPr>
                <w:rFonts w:hint="eastAsia" w:ascii="宋体" w:hAnsi="宋体" w:eastAsia="宋体" w:cs="宋体"/>
                <w:szCs w:val="21"/>
              </w:rPr>
              <w:t>项目</w:t>
            </w:r>
          </w:p>
        </w:tc>
        <w:tc>
          <w:tcPr>
            <w:tcW w:w="1134" w:type="dxa"/>
            <w:vAlign w:val="center"/>
          </w:tcPr>
          <w:p>
            <w:pPr>
              <w:spacing w:line="360" w:lineRule="auto"/>
              <w:jc w:val="center"/>
              <w:rPr>
                <w:rFonts w:ascii="宋体" w:hAnsi="宋体" w:eastAsia="Times New Roman" w:cs="宋体"/>
                <w:szCs w:val="21"/>
              </w:rPr>
            </w:pPr>
            <w:r>
              <w:rPr>
                <w:rFonts w:hint="eastAsia" w:ascii="宋体" w:hAnsi="宋体" w:eastAsia="宋体" w:cs="宋体"/>
                <w:szCs w:val="21"/>
              </w:rPr>
              <w:t>数量</w:t>
            </w:r>
          </w:p>
        </w:tc>
        <w:tc>
          <w:tcPr>
            <w:tcW w:w="4111" w:type="dxa"/>
          </w:tcPr>
          <w:p>
            <w:pPr>
              <w:spacing w:line="360" w:lineRule="auto"/>
              <w:jc w:val="center"/>
              <w:rPr>
                <w:rFonts w:ascii="宋体" w:hAnsi="宋体" w:eastAsia="Times New Roman"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spacing w:line="360" w:lineRule="auto"/>
              <w:jc w:val="center"/>
              <w:rPr>
                <w:rFonts w:ascii="宋体" w:hAnsi="宋体" w:eastAsia="Times New Roman" w:cs="宋体"/>
                <w:szCs w:val="21"/>
              </w:rPr>
            </w:pPr>
            <w:r>
              <w:rPr>
                <w:rFonts w:hint="eastAsia" w:ascii="宋体" w:hAnsi="宋体" w:eastAsia="宋体" w:cs="宋体"/>
                <w:szCs w:val="21"/>
              </w:rPr>
              <w:t>车内声品质测试</w:t>
            </w:r>
          </w:p>
        </w:tc>
        <w:tc>
          <w:tcPr>
            <w:tcW w:w="1134"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8辆车</w:t>
            </w:r>
          </w:p>
        </w:tc>
        <w:tc>
          <w:tcPr>
            <w:tcW w:w="4111" w:type="dxa"/>
          </w:tcPr>
          <w:p>
            <w:pPr>
              <w:spacing w:line="360" w:lineRule="auto"/>
              <w:jc w:val="center"/>
              <w:rPr>
                <w:rFonts w:ascii="宋体" w:hAnsi="宋体" w:eastAsia="Times New Roman" w:cs="宋体"/>
                <w:szCs w:val="21"/>
              </w:rPr>
            </w:pPr>
            <w:r>
              <w:rPr>
                <w:rFonts w:hint="eastAsia" w:ascii="宋体" w:hAnsi="宋体" w:eastAsia="宋体" w:cs="宋体"/>
                <w:szCs w:val="21"/>
              </w:rPr>
              <w:t>包含前序1台C</w:t>
            </w:r>
            <w:r>
              <w:rPr>
                <w:rFonts w:ascii="宋体" w:hAnsi="宋体" w:eastAsia="宋体" w:cs="宋体"/>
                <w:szCs w:val="21"/>
              </w:rPr>
              <w:t>9</w:t>
            </w:r>
            <w:r>
              <w:rPr>
                <w:rFonts w:hint="eastAsia" w:ascii="宋体" w:hAnsi="宋体" w:eastAsia="宋体" w:cs="宋体"/>
                <w:szCs w:val="21"/>
              </w:rPr>
              <w:t>H风噪已测试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spacing w:line="360" w:lineRule="auto"/>
              <w:jc w:val="center"/>
              <w:rPr>
                <w:rFonts w:ascii="宋体" w:hAnsi="宋体" w:eastAsia="Times New Roman" w:cs="宋体"/>
                <w:szCs w:val="21"/>
              </w:rPr>
            </w:pPr>
            <w:r>
              <w:rPr>
                <w:rFonts w:hint="eastAsia" w:ascii="宋体" w:hAnsi="宋体" w:eastAsia="宋体" w:cs="宋体"/>
                <w:szCs w:val="21"/>
              </w:rPr>
              <w:t>声品质主、客观评价</w:t>
            </w:r>
          </w:p>
        </w:tc>
        <w:tc>
          <w:tcPr>
            <w:tcW w:w="1134"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8辆车</w:t>
            </w:r>
          </w:p>
        </w:tc>
        <w:tc>
          <w:tcPr>
            <w:tcW w:w="4111" w:type="dxa"/>
          </w:tcPr>
          <w:p>
            <w:pPr>
              <w:spacing w:line="360" w:lineRule="auto"/>
              <w:jc w:val="center"/>
              <w:rPr>
                <w:rFonts w:ascii="宋体" w:hAnsi="宋体" w:eastAsia="Times New Roman" w:cs="宋体"/>
                <w:szCs w:val="21"/>
              </w:rPr>
            </w:pPr>
            <w:r>
              <w:rPr>
                <w:rFonts w:hint="eastAsia" w:ascii="宋体" w:hAnsi="宋体" w:eastAsia="宋体" w:cs="宋体"/>
                <w:szCs w:val="21"/>
              </w:rPr>
              <w:t>包含前序1台C</w:t>
            </w:r>
            <w:r>
              <w:rPr>
                <w:rFonts w:ascii="宋体" w:hAnsi="宋体" w:eastAsia="宋体" w:cs="宋体"/>
                <w:szCs w:val="21"/>
              </w:rPr>
              <w:t>9</w:t>
            </w:r>
            <w:r>
              <w:rPr>
                <w:rFonts w:hint="eastAsia" w:ascii="宋体" w:hAnsi="宋体" w:eastAsia="宋体" w:cs="宋体"/>
                <w:szCs w:val="21"/>
              </w:rPr>
              <w:t>H风噪已进行客观评价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vAlign w:val="center"/>
          </w:tcPr>
          <w:p>
            <w:pPr>
              <w:spacing w:line="360" w:lineRule="auto"/>
              <w:jc w:val="center"/>
              <w:rPr>
                <w:rFonts w:ascii="宋体" w:hAnsi="宋体" w:eastAsia="Times New Roman" w:cs="宋体"/>
                <w:szCs w:val="21"/>
              </w:rPr>
            </w:pPr>
            <w:r>
              <w:rPr>
                <w:rFonts w:hint="eastAsia" w:ascii="宋体" w:hAnsi="宋体" w:eastAsia="宋体" w:cs="宋体"/>
                <w:szCs w:val="21"/>
              </w:rPr>
              <w:t>主客观参数关联与评价软件</w:t>
            </w:r>
          </w:p>
        </w:tc>
        <w:tc>
          <w:tcPr>
            <w:tcW w:w="1134"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1份</w:t>
            </w:r>
          </w:p>
        </w:tc>
        <w:tc>
          <w:tcPr>
            <w:tcW w:w="4111" w:type="dxa"/>
          </w:tcPr>
          <w:p>
            <w:pPr>
              <w:spacing w:line="360" w:lineRule="auto"/>
              <w:jc w:val="center"/>
              <w:rPr>
                <w:rFonts w:ascii="宋体" w:hAnsi="宋体" w:eastAsia="Times New Roman" w:cs="宋体"/>
                <w:szCs w:val="21"/>
              </w:rPr>
            </w:pPr>
          </w:p>
        </w:tc>
      </w:tr>
    </w:tbl>
    <w:p>
      <w:pPr>
        <w:spacing w:line="360" w:lineRule="auto"/>
        <w:ind w:firstLine="482"/>
        <w:rPr>
          <w:rFonts w:ascii="宋体" w:hAnsi="宋体" w:cs="宋体"/>
          <w:sz w:val="24"/>
          <w:szCs w:val="24"/>
        </w:rPr>
      </w:pPr>
    </w:p>
    <w:p>
      <w:pPr>
        <w:spacing w:line="360" w:lineRule="auto"/>
        <w:ind w:firstLine="482"/>
        <w:rPr>
          <w:rFonts w:ascii="宋体" w:hAnsi="宋体" w:cs="宋体"/>
          <w:b/>
          <w:bCs/>
          <w:sz w:val="24"/>
          <w:szCs w:val="24"/>
        </w:rPr>
      </w:pPr>
      <w:r>
        <w:rPr>
          <w:rFonts w:hint="eastAsia" w:ascii="宋体" w:hAnsi="宋体" w:cs="宋体"/>
          <w:b/>
          <w:bCs/>
          <w:sz w:val="24"/>
          <w:szCs w:val="24"/>
        </w:rPr>
        <w:t>（3）台架级HVAC风噪摸底及优化测试（</w:t>
      </w:r>
      <w:r>
        <w:rPr>
          <w:rFonts w:ascii="宋体" w:hAnsi="宋体" w:cs="宋体"/>
          <w:b/>
          <w:bCs/>
          <w:sz w:val="24"/>
          <w:szCs w:val="24"/>
        </w:rPr>
        <w:t>5</w:t>
      </w:r>
      <w:r>
        <w:rPr>
          <w:rFonts w:hint="eastAsia" w:ascii="宋体" w:hAnsi="宋体" w:cs="宋体"/>
          <w:b/>
          <w:bCs/>
          <w:sz w:val="24"/>
          <w:szCs w:val="24"/>
        </w:rPr>
        <w:t>台车）：</w:t>
      </w:r>
    </w:p>
    <w:p>
      <w:pPr>
        <w:spacing w:line="360" w:lineRule="auto"/>
        <w:ind w:firstLine="482"/>
        <w:rPr>
          <w:rFonts w:ascii="宋体" w:hAnsi="宋体" w:cs="宋体"/>
          <w:sz w:val="24"/>
          <w:szCs w:val="24"/>
        </w:rPr>
      </w:pPr>
      <w:r>
        <w:rPr>
          <w:rFonts w:hint="eastAsia" w:ascii="宋体" w:hAnsi="宋体" w:cs="宋体"/>
          <w:sz w:val="24"/>
          <w:szCs w:val="24"/>
        </w:rPr>
        <w:t>针对中国重汽提供的1台汕德卡C</w:t>
      </w:r>
      <w:r>
        <w:rPr>
          <w:rFonts w:ascii="宋体" w:hAnsi="宋体" w:cs="宋体"/>
          <w:sz w:val="24"/>
          <w:szCs w:val="24"/>
        </w:rPr>
        <w:t>9H</w:t>
      </w:r>
      <w:r>
        <w:rPr>
          <w:rFonts w:hint="eastAsia" w:ascii="宋体" w:hAnsi="宋体" w:cs="宋体"/>
          <w:sz w:val="24"/>
          <w:szCs w:val="24"/>
        </w:rPr>
        <w:t>车型HVAC系统进行风噪性能详细摸底和优化测试，并对其他4台主力车型HVAC系统进行简单风噪摸底测试，给出优化建议。</w:t>
      </w:r>
    </w:p>
    <w:p>
      <w:pPr>
        <w:spacing w:line="360" w:lineRule="auto"/>
        <w:ind w:firstLine="482"/>
        <w:rPr>
          <w:rFonts w:ascii="宋体" w:hAnsi="宋体" w:cs="宋体"/>
          <w:sz w:val="24"/>
          <w:szCs w:val="24"/>
        </w:rPr>
      </w:pPr>
      <w:r>
        <w:rPr>
          <w:rFonts w:hint="eastAsia" w:ascii="宋体" w:hAnsi="宋体" w:cs="宋体"/>
          <w:sz w:val="24"/>
          <w:szCs w:val="24"/>
        </w:rPr>
        <w:t>测试中，关注HVAC总成、鼓风机单体、风管等部件在给定鼓风机电压、给定风量、给定背压等工况下的鼓风机转速、端电压、风口风量分配、总风量、背压、风阻、出风口风速的变化规律，探究其各自对风噪的贡献和影响机理；</w:t>
      </w:r>
    </w:p>
    <w:p>
      <w:pPr>
        <w:spacing w:line="360" w:lineRule="auto"/>
        <w:ind w:firstLine="482"/>
        <w:rPr>
          <w:rFonts w:ascii="宋体" w:hAnsi="宋体" w:cs="宋体"/>
          <w:sz w:val="24"/>
          <w:szCs w:val="24"/>
        </w:rPr>
      </w:pPr>
    </w:p>
    <w:p>
      <w:pPr>
        <w:spacing w:line="360" w:lineRule="auto"/>
        <w:ind w:firstLine="482"/>
        <w:jc w:val="center"/>
        <w:rPr>
          <w:rFonts w:ascii="宋体" w:hAnsi="宋体" w:cs="宋体"/>
          <w:sz w:val="24"/>
          <w:szCs w:val="24"/>
        </w:rPr>
      </w:pPr>
      <w:r>
        <w:rPr>
          <w:rFonts w:hint="eastAsia" w:ascii="宋体" w:hAnsi="宋体" w:cs="宋体"/>
          <w:sz w:val="24"/>
          <w:szCs w:val="24"/>
        </w:rPr>
        <w:t>表</w:t>
      </w:r>
      <w:r>
        <w:rPr>
          <w:rFonts w:ascii="宋体" w:hAnsi="宋体" w:cs="宋体"/>
          <w:sz w:val="24"/>
          <w:szCs w:val="24"/>
        </w:rPr>
        <w:t xml:space="preserve">3 </w:t>
      </w:r>
      <w:r>
        <w:rPr>
          <w:rFonts w:hint="eastAsia" w:ascii="宋体" w:hAnsi="宋体" w:cs="宋体"/>
          <w:sz w:val="24"/>
          <w:szCs w:val="24"/>
        </w:rPr>
        <w:t>汕德卡C</w:t>
      </w:r>
      <w:r>
        <w:rPr>
          <w:rFonts w:ascii="宋体" w:hAnsi="宋体" w:cs="宋体"/>
          <w:sz w:val="24"/>
          <w:szCs w:val="24"/>
        </w:rPr>
        <w:t>9H</w:t>
      </w:r>
      <w:r>
        <w:rPr>
          <w:rFonts w:hint="eastAsia" w:ascii="宋体" w:hAnsi="宋体" w:cs="宋体"/>
          <w:sz w:val="24"/>
          <w:szCs w:val="24"/>
        </w:rPr>
        <w:t>测试工况（1台车）</w:t>
      </w:r>
    </w:p>
    <w:tbl>
      <w:tblPr>
        <w:tblStyle w:val="32"/>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720"/>
        <w:gridCol w:w="800"/>
        <w:gridCol w:w="1100"/>
        <w:gridCol w:w="1500"/>
        <w:gridCol w:w="550"/>
        <w:gridCol w:w="550"/>
        <w:gridCol w:w="550"/>
        <w:gridCol w:w="551"/>
        <w:gridCol w:w="550"/>
        <w:gridCol w:w="550"/>
        <w:gridCol w:w="550"/>
        <w:gridCol w:w="5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45" w:type="dxa"/>
            <w:shd w:val="clear" w:color="auto" w:fill="auto"/>
            <w:noWrap/>
            <w:vAlign w:val="center"/>
          </w:tcPr>
          <w:p>
            <w:pPr>
              <w:widowControl/>
              <w:adjustRightInd w:val="0"/>
              <w:snapToGrid w:val="0"/>
              <w:jc w:val="center"/>
              <w:rPr>
                <w:rFonts w:ascii="宋体" w:hAnsi="宋体" w:cs="宋体"/>
                <w:color w:val="000000"/>
                <w:kern w:val="0"/>
                <w:szCs w:val="21"/>
              </w:rPr>
            </w:pPr>
            <w:bookmarkStart w:id="24" w:name="_Hlk152318452"/>
            <w:r>
              <w:rPr>
                <w:rFonts w:hint="eastAsia" w:ascii="宋体" w:hAnsi="宋体" w:cs="宋体"/>
                <w:color w:val="000000"/>
                <w:kern w:val="0"/>
                <w:szCs w:val="21"/>
              </w:rPr>
              <w:t>　</w:t>
            </w: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部件</w:t>
            </w:r>
          </w:p>
        </w:tc>
        <w:tc>
          <w:tcPr>
            <w:tcW w:w="8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模式</w:t>
            </w: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挡位</w:t>
            </w:r>
          </w:p>
        </w:tc>
        <w:tc>
          <w:tcPr>
            <w:tcW w:w="15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状态</w:t>
            </w:r>
          </w:p>
        </w:tc>
        <w:tc>
          <w:tcPr>
            <w:tcW w:w="55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鼓风机转速</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端电压</w:t>
            </w:r>
          </w:p>
        </w:tc>
        <w:tc>
          <w:tcPr>
            <w:tcW w:w="55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各风口分配</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总风量</w:t>
            </w:r>
          </w:p>
        </w:tc>
        <w:tc>
          <w:tcPr>
            <w:tcW w:w="55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压降或背压</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风阻</w:t>
            </w:r>
          </w:p>
        </w:tc>
        <w:tc>
          <w:tcPr>
            <w:tcW w:w="55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出风口风速</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噪声</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restart"/>
            <w:shd w:val="clear" w:color="auto" w:fill="auto"/>
            <w:textDirection w:val="tbRlV"/>
            <w:vAlign w:val="center"/>
          </w:tcPr>
          <w:p>
            <w:pPr>
              <w:widowControl/>
              <w:adjustRightInd w:val="0"/>
              <w:snapToGrid w:val="0"/>
              <w:ind w:left="113" w:right="113" w:firstLine="420" w:firstLineChars="200"/>
              <w:jc w:val="center"/>
              <w:rPr>
                <w:rFonts w:ascii="宋体" w:hAnsi="宋体" w:cs="宋体"/>
                <w:color w:val="000000"/>
                <w:kern w:val="0"/>
                <w:szCs w:val="21"/>
              </w:rPr>
            </w:pPr>
            <w:r>
              <w:rPr>
                <w:rFonts w:hint="eastAsia" w:ascii="宋体" w:hAnsi="宋体" w:cs="宋体"/>
                <w:color w:val="000000"/>
                <w:kern w:val="0"/>
                <w:szCs w:val="21"/>
              </w:rPr>
              <w:t>摸底测试</w:t>
            </w: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全冷吹面外循环</w:t>
            </w: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鼓风机单体</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风管</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模拟最高、次高挡风量</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vMerge w:val="continue"/>
            <w:vAlign w:val="center"/>
          </w:tcPr>
          <w:p>
            <w:pPr>
              <w:widowControl/>
              <w:adjustRightInd w:val="0"/>
              <w:snapToGrid w:val="0"/>
              <w:jc w:val="left"/>
              <w:rPr>
                <w:rFonts w:ascii="宋体" w:hAnsi="宋体" w:cs="宋体"/>
                <w:color w:val="000000"/>
                <w:kern w:val="0"/>
                <w:szCs w:val="21"/>
              </w:rPr>
            </w:pP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continue"/>
            <w:vAlign w:val="center"/>
          </w:tcPr>
          <w:p>
            <w:pPr>
              <w:widowControl/>
              <w:adjustRightInd w:val="0"/>
              <w:snapToGrid w:val="0"/>
              <w:jc w:val="left"/>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给定背压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无格栅、无滤芯</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restart"/>
            <w:shd w:val="clear" w:color="auto" w:fill="auto"/>
            <w:textDirection w:val="tbRlV"/>
            <w:vAlign w:val="center"/>
          </w:tcPr>
          <w:p>
            <w:pPr>
              <w:widowControl/>
              <w:adjustRightInd w:val="0"/>
              <w:snapToGrid w:val="0"/>
              <w:ind w:left="113" w:right="113"/>
              <w:jc w:val="center"/>
              <w:rPr>
                <w:rFonts w:ascii="宋体" w:hAnsi="宋体" w:cs="宋体"/>
                <w:color w:val="000000"/>
                <w:kern w:val="0"/>
                <w:szCs w:val="21"/>
              </w:rPr>
            </w:pPr>
            <w:r>
              <w:rPr>
                <w:rFonts w:hint="eastAsia" w:ascii="宋体" w:hAnsi="宋体" w:cs="宋体"/>
                <w:color w:val="000000"/>
                <w:kern w:val="0"/>
                <w:szCs w:val="21"/>
              </w:rPr>
              <w:t>优化测试</w:t>
            </w:r>
          </w:p>
        </w:tc>
        <w:tc>
          <w:tcPr>
            <w:tcW w:w="7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全冷吹面外循环</w:t>
            </w: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风管</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模拟最高、次高挡风量</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vMerge w:val="continue"/>
            <w:vAlign w:val="center"/>
          </w:tcPr>
          <w:p>
            <w:pPr>
              <w:widowControl/>
              <w:adjustRightInd w:val="0"/>
              <w:snapToGrid w:val="0"/>
              <w:jc w:val="left"/>
              <w:rPr>
                <w:rFonts w:ascii="宋体" w:hAnsi="宋体" w:cs="宋体"/>
                <w:color w:val="000000"/>
                <w:kern w:val="0"/>
                <w:szCs w:val="21"/>
              </w:rPr>
            </w:pP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continue"/>
            <w:vAlign w:val="center"/>
          </w:tcPr>
          <w:p>
            <w:pPr>
              <w:widowControl/>
              <w:adjustRightInd w:val="0"/>
              <w:snapToGrid w:val="0"/>
              <w:jc w:val="left"/>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vMerge w:val="continue"/>
            <w:vAlign w:val="center"/>
          </w:tcPr>
          <w:p>
            <w:pPr>
              <w:widowControl/>
              <w:adjustRightInd w:val="0"/>
              <w:snapToGrid w:val="0"/>
              <w:jc w:val="left"/>
              <w:rPr>
                <w:rFonts w:ascii="宋体" w:hAnsi="宋体" w:cs="宋体"/>
                <w:color w:val="000000"/>
                <w:kern w:val="0"/>
                <w:szCs w:val="21"/>
              </w:rPr>
            </w:pP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continue"/>
            <w:vAlign w:val="center"/>
          </w:tcPr>
          <w:p>
            <w:pPr>
              <w:widowControl/>
              <w:adjustRightInd w:val="0"/>
              <w:snapToGrid w:val="0"/>
              <w:jc w:val="left"/>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无格栅（管路声包处理）</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鼓风机单体</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restart"/>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vMerge w:val="continue"/>
            <w:vAlign w:val="center"/>
          </w:tcPr>
          <w:p>
            <w:pPr>
              <w:widowControl/>
              <w:adjustRightInd w:val="0"/>
              <w:snapToGrid w:val="0"/>
              <w:jc w:val="left"/>
              <w:rPr>
                <w:rFonts w:ascii="宋体" w:hAnsi="宋体" w:cs="宋体"/>
                <w:color w:val="000000"/>
                <w:kern w:val="0"/>
                <w:szCs w:val="21"/>
              </w:rPr>
            </w:pP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Merge w:val="continue"/>
            <w:vAlign w:val="center"/>
          </w:tcPr>
          <w:p>
            <w:pPr>
              <w:widowControl/>
              <w:adjustRightInd w:val="0"/>
              <w:snapToGrid w:val="0"/>
              <w:jc w:val="left"/>
              <w:rPr>
                <w:rFonts w:ascii="宋体" w:hAnsi="宋体" w:cs="宋体"/>
                <w:color w:val="000000"/>
                <w:kern w:val="0"/>
                <w:szCs w:val="21"/>
              </w:rPr>
            </w:pP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壳体声包阻尼处理</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45" w:type="dxa"/>
            <w:vMerge w:val="continue"/>
            <w:vAlign w:val="center"/>
          </w:tcPr>
          <w:p>
            <w:pPr>
              <w:widowControl/>
              <w:adjustRightInd w:val="0"/>
              <w:snapToGrid w:val="0"/>
              <w:jc w:val="left"/>
              <w:rPr>
                <w:rFonts w:ascii="宋体" w:hAnsi="宋体" w:cs="宋体"/>
                <w:color w:val="000000"/>
                <w:kern w:val="0"/>
                <w:szCs w:val="21"/>
              </w:rPr>
            </w:pPr>
          </w:p>
        </w:tc>
        <w:tc>
          <w:tcPr>
            <w:tcW w:w="72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HVAC总成+蒙皮</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　</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51"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851" w:type="dxa"/>
            <w:vAlign w:val="center"/>
          </w:tcPr>
          <w:p>
            <w:pPr>
              <w:widowControl/>
              <w:adjustRightInd w:val="0"/>
              <w:snapToGrid w:val="0"/>
              <w:jc w:val="center"/>
              <w:rPr>
                <w:rFonts w:ascii="宋体" w:hAnsi="宋体" w:cs="宋体"/>
                <w:color w:val="000000"/>
                <w:kern w:val="0"/>
                <w:szCs w:val="21"/>
              </w:rPr>
            </w:pPr>
          </w:p>
        </w:tc>
      </w:tr>
      <w:bookmarkEnd w:id="24"/>
    </w:tbl>
    <w:p>
      <w:pPr>
        <w:spacing w:line="360" w:lineRule="auto"/>
        <w:ind w:firstLine="482"/>
        <w:rPr>
          <w:rFonts w:ascii="宋体" w:hAnsi="宋体" w:cs="宋体"/>
          <w:sz w:val="24"/>
          <w:szCs w:val="24"/>
        </w:rPr>
      </w:pPr>
    </w:p>
    <w:p>
      <w:pPr>
        <w:spacing w:line="360" w:lineRule="auto"/>
        <w:ind w:firstLine="482"/>
        <w:jc w:val="center"/>
        <w:rPr>
          <w:rFonts w:ascii="宋体" w:hAnsi="宋体" w:cs="宋体"/>
          <w:sz w:val="24"/>
          <w:szCs w:val="24"/>
        </w:rPr>
      </w:pPr>
      <w:r>
        <w:rPr>
          <w:rFonts w:hint="eastAsia" w:ascii="宋体" w:hAnsi="宋体" w:cs="宋体"/>
          <w:sz w:val="24"/>
          <w:szCs w:val="24"/>
        </w:rPr>
        <w:t>表</w:t>
      </w:r>
      <w:r>
        <w:rPr>
          <w:rFonts w:ascii="宋体" w:hAnsi="宋体" w:cs="宋体"/>
          <w:sz w:val="24"/>
          <w:szCs w:val="24"/>
        </w:rPr>
        <w:t xml:space="preserve">4 </w:t>
      </w:r>
      <w:r>
        <w:rPr>
          <w:rFonts w:hint="eastAsia" w:ascii="宋体" w:hAnsi="宋体" w:cs="宋体"/>
          <w:sz w:val="24"/>
          <w:szCs w:val="24"/>
        </w:rPr>
        <w:t>其他4款主力车型测试工况（4台车）</w:t>
      </w:r>
    </w:p>
    <w:tbl>
      <w:tblPr>
        <w:tblStyle w:val="3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47"/>
        <w:gridCol w:w="800"/>
        <w:gridCol w:w="1100"/>
        <w:gridCol w:w="1500"/>
        <w:gridCol w:w="519"/>
        <w:gridCol w:w="520"/>
        <w:gridCol w:w="520"/>
        <w:gridCol w:w="520"/>
        <w:gridCol w:w="520"/>
        <w:gridCol w:w="520"/>
        <w:gridCol w:w="5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9" w:type="dxa"/>
            <w:shd w:val="clear" w:color="auto" w:fill="auto"/>
            <w:noWrap/>
            <w:vAlign w:val="center"/>
          </w:tcPr>
          <w:p>
            <w:pPr>
              <w:widowControl/>
              <w:adjustRightInd w:val="0"/>
              <w:snapToGrid w:val="0"/>
              <w:jc w:val="center"/>
              <w:rPr>
                <w:rFonts w:ascii="宋体" w:hAnsi="宋体" w:cs="宋体"/>
                <w:color w:val="000000"/>
                <w:kern w:val="0"/>
                <w:szCs w:val="21"/>
              </w:rPr>
            </w:pPr>
            <w:bookmarkStart w:id="25" w:name="_Toc283814116"/>
            <w:r>
              <w:rPr>
                <w:rFonts w:hint="eastAsia" w:ascii="宋体" w:hAnsi="宋体" w:cs="宋体"/>
                <w:color w:val="000000"/>
                <w:kern w:val="0"/>
                <w:szCs w:val="21"/>
              </w:rPr>
              <w:t>　</w:t>
            </w:r>
          </w:p>
        </w:tc>
        <w:tc>
          <w:tcPr>
            <w:tcW w:w="84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部件</w:t>
            </w:r>
          </w:p>
        </w:tc>
        <w:tc>
          <w:tcPr>
            <w:tcW w:w="8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模式</w:t>
            </w: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挡位</w:t>
            </w:r>
          </w:p>
        </w:tc>
        <w:tc>
          <w:tcPr>
            <w:tcW w:w="15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状态</w:t>
            </w:r>
          </w:p>
        </w:tc>
        <w:tc>
          <w:tcPr>
            <w:tcW w:w="519"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鼓风机转速</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端电压</w:t>
            </w:r>
          </w:p>
        </w:tc>
        <w:tc>
          <w:tcPr>
            <w:tcW w:w="52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各风口分配</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总风量</w:t>
            </w:r>
          </w:p>
        </w:tc>
        <w:tc>
          <w:tcPr>
            <w:tcW w:w="52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压降或背压</w:t>
            </w:r>
          </w:p>
        </w:tc>
        <w:tc>
          <w:tcPr>
            <w:tcW w:w="52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出风口风速</w:t>
            </w:r>
          </w:p>
        </w:tc>
        <w:tc>
          <w:tcPr>
            <w:tcW w:w="56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噪声</w:t>
            </w:r>
          </w:p>
        </w:tc>
        <w:tc>
          <w:tcPr>
            <w:tcW w:w="709"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9" w:type="dxa"/>
            <w:vMerge w:val="restart"/>
            <w:shd w:val="clear" w:color="auto" w:fill="auto"/>
            <w:textDirection w:val="tbRlV"/>
            <w:vAlign w:val="center"/>
          </w:tcPr>
          <w:p>
            <w:pPr>
              <w:widowControl/>
              <w:adjustRightInd w:val="0"/>
              <w:snapToGrid w:val="0"/>
              <w:ind w:left="113" w:right="113"/>
              <w:jc w:val="center"/>
              <w:rPr>
                <w:rFonts w:ascii="宋体" w:hAnsi="宋体" w:cs="宋体"/>
                <w:color w:val="000000"/>
                <w:kern w:val="0"/>
                <w:szCs w:val="21"/>
              </w:rPr>
            </w:pPr>
            <w:r>
              <w:rPr>
                <w:rFonts w:hint="eastAsia" w:ascii="宋体" w:hAnsi="宋体" w:cs="宋体"/>
                <w:color w:val="000000"/>
                <w:kern w:val="0"/>
                <w:szCs w:val="21"/>
              </w:rPr>
              <w:t>摸底测试</w:t>
            </w:r>
          </w:p>
        </w:tc>
        <w:tc>
          <w:tcPr>
            <w:tcW w:w="84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HVAC总成</w:t>
            </w:r>
          </w:p>
        </w:tc>
        <w:tc>
          <w:tcPr>
            <w:tcW w:w="800" w:type="dxa"/>
            <w:vMerge w:val="restart"/>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全冷吹面外循环</w:t>
            </w: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有格栅，最大开口</w:t>
            </w:r>
          </w:p>
        </w:tc>
        <w:tc>
          <w:tcPr>
            <w:tcW w:w="519"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6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709"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09"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84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鼓风机单体</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所有挡位</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19"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67"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709" w:type="dxa"/>
            <w:vAlign w:val="center"/>
          </w:tcPr>
          <w:p>
            <w:pPr>
              <w:widowControl/>
              <w:adjustRightInd w:val="0"/>
              <w:snapToGrid w:val="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09" w:type="dxa"/>
            <w:vMerge w:val="continue"/>
            <w:textDirection w:val="tbRlV"/>
            <w:vAlign w:val="center"/>
          </w:tcPr>
          <w:p>
            <w:pPr>
              <w:widowControl/>
              <w:adjustRightInd w:val="0"/>
              <w:snapToGrid w:val="0"/>
              <w:ind w:left="113" w:right="113"/>
              <w:jc w:val="center"/>
              <w:rPr>
                <w:rFonts w:ascii="宋体" w:hAnsi="宋体" w:cs="宋体"/>
                <w:color w:val="000000"/>
                <w:kern w:val="0"/>
                <w:szCs w:val="21"/>
              </w:rPr>
            </w:pPr>
          </w:p>
        </w:tc>
        <w:tc>
          <w:tcPr>
            <w:tcW w:w="847"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风管</w:t>
            </w:r>
          </w:p>
        </w:tc>
        <w:tc>
          <w:tcPr>
            <w:tcW w:w="800" w:type="dxa"/>
            <w:vMerge w:val="continue"/>
            <w:vAlign w:val="center"/>
          </w:tcPr>
          <w:p>
            <w:pPr>
              <w:widowControl/>
              <w:adjustRightInd w:val="0"/>
              <w:snapToGrid w:val="0"/>
              <w:jc w:val="left"/>
              <w:rPr>
                <w:rFonts w:ascii="宋体" w:hAnsi="宋体" w:cs="宋体"/>
                <w:color w:val="000000"/>
                <w:kern w:val="0"/>
                <w:szCs w:val="21"/>
              </w:rPr>
            </w:pPr>
          </w:p>
        </w:tc>
        <w:tc>
          <w:tcPr>
            <w:tcW w:w="1100" w:type="dxa"/>
            <w:vAlign w:val="center"/>
          </w:tcPr>
          <w:p>
            <w:pPr>
              <w:rPr>
                <w:rFonts w:ascii="宋体" w:hAnsi="宋体" w:cs="宋体"/>
                <w:color w:val="000000"/>
                <w:kern w:val="0"/>
                <w:szCs w:val="21"/>
              </w:rPr>
            </w:pPr>
            <w:r>
              <w:rPr>
                <w:rFonts w:hint="eastAsia" w:ascii="宋体" w:hAnsi="宋体" w:cs="宋体"/>
                <w:color w:val="000000"/>
                <w:kern w:val="0"/>
                <w:szCs w:val="21"/>
              </w:rPr>
              <w:t>模拟最高、次高挡风量</w:t>
            </w:r>
          </w:p>
        </w:tc>
        <w:tc>
          <w:tcPr>
            <w:tcW w:w="1500" w:type="dxa"/>
            <w:shd w:val="clear" w:color="auto" w:fill="auto"/>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无格栅</w:t>
            </w:r>
          </w:p>
        </w:tc>
        <w:tc>
          <w:tcPr>
            <w:tcW w:w="519" w:type="dxa"/>
            <w:shd w:val="clear" w:color="auto" w:fill="auto"/>
            <w:noWrap/>
            <w:vAlign w:val="center"/>
          </w:tcPr>
          <w:p>
            <w:pPr>
              <w:widowControl/>
              <w:adjustRightInd w:val="0"/>
              <w:snapToGrid w:val="0"/>
              <w:jc w:val="center"/>
              <w:rPr>
                <w:rFonts w:ascii="宋体" w:hAnsi="宋体" w:cs="宋体"/>
                <w:color w:val="000000"/>
                <w:kern w:val="0"/>
                <w:szCs w:val="21"/>
              </w:rPr>
            </w:pP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20" w:type="dxa"/>
            <w:shd w:val="clear" w:color="auto" w:fill="auto"/>
            <w:noWrap/>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w:t>
            </w:r>
          </w:p>
        </w:tc>
        <w:tc>
          <w:tcPr>
            <w:tcW w:w="567" w:type="dxa"/>
            <w:shd w:val="clear" w:color="auto" w:fill="auto"/>
            <w:noWrap/>
            <w:vAlign w:val="center"/>
          </w:tcPr>
          <w:p>
            <w:pPr>
              <w:widowControl/>
              <w:adjustRightInd w:val="0"/>
              <w:snapToGrid w:val="0"/>
              <w:jc w:val="center"/>
              <w:rPr>
                <w:rFonts w:ascii="宋体" w:hAnsi="宋体" w:cs="宋体"/>
                <w:color w:val="000000"/>
                <w:kern w:val="0"/>
                <w:szCs w:val="21"/>
              </w:rPr>
            </w:pPr>
          </w:p>
        </w:tc>
        <w:tc>
          <w:tcPr>
            <w:tcW w:w="709" w:type="dxa"/>
            <w:vAlign w:val="center"/>
          </w:tcPr>
          <w:p>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给定风量</w:t>
            </w:r>
          </w:p>
        </w:tc>
      </w:tr>
      <w:bookmarkEnd w:id="25"/>
    </w:tbl>
    <w:p>
      <w:pPr>
        <w:spacing w:line="360" w:lineRule="auto"/>
        <w:ind w:firstLine="482"/>
        <w:rPr>
          <w:rFonts w:ascii="宋体" w:hAnsi="宋体" w:cs="宋体"/>
          <w:sz w:val="24"/>
          <w:szCs w:val="24"/>
        </w:rPr>
      </w:pPr>
    </w:p>
    <w:sectPr>
      <w:headerReference r:id="rId9" w:type="default"/>
      <w:footerReference r:id="rId10" w:type="default"/>
      <w:pgSz w:w="11907" w:h="16840"/>
      <w:pgMar w:top="1785" w:right="1418" w:bottom="1418"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汉仪仿宋KW">
    <w:panose1 w:val="00020600040101010101"/>
    <w:charset w:val="86"/>
    <w:family w:val="auto"/>
    <w:pitch w:val="default"/>
    <w:sig w:usb0="A00002BF" w:usb1="18EF7CFA" w:usb2="00000016"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10" w:usb3="00000000" w:csb0="00040000" w:csb1="0000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F8F21653"/>
    <w:multiLevelType w:val="singleLevel"/>
    <w:tmpl w:val="F8F21653"/>
    <w:lvl w:ilvl="0" w:tentative="0">
      <w:start w:val="1"/>
      <w:numFmt w:val="decimal"/>
      <w:suff w:val="nothing"/>
      <w:lvlText w:val="%1、"/>
      <w:lvlJc w:val="left"/>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1D83"/>
    <w:rsid w:val="00011F79"/>
    <w:rsid w:val="00024754"/>
    <w:rsid w:val="00035B84"/>
    <w:rsid w:val="00040DF3"/>
    <w:rsid w:val="00040F00"/>
    <w:rsid w:val="00047918"/>
    <w:rsid w:val="0008617A"/>
    <w:rsid w:val="000C4413"/>
    <w:rsid w:val="000E00B6"/>
    <w:rsid w:val="000E0E12"/>
    <w:rsid w:val="000E2E44"/>
    <w:rsid w:val="000F7C05"/>
    <w:rsid w:val="00120512"/>
    <w:rsid w:val="00120DCA"/>
    <w:rsid w:val="00131D97"/>
    <w:rsid w:val="00150060"/>
    <w:rsid w:val="00172C45"/>
    <w:rsid w:val="0017747B"/>
    <w:rsid w:val="00185F02"/>
    <w:rsid w:val="0019422E"/>
    <w:rsid w:val="001D504B"/>
    <w:rsid w:val="00217F9A"/>
    <w:rsid w:val="002475A0"/>
    <w:rsid w:val="00247942"/>
    <w:rsid w:val="00260C87"/>
    <w:rsid w:val="0026678B"/>
    <w:rsid w:val="002775B3"/>
    <w:rsid w:val="00291893"/>
    <w:rsid w:val="002A46F7"/>
    <w:rsid w:val="002C6E72"/>
    <w:rsid w:val="002D131A"/>
    <w:rsid w:val="002D65D3"/>
    <w:rsid w:val="002F1A87"/>
    <w:rsid w:val="003054F3"/>
    <w:rsid w:val="00311254"/>
    <w:rsid w:val="003134B3"/>
    <w:rsid w:val="00313D68"/>
    <w:rsid w:val="0032137D"/>
    <w:rsid w:val="00322008"/>
    <w:rsid w:val="00346541"/>
    <w:rsid w:val="00352944"/>
    <w:rsid w:val="003577B8"/>
    <w:rsid w:val="0036583C"/>
    <w:rsid w:val="00375155"/>
    <w:rsid w:val="00375A11"/>
    <w:rsid w:val="003828CF"/>
    <w:rsid w:val="00390ED1"/>
    <w:rsid w:val="003C44EB"/>
    <w:rsid w:val="003C4CA6"/>
    <w:rsid w:val="003C7C4C"/>
    <w:rsid w:val="003F71D2"/>
    <w:rsid w:val="00402879"/>
    <w:rsid w:val="00405E68"/>
    <w:rsid w:val="004064A0"/>
    <w:rsid w:val="00407F0F"/>
    <w:rsid w:val="00416E40"/>
    <w:rsid w:val="0042482B"/>
    <w:rsid w:val="0042734D"/>
    <w:rsid w:val="00427BE9"/>
    <w:rsid w:val="00435CD2"/>
    <w:rsid w:val="00446037"/>
    <w:rsid w:val="00477160"/>
    <w:rsid w:val="004C2F93"/>
    <w:rsid w:val="004D0906"/>
    <w:rsid w:val="004D456D"/>
    <w:rsid w:val="004E6F0D"/>
    <w:rsid w:val="004F10D6"/>
    <w:rsid w:val="004F3BA9"/>
    <w:rsid w:val="005013F7"/>
    <w:rsid w:val="005042A0"/>
    <w:rsid w:val="00565EDA"/>
    <w:rsid w:val="00572E0C"/>
    <w:rsid w:val="005D4197"/>
    <w:rsid w:val="005E0212"/>
    <w:rsid w:val="00604FCE"/>
    <w:rsid w:val="006140D5"/>
    <w:rsid w:val="00614AAA"/>
    <w:rsid w:val="00626765"/>
    <w:rsid w:val="00640D04"/>
    <w:rsid w:val="006741F4"/>
    <w:rsid w:val="00682FC8"/>
    <w:rsid w:val="006925C1"/>
    <w:rsid w:val="006B348C"/>
    <w:rsid w:val="006B706C"/>
    <w:rsid w:val="006C36D4"/>
    <w:rsid w:val="00706062"/>
    <w:rsid w:val="007241D3"/>
    <w:rsid w:val="0074799C"/>
    <w:rsid w:val="007505DC"/>
    <w:rsid w:val="00756AF7"/>
    <w:rsid w:val="00775BE3"/>
    <w:rsid w:val="00791A2C"/>
    <w:rsid w:val="007B4CA4"/>
    <w:rsid w:val="007D26C4"/>
    <w:rsid w:val="007D7C6B"/>
    <w:rsid w:val="007E4B07"/>
    <w:rsid w:val="00816844"/>
    <w:rsid w:val="00817D94"/>
    <w:rsid w:val="008404A1"/>
    <w:rsid w:val="008522AC"/>
    <w:rsid w:val="00854791"/>
    <w:rsid w:val="00862E7E"/>
    <w:rsid w:val="00883F57"/>
    <w:rsid w:val="0089698B"/>
    <w:rsid w:val="008B7568"/>
    <w:rsid w:val="008D7FC2"/>
    <w:rsid w:val="00902196"/>
    <w:rsid w:val="00905A82"/>
    <w:rsid w:val="00906C06"/>
    <w:rsid w:val="00922A8D"/>
    <w:rsid w:val="0093051B"/>
    <w:rsid w:val="00933982"/>
    <w:rsid w:val="00944657"/>
    <w:rsid w:val="0095309E"/>
    <w:rsid w:val="00967041"/>
    <w:rsid w:val="00985073"/>
    <w:rsid w:val="009B5143"/>
    <w:rsid w:val="009B5546"/>
    <w:rsid w:val="009D4AD9"/>
    <w:rsid w:val="00A066A3"/>
    <w:rsid w:val="00A12912"/>
    <w:rsid w:val="00A1502F"/>
    <w:rsid w:val="00A3308E"/>
    <w:rsid w:val="00A34636"/>
    <w:rsid w:val="00A41038"/>
    <w:rsid w:val="00A414E1"/>
    <w:rsid w:val="00A54BD8"/>
    <w:rsid w:val="00A62F3D"/>
    <w:rsid w:val="00A7181B"/>
    <w:rsid w:val="00A75B20"/>
    <w:rsid w:val="00A977BB"/>
    <w:rsid w:val="00A97A38"/>
    <w:rsid w:val="00AA5F2D"/>
    <w:rsid w:val="00AB3842"/>
    <w:rsid w:val="00AE7AA6"/>
    <w:rsid w:val="00AF005D"/>
    <w:rsid w:val="00AF04E8"/>
    <w:rsid w:val="00AF38E8"/>
    <w:rsid w:val="00B06368"/>
    <w:rsid w:val="00B15560"/>
    <w:rsid w:val="00B245BE"/>
    <w:rsid w:val="00B25EF2"/>
    <w:rsid w:val="00B32979"/>
    <w:rsid w:val="00B434E2"/>
    <w:rsid w:val="00B4692E"/>
    <w:rsid w:val="00B92869"/>
    <w:rsid w:val="00B941C5"/>
    <w:rsid w:val="00BA0085"/>
    <w:rsid w:val="00BA7190"/>
    <w:rsid w:val="00BB195F"/>
    <w:rsid w:val="00BB197A"/>
    <w:rsid w:val="00BB27BA"/>
    <w:rsid w:val="00BB593E"/>
    <w:rsid w:val="00BD533B"/>
    <w:rsid w:val="00C0076E"/>
    <w:rsid w:val="00C03AA2"/>
    <w:rsid w:val="00C276C8"/>
    <w:rsid w:val="00C35F0B"/>
    <w:rsid w:val="00C35F29"/>
    <w:rsid w:val="00C5477C"/>
    <w:rsid w:val="00C65379"/>
    <w:rsid w:val="00C66DBE"/>
    <w:rsid w:val="00CA60FA"/>
    <w:rsid w:val="00CB7291"/>
    <w:rsid w:val="00CB72DE"/>
    <w:rsid w:val="00CC1EFC"/>
    <w:rsid w:val="00CC467E"/>
    <w:rsid w:val="00CD2901"/>
    <w:rsid w:val="00CD5CE2"/>
    <w:rsid w:val="00CF791C"/>
    <w:rsid w:val="00D202D1"/>
    <w:rsid w:val="00D30CC2"/>
    <w:rsid w:val="00D473EB"/>
    <w:rsid w:val="00D53C79"/>
    <w:rsid w:val="00D77387"/>
    <w:rsid w:val="00D8125E"/>
    <w:rsid w:val="00D8368D"/>
    <w:rsid w:val="00D8567E"/>
    <w:rsid w:val="00D91C75"/>
    <w:rsid w:val="00D9605F"/>
    <w:rsid w:val="00DA0A26"/>
    <w:rsid w:val="00DA2B83"/>
    <w:rsid w:val="00DB4191"/>
    <w:rsid w:val="00DC1875"/>
    <w:rsid w:val="00DC25F3"/>
    <w:rsid w:val="00DE447A"/>
    <w:rsid w:val="00DE71C5"/>
    <w:rsid w:val="00DF0CA7"/>
    <w:rsid w:val="00DF2E9A"/>
    <w:rsid w:val="00DF47ED"/>
    <w:rsid w:val="00E01D0E"/>
    <w:rsid w:val="00E22BBE"/>
    <w:rsid w:val="00E33DA2"/>
    <w:rsid w:val="00E5434E"/>
    <w:rsid w:val="00E62157"/>
    <w:rsid w:val="00E62744"/>
    <w:rsid w:val="00E65EC2"/>
    <w:rsid w:val="00E86C65"/>
    <w:rsid w:val="00E958E5"/>
    <w:rsid w:val="00EA37A5"/>
    <w:rsid w:val="00EE74A4"/>
    <w:rsid w:val="00F16E2D"/>
    <w:rsid w:val="00F204CA"/>
    <w:rsid w:val="00F47F06"/>
    <w:rsid w:val="00F54383"/>
    <w:rsid w:val="00F60934"/>
    <w:rsid w:val="00F627A5"/>
    <w:rsid w:val="00F702D9"/>
    <w:rsid w:val="00F71910"/>
    <w:rsid w:val="00F8061A"/>
    <w:rsid w:val="00F94AA9"/>
    <w:rsid w:val="00FC6F75"/>
    <w:rsid w:val="00FD7CCC"/>
    <w:rsid w:val="00FE7031"/>
    <w:rsid w:val="00FF5AEB"/>
    <w:rsid w:val="034D0622"/>
    <w:rsid w:val="047E2524"/>
    <w:rsid w:val="0D08110A"/>
    <w:rsid w:val="118B17C0"/>
    <w:rsid w:val="14A15C19"/>
    <w:rsid w:val="17EC378B"/>
    <w:rsid w:val="2EB771D0"/>
    <w:rsid w:val="347E0C7B"/>
    <w:rsid w:val="34F7633C"/>
    <w:rsid w:val="3E9F505F"/>
    <w:rsid w:val="475A4F0F"/>
    <w:rsid w:val="476E2977"/>
    <w:rsid w:val="4C3A530E"/>
    <w:rsid w:val="520D3BC4"/>
    <w:rsid w:val="5C5D3D2F"/>
    <w:rsid w:val="5E3D6608"/>
    <w:rsid w:val="60AE53F2"/>
    <w:rsid w:val="636F4F70"/>
    <w:rsid w:val="65AD6236"/>
    <w:rsid w:val="699A3928"/>
    <w:rsid w:val="6A8835A1"/>
    <w:rsid w:val="720E4873"/>
    <w:rsid w:val="77EF6C01"/>
    <w:rsid w:val="7BAC4531"/>
    <w:rsid w:val="7D4635F6"/>
    <w:rsid w:val="CF775C12"/>
    <w:rsid w:val="FFF718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未处理的提及1"/>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F3AD8-1D18-4EA4-B681-19A1684E406A}">
  <ds:schemaRefs/>
</ds:datastoreItem>
</file>

<file path=docProps/app.xml><?xml version="1.0" encoding="utf-8"?>
<Properties xmlns="http://schemas.openxmlformats.org/officeDocument/2006/extended-properties" xmlns:vt="http://schemas.openxmlformats.org/officeDocument/2006/docPropsVTypes">
  <Pages>35</Pages>
  <Words>2672</Words>
  <Characters>15231</Characters>
  <Lines>126</Lines>
  <Paragraphs>35</Paragraphs>
  <TotalTime>0</TotalTime>
  <ScaleCrop>false</ScaleCrop>
  <LinksUpToDate>false</LinksUpToDate>
  <CharactersWithSpaces>17868</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2023-12-23T16:28:10Z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